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7037A">
      <w:pPr>
        <w:pStyle w:val="2"/>
        <w:spacing w:line="242" w:lineRule="auto"/>
      </w:pPr>
      <w:bookmarkStart w:id="4" w:name="_GoBack"/>
      <w:bookmarkEnd w:id="4"/>
    </w:p>
    <w:p w14:paraId="317C2CC9">
      <w:pPr>
        <w:pStyle w:val="2"/>
        <w:spacing w:line="242" w:lineRule="auto"/>
      </w:pPr>
    </w:p>
    <w:p w14:paraId="5D130C18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E05E035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75C49247">
      <w:pPr>
        <w:spacing w:before="62" w:line="206" w:lineRule="auto"/>
        <w:ind w:left="30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（侵害商标权纠纷）</w:t>
      </w:r>
    </w:p>
    <w:p w14:paraId="7A6B02B6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"/>
        <w:gridCol w:w="1279"/>
        <w:gridCol w:w="1510"/>
        <w:gridCol w:w="1019"/>
        <w:gridCol w:w="4544"/>
      </w:tblGrid>
      <w:tr w14:paraId="1D1ED4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B0DB9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C48063E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4D5D474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DB52495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57891CC">
            <w:pPr>
              <w:pStyle w:val="8"/>
              <w:spacing w:before="43" w:line="239" w:lineRule="auto"/>
              <w:ind w:left="83" w:right="80" w:firstLine="419"/>
            </w:pPr>
            <w:r>
              <w:rPr>
                <w:color w:val="231F20"/>
                <w:spacing w:val="-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本表中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勾选项可以在对应项打“√ ”;您认为另有重要内容需要列明的，可以另附页填写。</w:t>
            </w:r>
          </w:p>
          <w:p w14:paraId="009AF341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07DFD3E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B43BCD7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7E544E5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0A4DD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92" w:type="dxa"/>
            <w:tcBorders>
              <w:left w:val="single" w:color="231F20" w:sz="4" w:space="0"/>
            </w:tcBorders>
            <w:noWrap w:val="0"/>
            <w:vAlign w:val="top"/>
          </w:tcPr>
          <w:p w14:paraId="348F8979">
            <w:pPr>
              <w:pStyle w:val="8"/>
              <w:spacing w:before="86" w:line="208" w:lineRule="auto"/>
              <w:ind w:left="28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89" w:type="dxa"/>
            <w:gridSpan w:val="2"/>
            <w:noWrap w:val="0"/>
            <w:vAlign w:val="top"/>
          </w:tcPr>
          <w:p w14:paraId="32B3D9D6">
            <w:pPr>
              <w:spacing w:before="80" w:line="230" w:lineRule="auto"/>
              <w:ind w:left="31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（2024）×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 号</w:t>
            </w:r>
          </w:p>
        </w:tc>
        <w:tc>
          <w:tcPr>
            <w:tcW w:w="1019" w:type="dxa"/>
            <w:noWrap w:val="0"/>
            <w:vAlign w:val="top"/>
          </w:tcPr>
          <w:p w14:paraId="40104276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544" w:type="dxa"/>
            <w:tcBorders>
              <w:right w:val="single" w:color="231F20" w:sz="4" w:space="0"/>
            </w:tcBorders>
            <w:noWrap w:val="0"/>
            <w:vAlign w:val="top"/>
          </w:tcPr>
          <w:p w14:paraId="1725D639">
            <w:pPr>
              <w:spacing w:before="80" w:line="230" w:lineRule="auto"/>
              <w:ind w:left="153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侵害商标权纠纷</w:t>
            </w:r>
          </w:p>
        </w:tc>
      </w:tr>
      <w:tr w14:paraId="0EEC13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5291C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C0AAD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82441C1">
            <w:pPr>
              <w:spacing w:line="280" w:lineRule="auto"/>
              <w:rPr>
                <w:rFonts w:ascii="Arial"/>
                <w:sz w:val="21"/>
              </w:rPr>
            </w:pPr>
          </w:p>
          <w:p w14:paraId="6EABCB66">
            <w:pPr>
              <w:spacing w:line="280" w:lineRule="auto"/>
              <w:rPr>
                <w:rFonts w:ascii="Arial"/>
                <w:sz w:val="21"/>
              </w:rPr>
            </w:pPr>
          </w:p>
          <w:p w14:paraId="424A41A8">
            <w:pPr>
              <w:spacing w:line="281" w:lineRule="auto"/>
              <w:rPr>
                <w:rFonts w:ascii="Arial"/>
                <w:sz w:val="21"/>
              </w:rPr>
            </w:pPr>
          </w:p>
          <w:p w14:paraId="111C0E9B">
            <w:pPr>
              <w:spacing w:line="281" w:lineRule="auto"/>
              <w:rPr>
                <w:rFonts w:ascii="Arial"/>
                <w:sz w:val="21"/>
              </w:rPr>
            </w:pPr>
          </w:p>
          <w:p w14:paraId="1614B44F">
            <w:pPr>
              <w:pStyle w:val="8"/>
              <w:spacing w:before="78" w:line="247" w:lineRule="auto"/>
              <w:ind w:left="594" w:right="601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EDD786A">
            <w:pPr>
              <w:pStyle w:val="8"/>
              <w:spacing w:before="81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2EA4E870">
            <w:pPr>
              <w:pStyle w:val="8"/>
              <w:spacing w:before="30" w:line="189" w:lineRule="auto"/>
              <w:ind w:left="82"/>
              <w:rPr>
                <w:rFonts w:ascii="方正书宋简体" w:hAnsi="方正书宋简体" w:eastAsia="方正书宋简体" w:cs="方正书宋简体"/>
              </w:rPr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5"/>
              </w:rPr>
              <w:t>□</w:t>
            </w:r>
          </w:p>
          <w:p w14:paraId="53C1968C">
            <w:pPr>
              <w:pStyle w:val="8"/>
              <w:spacing w:before="1" w:line="229" w:lineRule="auto"/>
              <w:ind w:left="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 </w:t>
            </w:r>
            <w:r>
              <w:rPr>
                <w:color w:val="231F20"/>
                <w:spacing w:val="-7"/>
              </w:rPr>
              <w:t xml:space="preserve">日            </w:t>
            </w:r>
            <w:r>
              <w:rPr>
                <w:color w:val="231F20"/>
                <w:spacing w:val="-8"/>
              </w:rPr>
              <w:t xml:space="preserve">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汉族</w:t>
            </w:r>
          </w:p>
          <w:p w14:paraId="2F25E3ED">
            <w:pPr>
              <w:pStyle w:val="8"/>
              <w:spacing w:before="19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3D7BC68">
            <w:pPr>
              <w:pStyle w:val="8"/>
              <w:spacing w:before="20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140B179">
            <w:pPr>
              <w:pStyle w:val="8"/>
              <w:spacing w:before="18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1D31889A">
            <w:pPr>
              <w:pStyle w:val="8"/>
              <w:spacing w:before="2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15B9AD0E">
            <w:pPr>
              <w:pStyle w:val="8"/>
              <w:spacing w:before="19" w:line="227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4787C49F">
            <w:pPr>
              <w:pStyle w:val="8"/>
              <w:spacing w:before="24" w:line="215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CFF9F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515BCEA">
            <w:pPr>
              <w:spacing w:line="266" w:lineRule="auto"/>
              <w:rPr>
                <w:rFonts w:ascii="Arial"/>
                <w:sz w:val="21"/>
              </w:rPr>
            </w:pPr>
          </w:p>
          <w:p w14:paraId="3BEC0D55">
            <w:pPr>
              <w:spacing w:line="266" w:lineRule="auto"/>
              <w:rPr>
                <w:rFonts w:ascii="Arial"/>
                <w:sz w:val="21"/>
              </w:rPr>
            </w:pPr>
          </w:p>
          <w:p w14:paraId="584669BE">
            <w:pPr>
              <w:spacing w:line="267" w:lineRule="auto"/>
              <w:rPr>
                <w:rFonts w:ascii="Arial"/>
                <w:sz w:val="21"/>
              </w:rPr>
            </w:pPr>
          </w:p>
          <w:p w14:paraId="4D48E9B9">
            <w:pPr>
              <w:spacing w:line="267" w:lineRule="auto"/>
              <w:rPr>
                <w:rFonts w:ascii="Arial"/>
                <w:sz w:val="21"/>
              </w:rPr>
            </w:pPr>
          </w:p>
          <w:p w14:paraId="01AF9526">
            <w:pPr>
              <w:spacing w:line="267" w:lineRule="auto"/>
              <w:rPr>
                <w:rFonts w:ascii="Arial"/>
                <w:sz w:val="21"/>
              </w:rPr>
            </w:pPr>
          </w:p>
          <w:p w14:paraId="4750403B">
            <w:pPr>
              <w:spacing w:line="267" w:lineRule="auto"/>
              <w:rPr>
                <w:rFonts w:ascii="Arial"/>
                <w:sz w:val="21"/>
              </w:rPr>
            </w:pPr>
          </w:p>
          <w:p w14:paraId="549FE015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3A30693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11405C1">
            <w:pPr>
              <w:pStyle w:val="8"/>
              <w:spacing w:before="83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科技股份公司</w:t>
            </w:r>
          </w:p>
          <w:p w14:paraId="40642147">
            <w:pPr>
              <w:pStyle w:val="8"/>
              <w:spacing w:before="20" w:line="244" w:lineRule="auto"/>
              <w:ind w:left="87" w:right="923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 街道  × 路  × 号</w:t>
            </w:r>
          </w:p>
          <w:p w14:paraId="63EB1B78">
            <w:pPr>
              <w:pStyle w:val="8"/>
              <w:spacing w:before="2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××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</w:p>
          <w:p w14:paraId="4DCED736">
            <w:pPr>
              <w:pStyle w:val="8"/>
              <w:spacing w:before="23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F0E66DD">
            <w:pPr>
              <w:pStyle w:val="8"/>
              <w:spacing w:before="18" w:line="217" w:lineRule="auto"/>
              <w:ind w:left="81" w:right="1316" w:firstLine="3"/>
              <w:rPr>
                <w:rFonts w:ascii="方正书宋简体" w:hAnsi="方正书宋简体" w:eastAsia="方正书宋简体" w:cs="方正书宋简体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2"/>
              </w:rPr>
              <w:t>□</w:t>
            </w:r>
          </w:p>
          <w:p w14:paraId="7C469424">
            <w:pPr>
              <w:pStyle w:val="8"/>
              <w:spacing w:before="2" w:line="241" w:lineRule="auto"/>
              <w:ind w:left="712" w:right="1106"/>
              <w:rPr>
                <w:rFonts w:ascii="方正书宋简体" w:hAnsi="方正书宋简体" w:eastAsia="方正书宋简体" w:cs="方正书宋简体"/>
              </w:rPr>
            </w:pPr>
            <w:r>
              <w:rPr>
                <w:color w:val="231F20"/>
              </w:rPr>
              <w:t>其他企业法人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事业单位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社会团体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基金会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     </w:t>
            </w:r>
            <w:r>
              <w:rPr>
                <w:color w:val="231F20"/>
              </w:rPr>
              <w:t>社会服务机构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机关法人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农村集体经济组织法人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</w:p>
          <w:p w14:paraId="2C9A7ACD">
            <w:pPr>
              <w:pStyle w:val="8"/>
              <w:spacing w:before="8" w:line="239" w:lineRule="auto"/>
              <w:ind w:left="714"/>
              <w:rPr>
                <w:rFonts w:ascii="方正书宋简体" w:hAnsi="方正书宋简体" w:eastAsia="方正书宋简体" w:cs="方正书宋简体"/>
              </w:rPr>
            </w:pPr>
            <w:r>
              <w:rPr>
                <w:color w:val="231F20"/>
              </w:rPr>
              <w:t>城镇农村的合作经济组织法人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基层群众性自治组织</w:t>
            </w:r>
            <w:r>
              <w:rPr>
                <w:color w:val="231F20"/>
                <w:spacing w:val="-1"/>
              </w:rPr>
              <w:t>法人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>□</w:t>
            </w:r>
          </w:p>
          <w:p w14:paraId="0CE92B5A">
            <w:pPr>
              <w:pStyle w:val="8"/>
              <w:spacing w:before="7" w:line="231" w:lineRule="auto"/>
              <w:ind w:left="82" w:right="266" w:firstLine="629"/>
            </w:pPr>
            <w:r>
              <w:rPr>
                <w:color w:val="231F20"/>
              </w:rPr>
              <w:t>个人独资企业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rFonts w:hint="eastAsia" w:eastAsia="方正书宋简体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608B9FC">
      <w:pPr>
        <w:pStyle w:val="2"/>
      </w:pPr>
    </w:p>
    <w:p w14:paraId="7E3D367A">
      <w:pPr>
        <w:spacing w:before="41"/>
      </w:pPr>
    </w:p>
    <w:p w14:paraId="67CD099F">
      <w:pPr>
        <w:spacing w:before="41"/>
      </w:pPr>
    </w:p>
    <w:p w14:paraId="312B496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737"/>
        <w:gridCol w:w="4337"/>
      </w:tblGrid>
      <w:tr w14:paraId="7B5C8C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118F67">
            <w:pPr>
              <w:spacing w:line="284" w:lineRule="auto"/>
              <w:rPr>
                <w:rFonts w:ascii="Arial"/>
                <w:sz w:val="21"/>
              </w:rPr>
            </w:pPr>
          </w:p>
          <w:p w14:paraId="52AB176F">
            <w:pPr>
              <w:spacing w:line="284" w:lineRule="auto"/>
              <w:rPr>
                <w:rFonts w:ascii="Arial"/>
                <w:sz w:val="21"/>
              </w:rPr>
            </w:pPr>
          </w:p>
          <w:p w14:paraId="733B9179">
            <w:pPr>
              <w:spacing w:line="284" w:lineRule="auto"/>
              <w:rPr>
                <w:rFonts w:ascii="Arial"/>
                <w:sz w:val="21"/>
              </w:rPr>
            </w:pPr>
          </w:p>
          <w:p w14:paraId="079C6A5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2737" w:type="dxa"/>
            <w:tcBorders>
              <w:right w:val="nil"/>
            </w:tcBorders>
            <w:noWrap w:val="0"/>
            <w:vAlign w:val="top"/>
          </w:tcPr>
          <w:p w14:paraId="4EC72653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E286800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129832D1">
            <w:pPr>
              <w:pStyle w:val="8"/>
              <w:spacing w:before="63" w:line="252" w:lineRule="auto"/>
              <w:ind w:left="503" w:right="81"/>
            </w:pPr>
            <w:r>
              <w:rPr>
                <w:color w:val="231F20"/>
                <w:spacing w:val="-6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联系电话：</w:t>
            </w:r>
          </w:p>
          <w:p w14:paraId="79193033">
            <w:pPr>
              <w:pStyle w:val="8"/>
              <w:spacing w:before="35" w:line="234" w:lineRule="auto"/>
              <w:ind w:left="82" w:right="134" w:firstLine="420"/>
            </w:pPr>
            <w:r>
              <w:rPr>
                <w:color w:val="231F20"/>
                <w:spacing w:val="-1"/>
              </w:rPr>
              <w:t>代理权限：一般授权□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4337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70BC64DA">
            <w:pPr>
              <w:spacing w:line="339" w:lineRule="auto"/>
              <w:rPr>
                <w:rFonts w:ascii="Arial"/>
                <w:sz w:val="21"/>
              </w:rPr>
            </w:pPr>
          </w:p>
          <w:p w14:paraId="0B37079E">
            <w:pPr>
              <w:spacing w:line="339" w:lineRule="auto"/>
              <w:rPr>
                <w:rFonts w:ascii="Arial"/>
                <w:sz w:val="21"/>
              </w:rPr>
            </w:pPr>
          </w:p>
          <w:p w14:paraId="49BA817E">
            <w:pPr>
              <w:pStyle w:val="8"/>
              <w:spacing w:before="79" w:line="222" w:lineRule="auto"/>
              <w:ind w:left="97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745C576D">
            <w:pPr>
              <w:spacing w:line="305" w:lineRule="auto"/>
              <w:rPr>
                <w:rFonts w:ascii="Arial"/>
                <w:sz w:val="21"/>
              </w:rPr>
            </w:pPr>
          </w:p>
          <w:p w14:paraId="09E9BBB8">
            <w:pPr>
              <w:pStyle w:val="8"/>
              <w:spacing w:before="98" w:line="173" w:lineRule="auto"/>
              <w:ind w:left="82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color w:val="231F20"/>
                <w:spacing w:val="-11"/>
              </w:rPr>
              <w:t>特别授权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7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  <w:u w:val="single" w:color="auto"/>
              </w:rPr>
              <w:t xml:space="preserve">                               </w:t>
            </w:r>
          </w:p>
        </w:tc>
      </w:tr>
      <w:tr w14:paraId="40BA45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1E41BD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CDDB240"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 w14:paraId="7877C2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D9AABA">
            <w:pPr>
              <w:spacing w:before="79" w:line="228" w:lineRule="auto"/>
              <w:ind w:left="9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×、×× 科技股份公司的行为未侵害涉案商标权，不应当承担有关侵权责任。</w:t>
            </w:r>
          </w:p>
        </w:tc>
      </w:tr>
      <w:tr w14:paraId="1105D7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DAC146">
            <w:pPr>
              <w:pStyle w:val="8"/>
              <w:spacing w:before="265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2BA15A6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24AE60">
            <w:pPr>
              <w:pStyle w:val="8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被告不构成侵权，无需停止。</w:t>
            </w:r>
          </w:p>
        </w:tc>
      </w:tr>
      <w:tr w14:paraId="3CA68E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F3F317">
            <w:pPr>
              <w:pStyle w:val="8"/>
              <w:spacing w:before="84" w:line="251" w:lineRule="auto"/>
              <w:ind w:left="81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 额等有无异议）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68010F5">
            <w:pPr>
              <w:spacing w:line="255" w:lineRule="auto"/>
              <w:rPr>
                <w:rFonts w:ascii="Arial"/>
                <w:sz w:val="21"/>
              </w:rPr>
            </w:pPr>
          </w:p>
          <w:p w14:paraId="456F89E0">
            <w:pPr>
              <w:spacing w:line="255" w:lineRule="auto"/>
              <w:rPr>
                <w:rFonts w:ascii="Arial"/>
                <w:sz w:val="21"/>
              </w:rPr>
            </w:pPr>
          </w:p>
          <w:p w14:paraId="4A54C9E5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40F261">
            <w:pPr>
              <w:pStyle w:val="8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被告不构成侵权，无需赔偿，且原告主张的赔偿数额过高</w:t>
            </w:r>
          </w:p>
        </w:tc>
      </w:tr>
      <w:tr w14:paraId="3ABF54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A01E89">
            <w:pPr>
              <w:pStyle w:val="8"/>
              <w:spacing w:before="252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A5C819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7135530">
            <w:pPr>
              <w:pStyle w:val="8"/>
              <w:spacing w:before="72" w:line="213" w:lineRule="auto"/>
              <w:ind w:left="96" w:right="89" w:hanging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被告不构成侵权，无需支付，且原告主张的公证费和律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师费与本案无关。</w:t>
            </w:r>
          </w:p>
        </w:tc>
      </w:tr>
      <w:tr w14:paraId="566EAC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06EE85">
            <w:pPr>
              <w:pStyle w:val="8"/>
              <w:spacing w:before="97"/>
              <w:ind w:left="85" w:right="84" w:hanging="3"/>
            </w:pPr>
            <w:r>
              <w:rPr>
                <w:color w:val="231F20"/>
                <w:spacing w:val="-1"/>
              </w:rPr>
              <w:t>4. 对负担诉讼费用有无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7CCBDA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7D6ED6">
            <w:pPr>
              <w:pStyle w:val="8"/>
              <w:spacing w:before="72" w:line="178" w:lineRule="auto"/>
              <w:ind w:left="84"/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被告不构成侵权，无需支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付</w:t>
            </w:r>
            <w:r>
              <w:rPr>
                <w:color w:val="231F20"/>
                <w:spacing w:val="-3"/>
              </w:rPr>
              <w:t>。</w:t>
            </w:r>
          </w:p>
        </w:tc>
      </w:tr>
      <w:tr w14:paraId="215E11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992A90">
            <w:pPr>
              <w:spacing w:line="344" w:lineRule="auto"/>
              <w:rPr>
                <w:rFonts w:ascii="Arial"/>
                <w:sz w:val="21"/>
              </w:rPr>
            </w:pPr>
          </w:p>
          <w:p w14:paraId="07A2B881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D63563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691A07">
            <w:pPr>
              <w:pStyle w:val="8"/>
              <w:spacing w:before="72" w:line="213" w:lineRule="auto"/>
              <w:ind w:left="99" w:right="108" w:hanging="1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被告不构成侵权，且被诉行为未损害原告商誉，无需消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除影响。</w:t>
            </w:r>
          </w:p>
        </w:tc>
      </w:tr>
      <w:tr w14:paraId="20A459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2467CA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5F788729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AC3B8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62F42A">
            <w:pPr>
              <w:spacing w:before="81" w:line="228" w:lineRule="auto"/>
              <w:ind w:left="9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×、×× 科技股份公司的行为未侵害涉案商标权，不应当承担有关侵权责任。</w:t>
            </w:r>
          </w:p>
        </w:tc>
      </w:tr>
      <w:tr w14:paraId="1E80CC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DA8966">
            <w:pPr>
              <w:pStyle w:val="8"/>
              <w:spacing w:before="253" w:line="264" w:lineRule="auto"/>
              <w:ind w:left="85" w:right="84" w:firstLine="17"/>
            </w:pPr>
            <w:r>
              <w:rPr>
                <w:color w:val="231F20"/>
                <w:spacing w:val="-2"/>
              </w:rPr>
              <w:t>1. 对原告主体情况有无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FA7D8BB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093B27A">
            <w:pPr>
              <w:pStyle w:val="8"/>
              <w:spacing w:before="50" w:line="209" w:lineRule="auto"/>
              <w:ind w:left="84"/>
            </w:pPr>
            <w:r>
              <w:rPr>
                <w:color w:val="231F20"/>
                <w:spacing w:val="5"/>
              </w:rPr>
              <w:t>有□    事实与理由（包括对原告系商标注册人或利害关系人等的异议及理</w:t>
            </w:r>
          </w:p>
          <w:p w14:paraId="3A7A060F">
            <w:pPr>
              <w:pStyle w:val="8"/>
              <w:spacing w:before="63" w:line="215" w:lineRule="auto"/>
              <w:ind w:left="109"/>
            </w:pPr>
            <w:r>
              <w:rPr>
                <w:color w:val="231F20"/>
                <w:spacing w:val="-29"/>
              </w:rPr>
              <w:t>由</w:t>
            </w:r>
            <w:r>
              <w:rPr>
                <w:color w:val="231F20"/>
                <w:spacing w:val="-30"/>
              </w:rPr>
              <w:t>）：</w:t>
            </w:r>
          </w:p>
        </w:tc>
      </w:tr>
      <w:tr w14:paraId="085C63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6F8A0C">
            <w:pPr>
              <w:pStyle w:val="8"/>
              <w:spacing w:before="97"/>
              <w:ind w:left="85" w:right="84"/>
            </w:pPr>
            <w:r>
              <w:rPr>
                <w:color w:val="231F20"/>
                <w:spacing w:val="-1"/>
              </w:rPr>
              <w:t>2. 对原告商标权属有无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82D612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D64FA5">
            <w:pPr>
              <w:pStyle w:val="8"/>
              <w:spacing w:before="72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事实与理由：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涉案商标已经被宣告无效。（详见证据  ×)</w:t>
            </w:r>
          </w:p>
        </w:tc>
      </w:tr>
      <w:tr w14:paraId="747EDF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8975A9">
            <w:pPr>
              <w:pStyle w:val="8"/>
              <w:spacing w:before="97"/>
              <w:ind w:left="84" w:right="84" w:firstLine="4"/>
            </w:pPr>
            <w:r>
              <w:rPr>
                <w:color w:val="231F20"/>
                <w:spacing w:val="-1"/>
              </w:rPr>
              <w:t>3. 对原告商标权知名度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10AC44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78A6695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原告提交的证据不足以证明其注册商标具有知名度</w:t>
            </w:r>
          </w:p>
        </w:tc>
      </w:tr>
      <w:tr w14:paraId="6638EE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ECE417">
            <w:pPr>
              <w:spacing w:line="347" w:lineRule="auto"/>
              <w:rPr>
                <w:rFonts w:ascii="Arial"/>
                <w:sz w:val="21"/>
              </w:rPr>
            </w:pPr>
          </w:p>
          <w:p w14:paraId="04922B0B">
            <w:pPr>
              <w:pStyle w:val="8"/>
              <w:spacing w:before="79" w:line="262" w:lineRule="auto"/>
              <w:ind w:left="85" w:right="84" w:hanging="3"/>
            </w:pPr>
            <w:r>
              <w:rPr>
                <w:color w:val="231F20"/>
                <w:spacing w:val="-1"/>
              </w:rPr>
              <w:t>4. 对商标侵权事实有无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D94F15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0270CB5">
            <w:pPr>
              <w:pStyle w:val="8"/>
              <w:spacing w:before="71" w:line="232" w:lineRule="auto"/>
              <w:ind w:left="85" w:right="84" w:hanging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被诉侵权标识与原告注册商标不构成相同或近似，被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诉侵权商品与涉案商标核定使用商品不构成类似商品；原告注册商标不具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有知名度，被告无攀附故意；被告行为不构成侵权。</w:t>
            </w:r>
          </w:p>
        </w:tc>
      </w:tr>
    </w:tbl>
    <w:p w14:paraId="080F08B3">
      <w:pPr>
        <w:pStyle w:val="2"/>
      </w:pPr>
    </w:p>
    <w:p w14:paraId="21ED7DF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E545E1A">
      <w:pPr>
        <w:spacing w:before="41"/>
      </w:pPr>
    </w:p>
    <w:p w14:paraId="427A41E7">
      <w:pPr>
        <w:spacing w:before="41"/>
      </w:pPr>
    </w:p>
    <w:p w14:paraId="37F8C156">
      <w:pPr>
        <w:spacing w:before="41"/>
      </w:pPr>
    </w:p>
    <w:p w14:paraId="2694EBA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FEA2A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1A16F5">
            <w:pPr>
              <w:spacing w:line="345" w:lineRule="auto"/>
              <w:rPr>
                <w:rFonts w:ascii="Arial"/>
                <w:sz w:val="21"/>
              </w:rPr>
            </w:pPr>
          </w:p>
          <w:p w14:paraId="1FA696C2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5. 其他事项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835AC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E3F013">
            <w:pPr>
              <w:pStyle w:val="8"/>
              <w:spacing w:before="73" w:line="213" w:lineRule="auto"/>
              <w:ind w:left="1876" w:hanging="179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被告销售的商品来源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于其他主体，不应承担赔偿责任。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（详见证据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×)</w:t>
            </w:r>
          </w:p>
        </w:tc>
      </w:tr>
      <w:tr w14:paraId="2F1251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488918">
            <w:pPr>
              <w:pStyle w:val="8"/>
              <w:spacing w:before="84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763AE7">
            <w:pPr>
              <w:rPr>
                <w:rFonts w:ascii="Arial"/>
                <w:sz w:val="21"/>
              </w:rPr>
            </w:pPr>
          </w:p>
        </w:tc>
      </w:tr>
      <w:tr w14:paraId="57CDA8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836820">
            <w:pPr>
              <w:pStyle w:val="8"/>
              <w:spacing w:before="84" w:line="209" w:lineRule="auto"/>
              <w:jc w:val="right"/>
            </w:pPr>
            <w:r>
              <w:rPr>
                <w:color w:val="231F20"/>
                <w:spacing w:val="-10"/>
              </w:rPr>
              <w:t>7.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99A853">
            <w:pPr>
              <w:rPr>
                <w:rFonts w:ascii="Arial"/>
                <w:sz w:val="21"/>
              </w:rPr>
            </w:pPr>
          </w:p>
        </w:tc>
      </w:tr>
      <w:tr w14:paraId="3303D0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AEF369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13A52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5F63E2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55E893">
            <w:pPr>
              <w:spacing w:line="259" w:lineRule="auto"/>
              <w:rPr>
                <w:rFonts w:ascii="Arial"/>
                <w:sz w:val="21"/>
              </w:rPr>
            </w:pPr>
          </w:p>
          <w:p w14:paraId="6FF5202E">
            <w:pPr>
              <w:spacing w:line="259" w:lineRule="auto"/>
              <w:rPr>
                <w:rFonts w:ascii="Arial"/>
                <w:sz w:val="21"/>
              </w:rPr>
            </w:pPr>
          </w:p>
          <w:p w14:paraId="09592B84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AE658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08E5FA">
            <w:pPr>
              <w:spacing w:line="263" w:lineRule="auto"/>
              <w:rPr>
                <w:rFonts w:ascii="Arial"/>
                <w:sz w:val="21"/>
              </w:rPr>
            </w:pPr>
          </w:p>
          <w:p w14:paraId="3B7B7408">
            <w:pPr>
              <w:spacing w:line="264" w:lineRule="auto"/>
              <w:rPr>
                <w:rFonts w:ascii="Arial"/>
                <w:sz w:val="21"/>
              </w:rPr>
            </w:pPr>
          </w:p>
          <w:p w14:paraId="11548D96">
            <w:pPr>
              <w:spacing w:line="264" w:lineRule="auto"/>
              <w:rPr>
                <w:rFonts w:ascii="Arial"/>
                <w:sz w:val="21"/>
              </w:rPr>
            </w:pPr>
          </w:p>
          <w:p w14:paraId="7B7B90D3">
            <w:pPr>
              <w:spacing w:line="264" w:lineRule="auto"/>
              <w:rPr>
                <w:rFonts w:ascii="Arial"/>
                <w:sz w:val="21"/>
              </w:rPr>
            </w:pPr>
          </w:p>
          <w:p w14:paraId="59C3AEAB">
            <w:pPr>
              <w:spacing w:line="264" w:lineRule="auto"/>
              <w:rPr>
                <w:rFonts w:ascii="Arial"/>
                <w:sz w:val="21"/>
              </w:rPr>
            </w:pPr>
          </w:p>
          <w:p w14:paraId="5F08DBE4">
            <w:pPr>
              <w:spacing w:line="264" w:lineRule="auto"/>
              <w:rPr>
                <w:rFonts w:ascii="Arial"/>
                <w:sz w:val="21"/>
              </w:rPr>
            </w:pPr>
          </w:p>
          <w:p w14:paraId="73F4A42C">
            <w:pPr>
              <w:spacing w:line="264" w:lineRule="auto"/>
              <w:rPr>
                <w:rFonts w:ascii="Arial"/>
                <w:sz w:val="21"/>
              </w:rPr>
            </w:pPr>
          </w:p>
          <w:p w14:paraId="123915F1">
            <w:pPr>
              <w:spacing w:line="264" w:lineRule="auto"/>
              <w:rPr>
                <w:rFonts w:ascii="Arial"/>
                <w:sz w:val="21"/>
              </w:rPr>
            </w:pPr>
          </w:p>
          <w:p w14:paraId="2410179A">
            <w:pPr>
              <w:spacing w:line="264" w:lineRule="auto"/>
              <w:rPr>
                <w:rFonts w:ascii="Arial"/>
                <w:sz w:val="21"/>
              </w:rPr>
            </w:pPr>
          </w:p>
          <w:p w14:paraId="3C0CF584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196016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582CDC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25A3F7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49DD6E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2EE107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0E48C76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0AFDFC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12DE43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9AD5E0D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088AB7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1532F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2E44E87">
            <w:pPr>
              <w:spacing w:line="352" w:lineRule="auto"/>
              <w:rPr>
                <w:rFonts w:ascii="Arial"/>
                <w:sz w:val="21"/>
              </w:rPr>
            </w:pPr>
          </w:p>
          <w:p w14:paraId="2293A785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834067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77394C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6530366">
      <w:pPr>
        <w:spacing w:before="169" w:line="219" w:lineRule="auto"/>
        <w:ind w:left="5429" w:hanging="275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科技股份公司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DF1F5D5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682328D-09FE-4545-89D0-5B7CDEE698EB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86A5BD75-8BF5-44A5-A5C6-E4F634C15992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7103D310-DA2F-453B-BF93-5CE39F8A865C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47FB4FD3-C7EC-42FA-A822-508891E8448B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C031B5FE-C46E-4376-A606-517548F0AC33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90B844E2-D4B3-4BC7-9563-8493083B216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7" w:fontKey="{0467C784-12FB-4334-9A6D-476598073CFC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756BCF3D-748F-4A93-A06A-C1EEFB7A7A3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D7E1CB71-0772-4726-9DAE-4AE60122DE0F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10" w:fontKey="{746E7DBD-D41A-4EC3-852D-74333D3EBEA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A4782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5F12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1956F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95"/>
    <w:bookmarkEnd w:id="2"/>
    <w:bookmarkStart w:id="3" w:name="bookmark26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8A043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33522E"/>
    <w:rsid w:val="0EEEE2EE"/>
    <w:rsid w:val="10C24F33"/>
    <w:rsid w:val="112F4F71"/>
    <w:rsid w:val="1BB82A97"/>
    <w:rsid w:val="1DAE4148"/>
    <w:rsid w:val="26B62EF1"/>
    <w:rsid w:val="335C1E7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0A749DC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1181</Words>
  <Characters>1196</Characters>
  <TotalTime>58</TotalTime>
  <ScaleCrop>false</ScaleCrop>
  <LinksUpToDate>false</LinksUpToDate>
  <CharactersWithSpaces>1485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41F44F4B645842798D19693A6DA8DBA5_13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