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320B3">
      <w:pPr>
        <w:pStyle w:val="2"/>
        <w:spacing w:line="242" w:lineRule="auto"/>
      </w:pPr>
      <w:bookmarkStart w:id="4" w:name="_GoBack"/>
      <w:bookmarkEnd w:id="4"/>
    </w:p>
    <w:p w14:paraId="2FD0A568">
      <w:pPr>
        <w:pStyle w:val="2"/>
        <w:spacing w:line="243" w:lineRule="auto"/>
      </w:pPr>
    </w:p>
    <w:p w14:paraId="2198F20B">
      <w:pPr>
        <w:pStyle w:val="2"/>
        <w:spacing w:line="243" w:lineRule="auto"/>
      </w:pPr>
    </w:p>
    <w:p w14:paraId="55CFE56B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962C2EF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F8F290C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（侵害植物新品种权纠纷）</w:t>
      </w:r>
    </w:p>
    <w:p w14:paraId="6E8D703B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6"/>
        <w:gridCol w:w="1384"/>
        <w:gridCol w:w="2836"/>
        <w:gridCol w:w="820"/>
        <w:gridCol w:w="3418"/>
      </w:tblGrid>
      <w:tr w14:paraId="510065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FD745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F94B32E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C5C653B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4147BFA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96B08A1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709DA40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B8254F8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F8FB85D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F1B3C59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2A83B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86" w:type="dxa"/>
            <w:tcBorders>
              <w:left w:val="single" w:color="231F20" w:sz="4" w:space="0"/>
            </w:tcBorders>
            <w:noWrap w:val="0"/>
            <w:vAlign w:val="top"/>
          </w:tcPr>
          <w:p w14:paraId="533CBC80">
            <w:pPr>
              <w:pStyle w:val="8"/>
              <w:spacing w:before="86" w:line="208" w:lineRule="auto"/>
              <w:ind w:left="23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4220" w:type="dxa"/>
            <w:gridSpan w:val="2"/>
            <w:noWrap w:val="0"/>
            <w:vAlign w:val="top"/>
          </w:tcPr>
          <w:p w14:paraId="49D0B351">
            <w:pPr>
              <w:spacing w:before="80" w:line="230" w:lineRule="auto"/>
              <w:ind w:left="6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（2023）豫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号</w:t>
            </w:r>
          </w:p>
        </w:tc>
        <w:tc>
          <w:tcPr>
            <w:tcW w:w="820" w:type="dxa"/>
            <w:noWrap w:val="0"/>
            <w:vAlign w:val="top"/>
          </w:tcPr>
          <w:p w14:paraId="43E16A3B">
            <w:pPr>
              <w:pStyle w:val="8"/>
              <w:spacing w:before="86" w:line="208" w:lineRule="auto"/>
              <w:ind w:left="204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418" w:type="dxa"/>
            <w:tcBorders>
              <w:right w:val="single" w:color="231F20" w:sz="4" w:space="0"/>
            </w:tcBorders>
            <w:noWrap w:val="0"/>
            <w:vAlign w:val="top"/>
          </w:tcPr>
          <w:p w14:paraId="586F105A">
            <w:pPr>
              <w:spacing w:before="80" w:line="230" w:lineRule="auto"/>
              <w:ind w:left="66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侵害植物新品种权纠纷</w:t>
            </w:r>
          </w:p>
        </w:tc>
      </w:tr>
      <w:tr w14:paraId="3FD97A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2C4DB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1B3D6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56484FF">
            <w:pPr>
              <w:rPr>
                <w:rFonts w:ascii="Arial"/>
                <w:sz w:val="21"/>
              </w:rPr>
            </w:pPr>
          </w:p>
          <w:p w14:paraId="20D5C1FD">
            <w:pPr>
              <w:spacing w:line="241" w:lineRule="auto"/>
              <w:rPr>
                <w:rFonts w:ascii="Arial"/>
                <w:sz w:val="21"/>
              </w:rPr>
            </w:pPr>
          </w:p>
          <w:p w14:paraId="2FDEBF14">
            <w:pPr>
              <w:spacing w:line="241" w:lineRule="auto"/>
              <w:rPr>
                <w:rFonts w:ascii="Arial"/>
                <w:sz w:val="21"/>
              </w:rPr>
            </w:pPr>
          </w:p>
          <w:p w14:paraId="6182BB85">
            <w:pPr>
              <w:spacing w:line="241" w:lineRule="auto"/>
              <w:rPr>
                <w:rFonts w:ascii="Arial"/>
                <w:sz w:val="21"/>
              </w:rPr>
            </w:pPr>
          </w:p>
          <w:p w14:paraId="74C17DF5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680AA83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37DB046">
            <w:pPr>
              <w:pStyle w:val="8"/>
              <w:spacing w:before="1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39E3E7B">
            <w:pPr>
              <w:pStyle w:val="8"/>
              <w:spacing w:before="42"/>
              <w:ind w:left="99"/>
            </w:pPr>
            <w:r>
              <w:rPr>
                <w:color w:val="231F20"/>
                <w:spacing w:val="-3"/>
              </w:rPr>
              <w:t xml:space="preserve">出生日期：                       年         月 </w:t>
            </w:r>
            <w:r>
              <w:rPr>
                <w:color w:val="231F20"/>
                <w:spacing w:val="-4"/>
              </w:rPr>
              <w:t xml:space="preserve">        日</w:t>
            </w:r>
            <w:r>
              <w:rPr>
                <w:color w:val="231F20"/>
                <w:spacing w:val="2"/>
              </w:rPr>
              <w:t xml:space="preserve">            </w:t>
            </w:r>
            <w:r>
              <w:rPr>
                <w:color w:val="231F20"/>
                <w:spacing w:val="-4"/>
              </w:rPr>
              <w:t>民族：</w:t>
            </w:r>
          </w:p>
          <w:p w14:paraId="4C30EDF3">
            <w:pPr>
              <w:pStyle w:val="8"/>
              <w:spacing w:before="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58B3B172">
            <w:pPr>
              <w:pStyle w:val="8"/>
              <w:spacing w:before="7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7623253">
            <w:pPr>
              <w:pStyle w:val="8"/>
              <w:spacing w:before="38" w:line="229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92FBA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672AEEB">
            <w:pPr>
              <w:spacing w:line="251" w:lineRule="auto"/>
              <w:rPr>
                <w:rFonts w:ascii="Arial"/>
                <w:sz w:val="21"/>
              </w:rPr>
            </w:pPr>
          </w:p>
          <w:p w14:paraId="6C956BE7">
            <w:pPr>
              <w:spacing w:line="251" w:lineRule="auto"/>
              <w:rPr>
                <w:rFonts w:ascii="Arial"/>
                <w:sz w:val="21"/>
              </w:rPr>
            </w:pPr>
          </w:p>
          <w:p w14:paraId="2A1D31A1">
            <w:pPr>
              <w:spacing w:line="251" w:lineRule="auto"/>
              <w:rPr>
                <w:rFonts w:ascii="Arial"/>
                <w:sz w:val="21"/>
              </w:rPr>
            </w:pPr>
          </w:p>
          <w:p w14:paraId="7E013267">
            <w:pPr>
              <w:spacing w:line="251" w:lineRule="auto"/>
              <w:rPr>
                <w:rFonts w:ascii="Arial"/>
                <w:sz w:val="21"/>
              </w:rPr>
            </w:pPr>
          </w:p>
          <w:p w14:paraId="0F7D86C1">
            <w:pPr>
              <w:spacing w:line="251" w:lineRule="auto"/>
              <w:rPr>
                <w:rFonts w:ascii="Arial"/>
                <w:sz w:val="21"/>
              </w:rPr>
            </w:pPr>
          </w:p>
          <w:p w14:paraId="24D4192B">
            <w:pPr>
              <w:spacing w:line="251" w:lineRule="auto"/>
              <w:rPr>
                <w:rFonts w:ascii="Arial"/>
                <w:sz w:val="21"/>
              </w:rPr>
            </w:pPr>
          </w:p>
          <w:p w14:paraId="4313C869">
            <w:pPr>
              <w:spacing w:line="252" w:lineRule="auto"/>
              <w:rPr>
                <w:rFonts w:ascii="Arial"/>
                <w:sz w:val="21"/>
              </w:rPr>
            </w:pPr>
          </w:p>
          <w:p w14:paraId="6B383D6A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774E5448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F6DBD68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河南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农业科技有限公司</w:t>
            </w:r>
          </w:p>
          <w:p w14:paraId="08A3772B">
            <w:pPr>
              <w:pStyle w:val="8"/>
              <w:spacing w:before="2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4BAA262E">
            <w:pPr>
              <w:pStyle w:val="8"/>
              <w:spacing w:before="11" w:line="238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43E4E92B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6894ABD2">
            <w:pPr>
              <w:pStyle w:val="8"/>
              <w:spacing w:before="4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EAB72E5">
            <w:pPr>
              <w:pStyle w:val="8"/>
              <w:spacing w:before="1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52E577FF">
            <w:pPr>
              <w:pStyle w:val="8"/>
              <w:spacing w:before="36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419C194B">
            <w:pPr>
              <w:pStyle w:val="8"/>
              <w:spacing w:before="24" w:line="246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613AAB42">
            <w:pPr>
              <w:pStyle w:val="8"/>
              <w:spacing w:before="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A714459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729D1C4">
      <w:pPr>
        <w:pStyle w:val="2"/>
      </w:pPr>
    </w:p>
    <w:p w14:paraId="1FF188BB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7391E91">
      <w:pPr>
        <w:spacing w:before="41"/>
      </w:pPr>
    </w:p>
    <w:p w14:paraId="4FE4A6F8">
      <w:pPr>
        <w:spacing w:before="41"/>
      </w:pPr>
    </w:p>
    <w:p w14:paraId="48D1E7CB">
      <w:pPr>
        <w:spacing w:before="41"/>
      </w:pPr>
    </w:p>
    <w:p w14:paraId="201295A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F72F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C3D399">
            <w:pPr>
              <w:spacing w:line="284" w:lineRule="auto"/>
              <w:rPr>
                <w:rFonts w:ascii="Arial"/>
                <w:sz w:val="21"/>
              </w:rPr>
            </w:pPr>
          </w:p>
          <w:p w14:paraId="1AF17D0E">
            <w:pPr>
              <w:spacing w:line="284" w:lineRule="auto"/>
              <w:rPr>
                <w:rFonts w:ascii="Arial"/>
                <w:sz w:val="21"/>
              </w:rPr>
            </w:pPr>
          </w:p>
          <w:p w14:paraId="127EF685">
            <w:pPr>
              <w:spacing w:line="285" w:lineRule="auto"/>
              <w:rPr>
                <w:rFonts w:ascii="Arial"/>
                <w:sz w:val="21"/>
              </w:rPr>
            </w:pPr>
          </w:p>
          <w:p w14:paraId="3D61064B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177B69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574F39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42C25301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   </w:t>
            </w:r>
            <w:r>
              <w:rPr>
                <w:color w:val="231F20"/>
                <w:spacing w:val="-2"/>
                <w:u w:val="single" w:color="auto"/>
              </w:rPr>
              <w:t xml:space="preserve">           </w:t>
            </w:r>
          </w:p>
          <w:p w14:paraId="779B4B42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7ECECE26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14604DE1">
            <w:pPr>
              <w:pStyle w:val="8"/>
              <w:spacing w:before="33" w:line="237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601F5B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A85511">
            <w:pPr>
              <w:spacing w:line="340" w:lineRule="auto"/>
              <w:rPr>
                <w:rFonts w:ascii="Arial"/>
                <w:sz w:val="21"/>
              </w:rPr>
            </w:pPr>
          </w:p>
          <w:p w14:paraId="5D8B4DF0">
            <w:pPr>
              <w:spacing w:line="341" w:lineRule="auto"/>
              <w:rPr>
                <w:rFonts w:ascii="Arial"/>
                <w:sz w:val="21"/>
              </w:rPr>
            </w:pPr>
          </w:p>
          <w:p w14:paraId="5F7B658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1FB3910A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631E4F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2D46D38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F34C83E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河南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090CB964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5F84722">
            <w:pPr>
              <w:pStyle w:val="8"/>
              <w:spacing w:before="52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98D0E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0D7DB6">
            <w:pPr>
              <w:spacing w:line="256" w:lineRule="auto"/>
              <w:rPr>
                <w:rFonts w:ascii="Arial"/>
                <w:sz w:val="21"/>
              </w:rPr>
            </w:pPr>
          </w:p>
          <w:p w14:paraId="3C2D3D9F">
            <w:pPr>
              <w:spacing w:line="256" w:lineRule="auto"/>
              <w:rPr>
                <w:rFonts w:ascii="Arial"/>
                <w:sz w:val="21"/>
              </w:rPr>
            </w:pPr>
          </w:p>
          <w:p w14:paraId="7E3CFA61">
            <w:pPr>
              <w:spacing w:line="256" w:lineRule="auto"/>
              <w:rPr>
                <w:rFonts w:ascii="Arial"/>
                <w:sz w:val="21"/>
              </w:rPr>
            </w:pPr>
          </w:p>
          <w:p w14:paraId="1CECCBE8">
            <w:pPr>
              <w:spacing w:line="256" w:lineRule="auto"/>
              <w:rPr>
                <w:rFonts w:ascii="Arial"/>
                <w:sz w:val="21"/>
              </w:rPr>
            </w:pPr>
          </w:p>
          <w:p w14:paraId="0C085EF4">
            <w:pPr>
              <w:spacing w:line="256" w:lineRule="auto"/>
              <w:rPr>
                <w:rFonts w:ascii="Arial"/>
                <w:sz w:val="21"/>
              </w:rPr>
            </w:pPr>
          </w:p>
          <w:p w14:paraId="28286451">
            <w:pPr>
              <w:spacing w:line="257" w:lineRule="auto"/>
              <w:rPr>
                <w:rFonts w:ascii="Arial"/>
                <w:sz w:val="21"/>
              </w:rPr>
            </w:pPr>
          </w:p>
          <w:p w14:paraId="581BB03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6E6C106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608A7E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3BD28A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0CE96DA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7A790EA1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C3D81BC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28ADDD9E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48C5F52E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58F99397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4815F257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02E10D2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CFDCB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14479E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BC09810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DA2F3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BC5228">
            <w:pPr>
              <w:spacing w:before="83" w:line="221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请求驳回原告的全部诉讼请求。</w:t>
            </w:r>
          </w:p>
        </w:tc>
      </w:tr>
      <w:tr w14:paraId="2E5AA8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8843BF">
            <w:pPr>
              <w:spacing w:line="347" w:lineRule="auto"/>
              <w:rPr>
                <w:rFonts w:ascii="Arial"/>
                <w:sz w:val="21"/>
              </w:rPr>
            </w:pPr>
          </w:p>
          <w:p w14:paraId="030E9F58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4D08E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2442C56">
            <w:pPr>
              <w:pStyle w:val="8"/>
              <w:spacing w:before="74" w:line="212" w:lineRule="auto"/>
              <w:ind w:left="105" w:right="86" w:hanging="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关于原告主张被告应当立即停止侵害的问题，被告未侵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害涉案品种权，无需停止侵害。</w:t>
            </w:r>
          </w:p>
        </w:tc>
      </w:tr>
      <w:tr w14:paraId="4ED0F8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74B4A0">
            <w:pPr>
              <w:spacing w:line="347" w:lineRule="auto"/>
              <w:rPr>
                <w:rFonts w:ascii="Arial"/>
                <w:sz w:val="21"/>
              </w:rPr>
            </w:pPr>
          </w:p>
          <w:p w14:paraId="4ACC4234">
            <w:pPr>
              <w:pStyle w:val="8"/>
              <w:spacing w:before="78" w:line="262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D2413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47F1F0">
            <w:pPr>
              <w:pStyle w:val="8"/>
              <w:spacing w:before="73" w:line="231" w:lineRule="auto"/>
              <w:ind w:left="81" w:right="78" w:firstLine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关于原告主张被告应当赔偿原告经济损失 60000 元的问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题，被告未侵害涉案品种权，无需赔偿经济损失。/ 原告主张的赔偿数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额过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高，其经济损失仅为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元。</w:t>
            </w:r>
          </w:p>
        </w:tc>
      </w:tr>
      <w:tr w14:paraId="2F4BB1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24AA62">
            <w:pPr>
              <w:pStyle w:val="8"/>
              <w:spacing w:before="258" w:line="262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AC21E7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D92F3F">
            <w:pPr>
              <w:pStyle w:val="8"/>
              <w:spacing w:before="72" w:line="213" w:lineRule="auto"/>
              <w:ind w:left="110" w:right="79" w:hanging="2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关于原告主张被告应当赔偿原告维权合理开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支 4000 元的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问题，被告未侵害涉案品种权，无需赔偿维权合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理开支。</w:t>
            </w:r>
          </w:p>
        </w:tc>
      </w:tr>
    </w:tbl>
    <w:p w14:paraId="27865D87">
      <w:pPr>
        <w:pStyle w:val="2"/>
      </w:pPr>
    </w:p>
    <w:p w14:paraId="32CE2B0C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C0978A1">
      <w:pPr>
        <w:spacing w:before="41"/>
      </w:pPr>
    </w:p>
    <w:p w14:paraId="4B7BB59E">
      <w:pPr>
        <w:spacing w:before="41"/>
      </w:pPr>
    </w:p>
    <w:p w14:paraId="787AD0CA">
      <w:pPr>
        <w:spacing w:before="41"/>
      </w:pPr>
    </w:p>
    <w:p w14:paraId="72EF861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16215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EE2C45">
            <w:pPr>
              <w:spacing w:line="345" w:lineRule="auto"/>
              <w:rPr>
                <w:rFonts w:ascii="Arial"/>
                <w:sz w:val="21"/>
              </w:rPr>
            </w:pPr>
          </w:p>
          <w:p w14:paraId="35A15F45">
            <w:pPr>
              <w:pStyle w:val="8"/>
              <w:spacing w:before="79" w:line="262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72BA2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980841">
            <w:pPr>
              <w:pStyle w:val="8"/>
              <w:spacing w:before="73" w:line="232" w:lineRule="auto"/>
              <w:ind w:left="82" w:right="8" w:firstLine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关于原告主张被告一李  ×× 和被告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二河南  ×× 农业科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技有限公司应当承担连带赔偿责任的问题，被告一和被告二不构成侵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权，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无需承担连带赔偿责任。</w:t>
            </w:r>
          </w:p>
        </w:tc>
      </w:tr>
      <w:tr w14:paraId="7C96EA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BE3D20">
            <w:pPr>
              <w:pStyle w:val="8"/>
              <w:spacing w:before="253" w:line="261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66A49F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9D55537">
            <w:pPr>
              <w:pStyle w:val="8"/>
              <w:spacing w:before="73" w:line="213" w:lineRule="auto"/>
              <w:ind w:left="98" w:right="80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关于原告主张被告应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当支付非金钱给付义务迟延履行金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的问题，被告未侵害涉案品种权，无需支付非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金钱给付义务迟延履行金。</w:t>
            </w:r>
          </w:p>
        </w:tc>
      </w:tr>
      <w:tr w14:paraId="7CF6EE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CA9A08">
            <w:pPr>
              <w:pStyle w:val="8"/>
              <w:spacing w:before="266" w:line="208" w:lineRule="auto"/>
              <w:ind w:left="86"/>
            </w:pPr>
            <w:r>
              <w:rPr>
                <w:color w:val="231F20"/>
                <w:spacing w:val="-7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BACBA2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524D551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被告不构成侵权，无需承担本案诉讼费用。</w:t>
            </w:r>
          </w:p>
        </w:tc>
      </w:tr>
      <w:tr w14:paraId="25A85B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74CD91">
            <w:pPr>
              <w:pStyle w:val="8"/>
              <w:spacing w:before="253" w:line="210" w:lineRule="auto"/>
              <w:ind w:left="84"/>
            </w:pPr>
            <w:r>
              <w:rPr>
                <w:color w:val="231F20"/>
                <w:spacing w:val="-7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CE9F03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35F2F8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28471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5ABC2C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5B88827"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AC497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F175B1">
            <w:pPr>
              <w:spacing w:before="79" w:line="253" w:lineRule="auto"/>
              <w:ind w:left="89" w:right="81" w:firstLine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河南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农业科技有限公司未侵害品种权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××、名称为“××”的植物新品种（以下简称涉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案品种）权，不应承担有关侵权责任。</w:t>
            </w:r>
          </w:p>
        </w:tc>
      </w:tr>
      <w:tr w14:paraId="5DC8E4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E149D2">
            <w:pPr>
              <w:pStyle w:val="8"/>
              <w:spacing w:before="254" w:line="263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DB6D9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B0FE32F">
            <w:pPr>
              <w:pStyle w:val="8"/>
              <w:spacing w:before="73" w:line="213" w:lineRule="auto"/>
              <w:ind w:left="84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不认可原告作为涉案品种的品种权人 / 品种权独占实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施被许可人有权提起本案诉讼。</w:t>
            </w:r>
          </w:p>
        </w:tc>
      </w:tr>
      <w:tr w14:paraId="7E7CFA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7DA25F">
            <w:pPr>
              <w:pStyle w:val="8"/>
              <w:spacing w:before="257" w:line="262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对原告主张的植物新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品种权权利状态是否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5BEC5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BD0FCCF">
            <w:pPr>
              <w:pStyle w:val="8"/>
              <w:spacing w:before="73" w:line="229" w:lineRule="auto"/>
              <w:ind w:left="92" w:right="79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事实与理由：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涉案品种目前虽然仍处于合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法有效状态，但是 ……/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涉案品种已于 2020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15  日被农业农村部植物新品种复审委员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会宣告无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效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（简述植物新品种权利状态）</w:t>
            </w:r>
          </w:p>
        </w:tc>
      </w:tr>
      <w:tr w14:paraId="40ED0D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45FC47">
            <w:pPr>
              <w:pStyle w:val="8"/>
              <w:spacing w:before="253" w:line="263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对被诉侵权行为具体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27C43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8881D7">
            <w:pPr>
              <w:pStyle w:val="8"/>
              <w:spacing w:before="72" w:line="213" w:lineRule="auto"/>
              <w:ind w:left="83" w:righ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被诉侵权行为不能成立，主要理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由为：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…（见答辩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页）。</w:t>
            </w:r>
          </w:p>
        </w:tc>
      </w:tr>
      <w:tr w14:paraId="114349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64C17E">
            <w:pPr>
              <w:pStyle w:val="8"/>
              <w:spacing w:before="256" w:line="263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7ACB6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4B228E">
            <w:pPr>
              <w:pStyle w:val="8"/>
              <w:spacing w:before="72" w:line="213" w:lineRule="auto"/>
              <w:ind w:left="97" w:right="78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被告河南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×× 农业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科技有限公司不存在共同侵权行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为，主要理由为：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…。</w:t>
            </w:r>
          </w:p>
        </w:tc>
      </w:tr>
      <w:tr w14:paraId="20ABE8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BDF74E">
            <w:pPr>
              <w:pStyle w:val="8"/>
              <w:spacing w:before="85" w:line="237" w:lineRule="auto"/>
              <w:ind w:left="82" w:right="85" w:firstLine="3"/>
            </w:pPr>
            <w:r>
              <w:rPr>
                <w:color w:val="231F20"/>
                <w:spacing w:val="18"/>
              </w:rPr>
              <w:t>5. 是否主张合法来源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E40521">
            <w:pPr>
              <w:pStyle w:val="8"/>
              <w:spacing w:before="10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3BCDAA13">
            <w:pPr>
              <w:pStyle w:val="8"/>
              <w:spacing w:before="49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230F0F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418585">
            <w:pPr>
              <w:spacing w:line="342" w:lineRule="auto"/>
              <w:rPr>
                <w:rFonts w:ascii="Arial"/>
                <w:sz w:val="21"/>
              </w:rPr>
            </w:pPr>
          </w:p>
          <w:p w14:paraId="3D2A0573">
            <w:pPr>
              <w:pStyle w:val="8"/>
              <w:spacing w:before="79" w:line="263" w:lineRule="auto"/>
              <w:ind w:left="81" w:right="84" w:firstLine="4"/>
            </w:pPr>
            <w:r>
              <w:rPr>
                <w:color w:val="231F20"/>
                <w:spacing w:val="-1"/>
              </w:rPr>
              <w:t>6. 对赔偿数额和具体赔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03D5B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E2AD71">
            <w:pPr>
              <w:pStyle w:val="8"/>
              <w:spacing w:before="73" w:line="231" w:lineRule="auto"/>
              <w:ind w:left="88" w:right="84" w:hanging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被告未侵害涉案品种权，无需赔偿经济损失、维权合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理开支及本案诉讼费用。/ 原告主张的赔偿数额过高，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…（见答辩人证据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页）。</w:t>
            </w:r>
          </w:p>
        </w:tc>
      </w:tr>
      <w:tr w14:paraId="5F230B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165D28">
            <w:pPr>
              <w:pStyle w:val="8"/>
              <w:spacing w:before="257" w:line="209" w:lineRule="auto"/>
              <w:ind w:left="84"/>
            </w:pPr>
            <w:r>
              <w:rPr>
                <w:color w:val="231F20"/>
                <w:spacing w:val="-1"/>
              </w:rPr>
              <w:t>7.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69D945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D823BA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0BFF8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5D8EA3">
            <w:pPr>
              <w:pStyle w:val="8"/>
              <w:spacing w:before="87" w:line="209" w:lineRule="auto"/>
              <w:ind w:left="88"/>
            </w:pPr>
            <w:r>
              <w:rPr>
                <w:color w:val="231F20"/>
                <w:spacing w:val="-1"/>
              </w:rPr>
              <w:t>8.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641400">
            <w:pPr>
              <w:spacing w:before="179" w:line="167" w:lineRule="exact"/>
              <w:ind w:left="1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-2"/>
                <w:sz w:val="21"/>
                <w:szCs w:val="21"/>
              </w:rPr>
              <w:t>……</w:t>
            </w:r>
          </w:p>
        </w:tc>
      </w:tr>
    </w:tbl>
    <w:p w14:paraId="3D338EEC">
      <w:pPr>
        <w:pStyle w:val="2"/>
      </w:pPr>
    </w:p>
    <w:p w14:paraId="4BDC7003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E7FDDA8">
      <w:pPr>
        <w:spacing w:before="41"/>
      </w:pPr>
    </w:p>
    <w:p w14:paraId="6D4A7FC8">
      <w:pPr>
        <w:spacing w:before="41"/>
      </w:pPr>
    </w:p>
    <w:p w14:paraId="032F8351">
      <w:pPr>
        <w:spacing w:before="41"/>
      </w:pPr>
    </w:p>
    <w:p w14:paraId="221F5EC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03A67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A607F8"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7A881D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121015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3 关联案件信息表）</w:t>
            </w:r>
          </w:p>
          <w:p w14:paraId="1E46DDA5">
            <w:pPr>
              <w:pStyle w:val="8"/>
              <w:spacing w:before="65" w:line="261" w:lineRule="auto"/>
              <w:ind w:left="555" w:right="4830"/>
              <w:jc w:val="both"/>
            </w:pPr>
            <w:r>
              <w:rPr>
                <w:color w:val="231F20"/>
                <w:spacing w:val="-5"/>
              </w:rPr>
              <w:t>× 次植物新品种确权行政程序。具体情况：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× 件植物新品种侵权民事案件。具体情况：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× 件植物新品种权属民事案件。具体情况：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5E2FC35E">
            <w:pPr>
              <w:pStyle w:val="8"/>
              <w:spacing w:before="1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3DD772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D287CB">
            <w:pPr>
              <w:spacing w:before="83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0F5715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B4F124">
            <w:pPr>
              <w:pStyle w:val="8"/>
              <w:spacing w:before="83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3317B9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30C556"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24542F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BA21A8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1EBEA3A5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59976C05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</w:rPr>
              <w:t>3. 关联案件信息表（参照发明专利侵权民事起诉状后附</w:t>
            </w:r>
            <w:r>
              <w:rPr>
                <w:color w:val="231F20"/>
                <w:spacing w:val="-1"/>
              </w:rPr>
              <w:t>表）</w:t>
            </w:r>
          </w:p>
          <w:p w14:paraId="588B4E51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39E63E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5FA339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9FCB6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A3AF36">
            <w:pPr>
              <w:pStyle w:val="8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23FA2A">
            <w:pPr>
              <w:spacing w:line="259" w:lineRule="auto"/>
              <w:rPr>
                <w:rFonts w:ascii="Arial"/>
                <w:sz w:val="21"/>
              </w:rPr>
            </w:pPr>
          </w:p>
          <w:p w14:paraId="312D092F">
            <w:pPr>
              <w:spacing w:line="259" w:lineRule="auto"/>
              <w:rPr>
                <w:rFonts w:ascii="Arial"/>
                <w:sz w:val="21"/>
              </w:rPr>
            </w:pPr>
          </w:p>
          <w:p w14:paraId="6A71B354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32CA9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538748">
            <w:pPr>
              <w:spacing w:line="263" w:lineRule="auto"/>
              <w:rPr>
                <w:rFonts w:ascii="Arial"/>
                <w:sz w:val="21"/>
              </w:rPr>
            </w:pPr>
          </w:p>
          <w:p w14:paraId="6E0168D1">
            <w:pPr>
              <w:spacing w:line="263" w:lineRule="auto"/>
              <w:rPr>
                <w:rFonts w:ascii="Arial"/>
                <w:sz w:val="21"/>
              </w:rPr>
            </w:pPr>
          </w:p>
          <w:p w14:paraId="0CE7F36D">
            <w:pPr>
              <w:spacing w:line="264" w:lineRule="auto"/>
              <w:rPr>
                <w:rFonts w:ascii="Arial"/>
                <w:sz w:val="21"/>
              </w:rPr>
            </w:pPr>
          </w:p>
          <w:p w14:paraId="253E4B78">
            <w:pPr>
              <w:spacing w:line="264" w:lineRule="auto"/>
              <w:rPr>
                <w:rFonts w:ascii="Arial"/>
                <w:sz w:val="21"/>
              </w:rPr>
            </w:pPr>
          </w:p>
          <w:p w14:paraId="2B7A972B">
            <w:pPr>
              <w:spacing w:line="264" w:lineRule="auto"/>
              <w:rPr>
                <w:rFonts w:ascii="Arial"/>
                <w:sz w:val="21"/>
              </w:rPr>
            </w:pPr>
          </w:p>
          <w:p w14:paraId="3D66E2A0">
            <w:pPr>
              <w:spacing w:line="264" w:lineRule="auto"/>
              <w:rPr>
                <w:rFonts w:ascii="Arial"/>
                <w:sz w:val="21"/>
              </w:rPr>
            </w:pPr>
          </w:p>
          <w:p w14:paraId="2E67DD3A">
            <w:pPr>
              <w:spacing w:line="264" w:lineRule="auto"/>
              <w:rPr>
                <w:rFonts w:ascii="Arial"/>
                <w:sz w:val="21"/>
              </w:rPr>
            </w:pPr>
          </w:p>
          <w:p w14:paraId="1DB409E8">
            <w:pPr>
              <w:spacing w:line="264" w:lineRule="auto"/>
              <w:rPr>
                <w:rFonts w:ascii="Arial"/>
                <w:sz w:val="21"/>
              </w:rPr>
            </w:pPr>
          </w:p>
          <w:p w14:paraId="7A8597CE">
            <w:pPr>
              <w:spacing w:line="264" w:lineRule="auto"/>
              <w:rPr>
                <w:rFonts w:ascii="Arial"/>
                <w:sz w:val="21"/>
              </w:rPr>
            </w:pPr>
          </w:p>
          <w:p w14:paraId="2CF1EA0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0A210C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2537D5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A00B21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1F2243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F58CF5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54E70C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124045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BA196D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B79AA41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C14E068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C42679B">
      <w:pPr>
        <w:pStyle w:val="2"/>
      </w:pPr>
    </w:p>
    <w:p w14:paraId="1166871F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D1280BD">
      <w:pPr>
        <w:spacing w:before="41"/>
      </w:pPr>
    </w:p>
    <w:p w14:paraId="52C7DFE7">
      <w:pPr>
        <w:spacing w:before="41"/>
      </w:pPr>
    </w:p>
    <w:p w14:paraId="45C1C4C6">
      <w:pPr>
        <w:spacing w:before="41"/>
      </w:pPr>
    </w:p>
    <w:p w14:paraId="473D716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AEC396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0B4BD5A3">
            <w:pPr>
              <w:spacing w:line="346" w:lineRule="auto"/>
              <w:rPr>
                <w:rFonts w:ascii="Arial"/>
                <w:sz w:val="21"/>
              </w:rPr>
            </w:pPr>
          </w:p>
          <w:p w14:paraId="54323871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63D86977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B7593F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9876388">
      <w:pPr>
        <w:spacing w:before="169" w:line="219" w:lineRule="auto"/>
        <w:ind w:left="5429" w:hanging="42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徐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   河南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农业科技有限公司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A3E6A8B">
      <w:pPr>
        <w:pStyle w:val="2"/>
        <w:spacing w:line="273" w:lineRule="auto"/>
      </w:pPr>
    </w:p>
    <w:p w14:paraId="774094C8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BEA8B10-B37C-469F-A228-5365AA97E172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76352D7C-9301-4782-92EA-648484345CFA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509B2D0E-CB1A-45E2-99AC-E2DF5F355A1F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69E30388-5EE8-439D-A442-35CDC5C56C71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19B24600-BD94-4E37-A7AE-A483E96B5F86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AF56E975-53D0-493C-9B35-B927CA84E2E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7" w:fontKey="{C85139C5-CC01-4C61-947F-B656329F5921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7963FF0A-65B6-4642-AF71-C3A4F275597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D2D577FA-0838-49CC-BF09-0BDFFADA5F07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015A53D7-DF0F-4D54-820C-39A0BE5FE7A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47997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DEB1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AD73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F57C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E576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EA95C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199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E054D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77E445D"/>
    <w:rsid w:val="33DA9E9B"/>
    <w:rsid w:val="3AEB0608"/>
    <w:rsid w:val="3C701B1B"/>
    <w:rsid w:val="3CE8434E"/>
    <w:rsid w:val="3F47EB2B"/>
    <w:rsid w:val="3F9FDA55"/>
    <w:rsid w:val="3FDF4AB0"/>
    <w:rsid w:val="3FEFD56B"/>
    <w:rsid w:val="3FFCB97D"/>
    <w:rsid w:val="4699783B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2651</Words>
  <Characters>2695</Characters>
  <TotalTime>58</TotalTime>
  <ScaleCrop>false</ScaleCrop>
  <LinksUpToDate>false</LinksUpToDate>
  <CharactersWithSpaces>3366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3E165533A29D43BCBC08722FE9EB3EC5_13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