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C5E95">
      <w:pPr>
        <w:pStyle w:val="2"/>
        <w:spacing w:line="242" w:lineRule="auto"/>
      </w:pPr>
      <w:bookmarkStart w:id="4" w:name="_GoBack"/>
      <w:bookmarkEnd w:id="4"/>
    </w:p>
    <w:p w14:paraId="6D4DF3C3">
      <w:pPr>
        <w:pStyle w:val="2"/>
        <w:spacing w:line="243" w:lineRule="auto"/>
      </w:pPr>
    </w:p>
    <w:p w14:paraId="310AE48A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E1510A0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581D20B">
      <w:pPr>
        <w:spacing w:before="62" w:line="206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（海上、通海水域人身损害责任纠纷）</w:t>
      </w:r>
    </w:p>
    <w:p w14:paraId="4AEE2BF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"/>
        <w:gridCol w:w="1231"/>
        <w:gridCol w:w="1719"/>
        <w:gridCol w:w="1079"/>
        <w:gridCol w:w="4276"/>
      </w:tblGrid>
      <w:tr w14:paraId="7B1201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70343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DBC92E1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6AC0AFC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21DF2E3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BB703CF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65ED167">
            <w:pPr>
              <w:pStyle w:val="8"/>
              <w:spacing w:before="15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9DC389C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EB5FDC8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0B99DE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BE937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39" w:type="dxa"/>
            <w:tcBorders>
              <w:left w:val="single" w:color="231F20" w:sz="4" w:space="0"/>
            </w:tcBorders>
            <w:noWrap w:val="0"/>
            <w:vAlign w:val="top"/>
          </w:tcPr>
          <w:p w14:paraId="710DF0EB">
            <w:pPr>
              <w:pStyle w:val="8"/>
              <w:spacing w:before="86" w:line="208" w:lineRule="auto"/>
              <w:ind w:left="30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0" w:type="dxa"/>
            <w:gridSpan w:val="2"/>
            <w:noWrap w:val="0"/>
            <w:vAlign w:val="top"/>
          </w:tcPr>
          <w:p w14:paraId="503B0A66">
            <w:pPr>
              <w:spacing w:before="81" w:line="223" w:lineRule="auto"/>
              <w:ind w:left="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79" w:type="dxa"/>
            <w:noWrap w:val="0"/>
            <w:vAlign w:val="top"/>
          </w:tcPr>
          <w:p w14:paraId="7AC1FB29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6" w:type="dxa"/>
            <w:tcBorders>
              <w:right w:val="single" w:color="231F20" w:sz="4" w:space="0"/>
            </w:tcBorders>
            <w:noWrap w:val="0"/>
            <w:vAlign w:val="top"/>
          </w:tcPr>
          <w:p w14:paraId="4ACD79CD">
            <w:pPr>
              <w:spacing w:before="80" w:line="228" w:lineRule="auto"/>
              <w:ind w:left="1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海上人身损害责任纠纷</w:t>
            </w:r>
          </w:p>
        </w:tc>
      </w:tr>
      <w:tr w14:paraId="11D3C3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6441E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5B834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BAA9FD">
            <w:pPr>
              <w:rPr>
                <w:rFonts w:ascii="Arial"/>
                <w:sz w:val="21"/>
              </w:rPr>
            </w:pPr>
          </w:p>
          <w:p w14:paraId="04F1E772">
            <w:pPr>
              <w:rPr>
                <w:rFonts w:ascii="Arial"/>
                <w:sz w:val="21"/>
              </w:rPr>
            </w:pPr>
          </w:p>
          <w:p w14:paraId="04AD4A76">
            <w:pPr>
              <w:rPr>
                <w:rFonts w:ascii="Arial"/>
                <w:sz w:val="21"/>
              </w:rPr>
            </w:pPr>
          </w:p>
          <w:p w14:paraId="7D000B2A">
            <w:pPr>
              <w:rPr>
                <w:rFonts w:ascii="Arial"/>
                <w:sz w:val="21"/>
              </w:rPr>
            </w:pPr>
          </w:p>
          <w:p w14:paraId="4E4C9297">
            <w:pPr>
              <w:rPr>
                <w:rFonts w:ascii="Arial"/>
                <w:sz w:val="21"/>
              </w:rPr>
            </w:pPr>
          </w:p>
          <w:p w14:paraId="208282D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57068F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AC1EFDF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5503F8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1991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8  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6B46C4DC">
            <w:pPr>
              <w:pStyle w:val="8"/>
              <w:spacing w:before="42" w:line="255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：无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浙江省舟山市岱山县</w:t>
            </w:r>
          </w:p>
          <w:p w14:paraId="46504D8B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浙江省舟山市岱山县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村  ×× 号</w:t>
            </w:r>
          </w:p>
          <w:p w14:paraId="62FB92AA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5BFFF13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64BA2AE0">
            <w:pPr>
              <w:pStyle w:val="8"/>
              <w:spacing w:before="49" w:line="178" w:lineRule="auto"/>
              <w:ind w:left="87"/>
            </w:pPr>
            <w:r>
              <w:rPr>
                <w:color w:val="231F20"/>
                <w:spacing w:val="-2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船舶合伙经营人□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74D02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04435A7">
            <w:pPr>
              <w:spacing w:line="255" w:lineRule="auto"/>
              <w:rPr>
                <w:rFonts w:ascii="Arial"/>
                <w:sz w:val="21"/>
              </w:rPr>
            </w:pPr>
          </w:p>
          <w:p w14:paraId="63FC414D">
            <w:pPr>
              <w:spacing w:line="255" w:lineRule="auto"/>
              <w:rPr>
                <w:rFonts w:ascii="Arial"/>
                <w:sz w:val="21"/>
              </w:rPr>
            </w:pPr>
          </w:p>
          <w:p w14:paraId="3841F7BD">
            <w:pPr>
              <w:spacing w:line="255" w:lineRule="auto"/>
              <w:rPr>
                <w:rFonts w:ascii="Arial"/>
                <w:sz w:val="21"/>
              </w:rPr>
            </w:pPr>
          </w:p>
          <w:p w14:paraId="60816B53">
            <w:pPr>
              <w:spacing w:line="255" w:lineRule="auto"/>
              <w:rPr>
                <w:rFonts w:ascii="Arial"/>
                <w:sz w:val="21"/>
              </w:rPr>
            </w:pPr>
          </w:p>
          <w:p w14:paraId="3D8ED015">
            <w:pPr>
              <w:spacing w:line="255" w:lineRule="auto"/>
              <w:rPr>
                <w:rFonts w:ascii="Arial"/>
                <w:sz w:val="21"/>
              </w:rPr>
            </w:pPr>
          </w:p>
          <w:p w14:paraId="2D0D3AB6">
            <w:pPr>
              <w:spacing w:line="255" w:lineRule="auto"/>
              <w:rPr>
                <w:rFonts w:ascii="Arial"/>
                <w:sz w:val="21"/>
              </w:rPr>
            </w:pPr>
          </w:p>
          <w:p w14:paraId="0317F93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31789B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B727AE3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41426DFE">
      <w:pPr>
        <w:pStyle w:val="2"/>
      </w:pPr>
    </w:p>
    <w:p w14:paraId="58A9D48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DCCA31">
      <w:pPr>
        <w:spacing w:before="41"/>
      </w:pPr>
    </w:p>
    <w:p w14:paraId="35753BBB">
      <w:pPr>
        <w:spacing w:before="41"/>
      </w:pPr>
    </w:p>
    <w:p w14:paraId="250C33F6">
      <w:pPr>
        <w:spacing w:before="41"/>
      </w:pPr>
    </w:p>
    <w:p w14:paraId="1E8D4F7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AF3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77B161">
            <w:pPr>
              <w:spacing w:line="346" w:lineRule="auto"/>
              <w:rPr>
                <w:rFonts w:ascii="Arial"/>
                <w:sz w:val="21"/>
              </w:rPr>
            </w:pPr>
          </w:p>
          <w:p w14:paraId="7F541EDC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C48D17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79D5E0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2DDF17F3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B393676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3E54C4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0C6FBB">
            <w:pPr>
              <w:spacing w:line="283" w:lineRule="auto"/>
              <w:rPr>
                <w:rFonts w:ascii="Arial"/>
                <w:sz w:val="21"/>
              </w:rPr>
            </w:pPr>
          </w:p>
          <w:p w14:paraId="1469BB75">
            <w:pPr>
              <w:spacing w:line="283" w:lineRule="auto"/>
              <w:rPr>
                <w:rFonts w:ascii="Arial"/>
                <w:sz w:val="21"/>
              </w:rPr>
            </w:pPr>
          </w:p>
          <w:p w14:paraId="1F8E1825">
            <w:pPr>
              <w:spacing w:line="284" w:lineRule="auto"/>
              <w:rPr>
                <w:rFonts w:ascii="Arial"/>
                <w:sz w:val="21"/>
              </w:rPr>
            </w:pPr>
          </w:p>
          <w:p w14:paraId="22C0CB4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D0920E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1E34936">
            <w:pPr>
              <w:pStyle w:val="8"/>
              <w:spacing w:before="43" w:line="230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24B7D82">
            <w:pPr>
              <w:pStyle w:val="8"/>
              <w:spacing w:before="39" w:line="222" w:lineRule="auto"/>
              <w:ind w:left="4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65BDE91A">
            <w:pPr>
              <w:pStyle w:val="8"/>
              <w:spacing w:before="58" w:line="206" w:lineRule="auto"/>
              <w:ind w:left="498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2C7DF5B1">
            <w:pPr>
              <w:pStyle w:val="8"/>
              <w:spacing w:before="76" w:line="207" w:lineRule="auto"/>
              <w:ind w:left="82" w:right="908" w:firstLine="414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1B857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2310B9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4021C29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B556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FDBC9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（可完整表述答辩事项；为方便、准确梳理要点，相关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内容请在下方要素式表格中填写）</w:t>
            </w:r>
          </w:p>
        </w:tc>
      </w:tr>
      <w:tr w14:paraId="5B1C59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7B8F54">
            <w:pPr>
              <w:pStyle w:val="8"/>
              <w:spacing w:before="251" w:line="246" w:lineRule="auto"/>
              <w:ind w:left="85" w:right="84" w:firstLine="17"/>
            </w:pPr>
            <w:r>
              <w:rPr>
                <w:color w:val="231F20"/>
                <w:spacing w:val="-2"/>
              </w:rPr>
              <w:t>1. 对船员因劳务发生伤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亡事故有无异议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0A5E0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08176F">
            <w:pPr>
              <w:pStyle w:val="8"/>
              <w:spacing w:before="72" w:line="213" w:lineRule="auto"/>
              <w:ind w:left="82" w:right="8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原告对事故发生存在重大过错，应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当自行承担 80% 的主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要责任。</w:t>
            </w:r>
          </w:p>
        </w:tc>
      </w:tr>
      <w:tr w14:paraId="0503D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DE0F38">
            <w:pPr>
              <w:pStyle w:val="8"/>
              <w:spacing w:before="255" w:line="263" w:lineRule="auto"/>
              <w:ind w:left="85" w:right="84"/>
            </w:pPr>
            <w:r>
              <w:rPr>
                <w:color w:val="231F20"/>
                <w:spacing w:val="-1"/>
              </w:rPr>
              <w:t>2. 对事故调查报告有无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4BCB7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AE55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0F81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FDAE3">
            <w:pPr>
              <w:spacing w:line="342" w:lineRule="auto"/>
              <w:rPr>
                <w:rFonts w:ascii="Arial"/>
                <w:sz w:val="21"/>
              </w:rPr>
            </w:pPr>
          </w:p>
          <w:p w14:paraId="6E2A5EDF">
            <w:pPr>
              <w:spacing w:line="342" w:lineRule="auto"/>
              <w:rPr>
                <w:rFonts w:ascii="Arial"/>
                <w:sz w:val="21"/>
              </w:rPr>
            </w:pPr>
          </w:p>
          <w:p w14:paraId="51077D13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5B3FF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97E21F">
            <w:pPr>
              <w:pStyle w:val="8"/>
              <w:spacing w:before="75" w:line="241" w:lineRule="auto"/>
              <w:ind w:left="91" w:right="8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护理费有异议，住院护理费应按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150 元 / 天计算，出院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护理费按 80 元 / 天计算。被扶养人生活费有异议，原告未提供证据证明其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父母丧失劳动能力且无其他生活来源，原告对继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子女没有法定抚养义务，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不应计算上述三人的被扶养人生活费。</w:t>
            </w:r>
          </w:p>
        </w:tc>
      </w:tr>
      <w:tr w14:paraId="1E64C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2556BA">
            <w:pPr>
              <w:spacing w:line="348" w:lineRule="auto"/>
              <w:rPr>
                <w:rFonts w:ascii="Arial"/>
                <w:sz w:val="21"/>
              </w:rPr>
            </w:pPr>
          </w:p>
          <w:p w14:paraId="1DFD2D21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C388B2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82A02A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F6385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9AACEF">
            <w:pPr>
              <w:pStyle w:val="8"/>
              <w:spacing w:before="252" w:line="247" w:lineRule="auto"/>
              <w:ind w:left="85" w:right="84"/>
            </w:pPr>
            <w:r>
              <w:rPr>
                <w:color w:val="231F20"/>
                <w:spacing w:val="18"/>
              </w:rPr>
              <w:t>5. 对船舶优先权有无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1074A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9C169C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9E86C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4CB604">
            <w:pPr>
              <w:spacing w:line="346" w:lineRule="auto"/>
              <w:rPr>
                <w:rFonts w:ascii="Arial"/>
                <w:sz w:val="21"/>
              </w:rPr>
            </w:pPr>
          </w:p>
          <w:p w14:paraId="448E9183">
            <w:pPr>
              <w:pStyle w:val="8"/>
              <w:spacing w:before="79" w:line="209" w:lineRule="auto"/>
              <w:ind w:left="86"/>
            </w:pPr>
            <w:r>
              <w:rPr>
                <w:color w:val="231F20"/>
                <w:spacing w:val="-1"/>
              </w:rPr>
              <w:t>6.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63F127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5EF20B26">
            <w:pPr>
              <w:pStyle w:val="8"/>
              <w:spacing w:before="63" w:line="244" w:lineRule="auto"/>
              <w:ind w:left="94" w:right="108" w:hanging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《最高人民法院关于审理人身损害赔偿案件适用法律若干问题的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解释》有关规定。</w:t>
            </w:r>
          </w:p>
        </w:tc>
      </w:tr>
      <w:tr w14:paraId="6D8824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BD0F47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74931B">
            <w:pPr>
              <w:spacing w:before="84" w:line="229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另附页。</w:t>
            </w:r>
          </w:p>
        </w:tc>
      </w:tr>
    </w:tbl>
    <w:p w14:paraId="2F19BD3B">
      <w:pPr>
        <w:pStyle w:val="2"/>
      </w:pPr>
    </w:p>
    <w:p w14:paraId="0BB23DF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40B4C7E">
      <w:pPr>
        <w:spacing w:before="41"/>
      </w:pPr>
    </w:p>
    <w:p w14:paraId="5D59FBD6">
      <w:pPr>
        <w:spacing w:before="41"/>
      </w:pPr>
    </w:p>
    <w:p w14:paraId="5EAF48BA">
      <w:pPr>
        <w:spacing w:before="41"/>
      </w:pPr>
    </w:p>
    <w:p w14:paraId="5233B4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262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4EDE1D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9CEB4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8682A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12FCC3">
            <w:pPr>
              <w:spacing w:line="258" w:lineRule="auto"/>
              <w:rPr>
                <w:rFonts w:ascii="Arial"/>
                <w:sz w:val="21"/>
              </w:rPr>
            </w:pPr>
          </w:p>
          <w:p w14:paraId="6057909E">
            <w:pPr>
              <w:spacing w:line="258" w:lineRule="auto"/>
              <w:rPr>
                <w:rFonts w:ascii="Arial"/>
                <w:sz w:val="21"/>
              </w:rPr>
            </w:pPr>
          </w:p>
          <w:p w14:paraId="30B0CCA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1E3F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99694">
            <w:pPr>
              <w:spacing w:line="263" w:lineRule="auto"/>
              <w:rPr>
                <w:rFonts w:ascii="Arial"/>
                <w:sz w:val="21"/>
              </w:rPr>
            </w:pPr>
          </w:p>
          <w:p w14:paraId="4D0C7AEA">
            <w:pPr>
              <w:spacing w:line="263" w:lineRule="auto"/>
              <w:rPr>
                <w:rFonts w:ascii="Arial"/>
                <w:sz w:val="21"/>
              </w:rPr>
            </w:pPr>
          </w:p>
          <w:p w14:paraId="210FEBD8">
            <w:pPr>
              <w:spacing w:line="263" w:lineRule="auto"/>
              <w:rPr>
                <w:rFonts w:ascii="Arial"/>
                <w:sz w:val="21"/>
              </w:rPr>
            </w:pPr>
          </w:p>
          <w:p w14:paraId="43DB4658">
            <w:pPr>
              <w:spacing w:line="264" w:lineRule="auto"/>
              <w:rPr>
                <w:rFonts w:ascii="Arial"/>
                <w:sz w:val="21"/>
              </w:rPr>
            </w:pPr>
          </w:p>
          <w:p w14:paraId="24953168">
            <w:pPr>
              <w:spacing w:line="264" w:lineRule="auto"/>
              <w:rPr>
                <w:rFonts w:ascii="Arial"/>
                <w:sz w:val="21"/>
              </w:rPr>
            </w:pPr>
          </w:p>
          <w:p w14:paraId="1D010AFE">
            <w:pPr>
              <w:spacing w:line="264" w:lineRule="auto"/>
              <w:rPr>
                <w:rFonts w:ascii="Arial"/>
                <w:sz w:val="21"/>
              </w:rPr>
            </w:pPr>
          </w:p>
          <w:p w14:paraId="6320D226">
            <w:pPr>
              <w:spacing w:line="264" w:lineRule="auto"/>
              <w:rPr>
                <w:rFonts w:ascii="Arial"/>
                <w:sz w:val="21"/>
              </w:rPr>
            </w:pPr>
          </w:p>
          <w:p w14:paraId="7452C792">
            <w:pPr>
              <w:spacing w:line="264" w:lineRule="auto"/>
              <w:rPr>
                <w:rFonts w:ascii="Arial"/>
                <w:sz w:val="21"/>
              </w:rPr>
            </w:pPr>
          </w:p>
          <w:p w14:paraId="0AE9741C">
            <w:pPr>
              <w:spacing w:line="264" w:lineRule="auto"/>
              <w:rPr>
                <w:rFonts w:ascii="Arial"/>
                <w:sz w:val="21"/>
              </w:rPr>
            </w:pPr>
          </w:p>
          <w:p w14:paraId="36F53A65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AE6E6B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0477CA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D0FDCE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F62438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2A30D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D51FCA0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8B8C5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92C4BB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DDD169C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E33E543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6F8FE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ED61E6">
            <w:pPr>
              <w:spacing w:line="353" w:lineRule="auto"/>
              <w:rPr>
                <w:rFonts w:ascii="Arial"/>
                <w:sz w:val="21"/>
              </w:rPr>
            </w:pPr>
          </w:p>
          <w:p w14:paraId="60F3994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493A6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94F025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4C0633B">
      <w:pPr>
        <w:spacing w:before="174" w:line="197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毛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D762F59C-F309-412C-BFD0-CEA179BFB5D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96E3D78-04AA-4935-BFCC-B9CF0752919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5819917C-4493-406E-B0D1-BA37877CCB8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B55FBCBC-C45F-4464-9997-DBEA78038C8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40A51C4C-A01E-42B9-9E42-666E2AFC7DA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C0AB6824-0552-4BAA-A014-8DD9E3C5E01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C2405E1-1728-40F1-83FF-D69B4F3888E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DBE29B93-3BFF-46B7-B647-257CFB902E3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13CF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08CF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D56E5D"/>
    <w:rsid w:val="05922349"/>
    <w:rsid w:val="09DF1602"/>
    <w:rsid w:val="0B8C6CF8"/>
    <w:rsid w:val="0EEEE2EE"/>
    <w:rsid w:val="129F0AAB"/>
    <w:rsid w:val="1AE96D67"/>
    <w:rsid w:val="1BAB226E"/>
    <w:rsid w:val="1BB82A97"/>
    <w:rsid w:val="1C3F7595"/>
    <w:rsid w:val="1DAE4148"/>
    <w:rsid w:val="26B62EF1"/>
    <w:rsid w:val="2E7A61FC"/>
    <w:rsid w:val="2EF93D44"/>
    <w:rsid w:val="33DA9E9B"/>
    <w:rsid w:val="356F683A"/>
    <w:rsid w:val="3AEB0608"/>
    <w:rsid w:val="3CE8434E"/>
    <w:rsid w:val="3D9170BE"/>
    <w:rsid w:val="3F47EB2B"/>
    <w:rsid w:val="3F9FDA55"/>
    <w:rsid w:val="3FDF4AB0"/>
    <w:rsid w:val="3FEFD56B"/>
    <w:rsid w:val="3FFCB97D"/>
    <w:rsid w:val="428F74C7"/>
    <w:rsid w:val="43B753A5"/>
    <w:rsid w:val="453E18DA"/>
    <w:rsid w:val="4E235B10"/>
    <w:rsid w:val="576F55A7"/>
    <w:rsid w:val="59BDB788"/>
    <w:rsid w:val="5A6279C1"/>
    <w:rsid w:val="5BEF04A4"/>
    <w:rsid w:val="5F3E0651"/>
    <w:rsid w:val="5F4F5ADA"/>
    <w:rsid w:val="5FBFE48F"/>
    <w:rsid w:val="643D7E0E"/>
    <w:rsid w:val="64715B3A"/>
    <w:rsid w:val="68B675B1"/>
    <w:rsid w:val="69271AFF"/>
    <w:rsid w:val="6B99415D"/>
    <w:rsid w:val="6DDF034E"/>
    <w:rsid w:val="6E97D185"/>
    <w:rsid w:val="6FB32028"/>
    <w:rsid w:val="72FFF92E"/>
    <w:rsid w:val="73781BAB"/>
    <w:rsid w:val="775FFE76"/>
    <w:rsid w:val="783267CC"/>
    <w:rsid w:val="7AEC944A"/>
    <w:rsid w:val="7DCE6B2B"/>
    <w:rsid w:val="7DDD7FB7"/>
    <w:rsid w:val="7EFFA409"/>
    <w:rsid w:val="7F67DE2C"/>
    <w:rsid w:val="7F7F2C22"/>
    <w:rsid w:val="7FB5D95A"/>
    <w:rsid w:val="7FBF661F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1684</Words>
  <Characters>1714</Characters>
  <TotalTime>0</TotalTime>
  <ScaleCrop>false</ScaleCrop>
  <LinksUpToDate>false</LinksUpToDate>
  <CharactersWithSpaces>2123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42A1E6B6D7994CAF8FB3D2787D6CB7C3_13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