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49400">
      <w:pPr>
        <w:pStyle w:val="2"/>
        <w:spacing w:line="242" w:lineRule="auto"/>
      </w:pPr>
      <w:bookmarkStart w:id="4" w:name="_GoBack"/>
      <w:bookmarkEnd w:id="4"/>
    </w:p>
    <w:p w14:paraId="69A9B46B">
      <w:pPr>
        <w:pStyle w:val="2"/>
        <w:spacing w:line="243" w:lineRule="auto"/>
      </w:pPr>
    </w:p>
    <w:p w14:paraId="7974911B">
      <w:pPr>
        <w:pStyle w:val="2"/>
        <w:spacing w:line="243" w:lineRule="auto"/>
      </w:pPr>
    </w:p>
    <w:p w14:paraId="45E6F415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EE06CC6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D366C2B"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 w14:paraId="2D5BFD3C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1403"/>
        <w:gridCol w:w="1474"/>
        <w:gridCol w:w="1053"/>
        <w:gridCol w:w="4455"/>
      </w:tblGrid>
      <w:tr w14:paraId="67EAF4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0031F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F37D313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0BFD340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D2BB40B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A98C989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F358B85">
            <w:pPr>
              <w:pStyle w:val="8"/>
              <w:spacing w:before="15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A082000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A786813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F36F7D8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229F7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9" w:type="dxa"/>
            <w:tcBorders>
              <w:left w:val="single" w:color="231F20" w:sz="4" w:space="0"/>
            </w:tcBorders>
            <w:noWrap w:val="0"/>
            <w:vAlign w:val="top"/>
          </w:tcPr>
          <w:p w14:paraId="7A905A6A">
            <w:pPr>
              <w:pStyle w:val="8"/>
              <w:spacing w:before="86" w:line="208" w:lineRule="auto"/>
              <w:ind w:left="26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 w14:paraId="40FDBCD4">
            <w:pPr>
              <w:spacing w:before="81" w:line="223" w:lineRule="auto"/>
              <w:ind w:left="6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（2022）浙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民初  ×× 号</w:t>
            </w:r>
          </w:p>
        </w:tc>
        <w:tc>
          <w:tcPr>
            <w:tcW w:w="1053" w:type="dxa"/>
            <w:noWrap w:val="0"/>
            <w:vAlign w:val="top"/>
          </w:tcPr>
          <w:p w14:paraId="2D08C6A1">
            <w:pPr>
              <w:pStyle w:val="8"/>
              <w:spacing w:before="86" w:line="208" w:lineRule="auto"/>
              <w:ind w:left="31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5" w:type="dxa"/>
            <w:tcBorders>
              <w:right w:val="single" w:color="231F20" w:sz="4" w:space="0"/>
            </w:tcBorders>
            <w:noWrap w:val="0"/>
            <w:vAlign w:val="top"/>
          </w:tcPr>
          <w:p w14:paraId="371FFDB6">
            <w:pPr>
              <w:spacing w:before="80" w:line="230" w:lineRule="auto"/>
              <w:ind w:left="11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海上货运代理合同纠纷</w:t>
            </w:r>
          </w:p>
        </w:tc>
      </w:tr>
      <w:tr w14:paraId="35CC43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0F637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7E402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6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5C0B8EE">
            <w:pPr>
              <w:spacing w:line="255" w:lineRule="auto"/>
              <w:rPr>
                <w:rFonts w:ascii="Arial"/>
                <w:sz w:val="21"/>
              </w:rPr>
            </w:pPr>
          </w:p>
          <w:p w14:paraId="0DA2F5EB">
            <w:pPr>
              <w:spacing w:line="255" w:lineRule="auto"/>
              <w:rPr>
                <w:rFonts w:ascii="Arial"/>
                <w:sz w:val="21"/>
              </w:rPr>
            </w:pPr>
          </w:p>
          <w:p w14:paraId="6A2949AA">
            <w:pPr>
              <w:spacing w:line="255" w:lineRule="auto"/>
              <w:rPr>
                <w:rFonts w:ascii="Arial"/>
                <w:sz w:val="21"/>
              </w:rPr>
            </w:pPr>
          </w:p>
          <w:p w14:paraId="19F160BF">
            <w:pPr>
              <w:spacing w:line="256" w:lineRule="auto"/>
              <w:rPr>
                <w:rFonts w:ascii="Arial"/>
                <w:sz w:val="21"/>
              </w:rPr>
            </w:pPr>
          </w:p>
          <w:p w14:paraId="7BC00561">
            <w:pPr>
              <w:pStyle w:val="8"/>
              <w:spacing w:before="78" w:line="263" w:lineRule="auto"/>
              <w:ind w:left="640" w:right="646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C78559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CAFCB45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 w14:paraId="290E3F3F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 w14:paraId="44318BA4">
            <w:pPr>
              <w:pStyle w:val="8"/>
              <w:spacing w:before="26" w:line="239" w:lineRule="auto"/>
              <w:ind w:left="84"/>
            </w:pPr>
            <w:r>
              <w:rPr>
                <w:color w:val="231F20"/>
              </w:rPr>
              <w:t xml:space="preserve">工作单位：              职务： 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399D4280">
            <w:pPr>
              <w:pStyle w:val="8"/>
              <w:spacing w:before="27" w:line="246" w:lineRule="auto"/>
              <w:ind w:left="85" w:right="470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77272C1">
            <w:pPr>
              <w:pStyle w:val="8"/>
              <w:spacing w:before="43" w:line="236" w:lineRule="auto"/>
              <w:ind w:left="82" w:right="588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78563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36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A4A440E">
            <w:pPr>
              <w:spacing w:line="244" w:lineRule="auto"/>
              <w:rPr>
                <w:rFonts w:ascii="Arial"/>
                <w:sz w:val="21"/>
              </w:rPr>
            </w:pPr>
          </w:p>
          <w:p w14:paraId="72A5AE85">
            <w:pPr>
              <w:spacing w:line="244" w:lineRule="auto"/>
              <w:rPr>
                <w:rFonts w:ascii="Arial"/>
                <w:sz w:val="21"/>
              </w:rPr>
            </w:pPr>
          </w:p>
          <w:p w14:paraId="55091418">
            <w:pPr>
              <w:spacing w:line="244" w:lineRule="auto"/>
              <w:rPr>
                <w:rFonts w:ascii="Arial"/>
                <w:sz w:val="21"/>
              </w:rPr>
            </w:pPr>
          </w:p>
          <w:p w14:paraId="097EC760">
            <w:pPr>
              <w:spacing w:line="244" w:lineRule="auto"/>
              <w:rPr>
                <w:rFonts w:ascii="Arial"/>
                <w:sz w:val="21"/>
              </w:rPr>
            </w:pPr>
          </w:p>
          <w:p w14:paraId="15C9F905">
            <w:pPr>
              <w:spacing w:line="244" w:lineRule="auto"/>
              <w:rPr>
                <w:rFonts w:ascii="Arial"/>
                <w:sz w:val="21"/>
              </w:rPr>
            </w:pPr>
          </w:p>
          <w:p w14:paraId="3BC50B69">
            <w:pPr>
              <w:spacing w:line="244" w:lineRule="auto"/>
              <w:rPr>
                <w:rFonts w:ascii="Arial"/>
                <w:sz w:val="21"/>
              </w:rPr>
            </w:pPr>
          </w:p>
          <w:p w14:paraId="0779D6ED">
            <w:pPr>
              <w:spacing w:line="244" w:lineRule="auto"/>
              <w:rPr>
                <w:rFonts w:ascii="Arial"/>
                <w:sz w:val="21"/>
              </w:rPr>
            </w:pPr>
          </w:p>
          <w:p w14:paraId="1D8F576E">
            <w:pPr>
              <w:pStyle w:val="8"/>
              <w:spacing w:before="79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 w14:paraId="3C98EAB6">
            <w:pPr>
              <w:pStyle w:val="8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5806DC7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 w14:paraId="1F9B4F15">
            <w:pPr>
              <w:pStyle w:val="8"/>
              <w:spacing w:before="41" w:line="253" w:lineRule="auto"/>
              <w:ind w:left="87" w:right="35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广东省广州市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06121BBD">
            <w:pPr>
              <w:pStyle w:val="8"/>
              <w:spacing w:before="19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林  ××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 w14:paraId="64048170">
            <w:pPr>
              <w:pStyle w:val="8"/>
              <w:spacing w:before="43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F182B6D">
            <w:pPr>
              <w:pStyle w:val="8"/>
              <w:spacing w:before="39" w:line="231" w:lineRule="auto"/>
              <w:ind w:left="82" w:right="1224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0552E992">
            <w:pPr>
              <w:pStyle w:val="8"/>
              <w:spacing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CA5C7A5">
            <w:pPr>
              <w:pStyle w:val="8"/>
              <w:spacing w:before="6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A181409">
            <w:pPr>
              <w:pStyle w:val="8"/>
              <w:spacing w:before="6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E0CD073">
            <w:pPr>
              <w:pStyle w:val="8"/>
              <w:spacing w:before="68" w:line="216" w:lineRule="auto"/>
              <w:ind w:left="82" w:right="17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58823C9F">
      <w:pPr>
        <w:pStyle w:val="2"/>
      </w:pPr>
    </w:p>
    <w:p w14:paraId="549A65D8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400E2E2">
      <w:pPr>
        <w:spacing w:before="41"/>
      </w:pPr>
    </w:p>
    <w:p w14:paraId="4585742B">
      <w:pPr>
        <w:spacing w:before="41"/>
      </w:pPr>
    </w:p>
    <w:p w14:paraId="581534AA">
      <w:pPr>
        <w:spacing w:before="41"/>
      </w:pPr>
    </w:p>
    <w:p w14:paraId="1C76F07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 w14:paraId="71D681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76CB1CB1">
            <w:pPr>
              <w:spacing w:line="356" w:lineRule="auto"/>
              <w:rPr>
                <w:rFonts w:ascii="Arial"/>
                <w:sz w:val="21"/>
              </w:rPr>
            </w:pPr>
          </w:p>
          <w:p w14:paraId="75E229EC">
            <w:pPr>
              <w:pStyle w:val="8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 w14:paraId="749A1413">
            <w:pPr>
              <w:pStyle w:val="8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3D727233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455F6CDA">
            <w:pPr>
              <w:pStyle w:val="8"/>
              <w:spacing w:before="67" w:line="261" w:lineRule="auto"/>
              <w:ind w:left="1133" w:right="1854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227E0300">
            <w:pPr>
              <w:pStyle w:val="8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5674F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7A73DE56">
            <w:pPr>
              <w:spacing w:line="283" w:lineRule="auto"/>
              <w:rPr>
                <w:rFonts w:ascii="Arial"/>
                <w:sz w:val="21"/>
              </w:rPr>
            </w:pPr>
          </w:p>
          <w:p w14:paraId="1D66B9EB">
            <w:pPr>
              <w:spacing w:line="283" w:lineRule="auto"/>
              <w:rPr>
                <w:rFonts w:ascii="Arial"/>
                <w:sz w:val="21"/>
              </w:rPr>
            </w:pPr>
          </w:p>
          <w:p w14:paraId="6D74CD64">
            <w:pPr>
              <w:spacing w:line="284" w:lineRule="auto"/>
              <w:rPr>
                <w:rFonts w:ascii="Arial"/>
                <w:sz w:val="21"/>
              </w:rPr>
            </w:pPr>
          </w:p>
          <w:p w14:paraId="0CE4196D">
            <w:pPr>
              <w:pStyle w:val="8"/>
              <w:spacing w:before="78" w:line="209" w:lineRule="auto"/>
              <w:ind w:left="44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BC47A00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4E544E7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8159221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57E85781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88FB9DB">
            <w:pPr>
              <w:pStyle w:val="8"/>
              <w:spacing w:before="52" w:line="207" w:lineRule="auto"/>
              <w:ind w:left="83" w:right="81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2D206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EF52FF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7FBD6D3"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EDBE1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66B82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0932C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05776AFD">
            <w:pPr>
              <w:spacing w:line="284" w:lineRule="auto"/>
              <w:rPr>
                <w:rFonts w:ascii="Arial"/>
                <w:sz w:val="21"/>
              </w:rPr>
            </w:pPr>
          </w:p>
          <w:p w14:paraId="5DAC6344">
            <w:pPr>
              <w:spacing w:line="284" w:lineRule="auto"/>
              <w:rPr>
                <w:rFonts w:ascii="Arial"/>
                <w:sz w:val="21"/>
              </w:rPr>
            </w:pPr>
          </w:p>
          <w:p w14:paraId="01DFBF5C">
            <w:pPr>
              <w:spacing w:line="284" w:lineRule="auto"/>
              <w:rPr>
                <w:rFonts w:ascii="Arial"/>
                <w:sz w:val="21"/>
              </w:rPr>
            </w:pPr>
          </w:p>
          <w:p w14:paraId="23BA8666">
            <w:pPr>
              <w:pStyle w:val="8"/>
              <w:spacing w:before="79" w:line="262" w:lineRule="auto"/>
              <w:ind w:left="85" w:right="84" w:firstLine="17"/>
            </w:pPr>
            <w:r>
              <w:rPr>
                <w:color w:val="231F20"/>
                <w:spacing w:val="5"/>
              </w:rPr>
              <w:t>1. 对代理有关费用有无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1724CDE5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D73E5A2">
            <w:pPr>
              <w:pStyle w:val="8"/>
              <w:spacing w:before="74" w:line="252" w:lineRule="auto"/>
              <w:ind w:left="86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被告仅系案外人的代理人，原告无权向被告主张费用。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滞箱费及买断费均属于集装箱超期使用产生的费用，其上限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为同类集装箱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的重置价格；行政处罚的对象并非原告；船公司在起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运港处以“罚金”缺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乏依据，此时损失并未发生，“罚金”标准不合理，未经托运人同意；查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验费等垫付费用未得到事后确认，原告也不能证明费用与被告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委托订舱的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集装箱有关。</w:t>
            </w:r>
          </w:p>
        </w:tc>
      </w:tr>
      <w:tr w14:paraId="76C2C6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2EE2D6D3">
            <w:pPr>
              <w:pStyle w:val="8"/>
              <w:spacing w:before="94" w:line="241" w:lineRule="auto"/>
              <w:ind w:left="84" w:right="84" w:firstLine="1"/>
            </w:pPr>
            <w:r>
              <w:rPr>
                <w:color w:val="231F20"/>
                <w:spacing w:val="7"/>
              </w:rPr>
              <w:t>2. 对逾期付款利息损失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4C93354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D83A95C">
            <w:pPr>
              <w:pStyle w:val="8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同对代理费用的答辩意见。</w:t>
            </w:r>
          </w:p>
        </w:tc>
      </w:tr>
      <w:tr w14:paraId="205B1C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61A671C8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6"/>
              </w:rPr>
              <w:t>3.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4A4C3494">
            <w:pPr>
              <w:pStyle w:val="8"/>
              <w:spacing w:before="96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6786F8B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7ACD4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7998941D">
            <w:pPr>
              <w:pStyle w:val="8"/>
              <w:spacing w:before="257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4757EDE3">
            <w:pPr>
              <w:pStyle w:val="8"/>
              <w:spacing w:before="96" w:line="233" w:lineRule="auto"/>
              <w:ind w:left="84" w:right="6474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</w:tr>
      <w:tr w14:paraId="5D4FE2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2BFE309B">
            <w:pPr>
              <w:pStyle w:val="8"/>
              <w:spacing w:before="269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1973118B">
            <w:pPr>
              <w:pStyle w:val="8"/>
              <w:spacing w:before="96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5560886">
            <w:pPr>
              <w:pStyle w:val="8"/>
              <w:spacing w:before="72" w:line="177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同对代理费用的答辩意见</w:t>
            </w:r>
            <w:r>
              <w:rPr>
                <w:color w:val="231F20"/>
                <w:spacing w:val="-5"/>
              </w:rPr>
              <w:t>。</w:t>
            </w:r>
          </w:p>
        </w:tc>
      </w:tr>
      <w:tr w14:paraId="71D5EF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E20CC2">
            <w:pPr>
              <w:spacing w:before="73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4F49565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10420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F5D20C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4F58FF5A">
      <w:pPr>
        <w:pStyle w:val="2"/>
      </w:pPr>
    </w:p>
    <w:p w14:paraId="484B9FDD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228C703">
      <w:pPr>
        <w:spacing w:before="41"/>
      </w:pPr>
    </w:p>
    <w:p w14:paraId="32405782">
      <w:pPr>
        <w:spacing w:before="41"/>
      </w:pPr>
    </w:p>
    <w:p w14:paraId="022BACA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 w14:paraId="207D1B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6031AAE1">
            <w:pPr>
              <w:pStyle w:val="8"/>
              <w:spacing w:before="85" w:line="238" w:lineRule="auto"/>
              <w:ind w:left="85" w:right="84" w:firstLine="17"/>
            </w:pPr>
            <w:r>
              <w:rPr>
                <w:color w:val="231F20"/>
                <w:spacing w:val="5"/>
              </w:rPr>
              <w:t>1. 对合同签订情况有无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5E1898F1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69B956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972C9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67FA0509">
            <w:pPr>
              <w:spacing w:line="342" w:lineRule="auto"/>
              <w:rPr>
                <w:rFonts w:ascii="Arial"/>
                <w:sz w:val="21"/>
              </w:rPr>
            </w:pPr>
          </w:p>
          <w:p w14:paraId="43A9AD58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3CF4AA64">
            <w:pPr>
              <w:pStyle w:val="8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5933C671">
            <w:pPr>
              <w:pStyle w:val="8"/>
              <w:spacing w:before="73" w:line="213" w:lineRule="auto"/>
              <w:ind w:left="83" w:right="10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提单记载的托运人系案外人，原告主张损失系危险品瞒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报导致，应当要求托运人直接承担责任。</w:t>
            </w:r>
          </w:p>
        </w:tc>
      </w:tr>
      <w:tr w14:paraId="49CFF3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730C8C52">
            <w:pPr>
              <w:pStyle w:val="8"/>
              <w:spacing w:before="266" w:line="208" w:lineRule="auto"/>
              <w:ind w:left="89"/>
            </w:pPr>
            <w:r>
              <w:rPr>
                <w:color w:val="231F20"/>
                <w:spacing w:val="-1"/>
              </w:rPr>
              <w:t>3. 对约定金额有无异议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46D0CCD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05C2305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双方未约定危险品瞒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报导致费用由被告承担。</w:t>
            </w:r>
          </w:p>
        </w:tc>
      </w:tr>
      <w:tr w14:paraId="3AB4C9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3CE00545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7"/>
              </w:rPr>
              <w:t>4. 对实际支付金额有无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58011D66">
            <w:pPr>
              <w:pStyle w:val="8"/>
              <w:spacing w:before="102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301AFF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9784B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12F55EF9">
            <w:pPr>
              <w:pStyle w:val="8"/>
              <w:spacing w:before="262" w:line="211" w:lineRule="auto"/>
              <w:ind w:left="85"/>
            </w:pPr>
            <w:r>
              <w:rPr>
                <w:color w:val="231F20"/>
                <w:spacing w:val="-1"/>
              </w:rPr>
              <w:t>5. 对付款期限有无异议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7167988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4C2B72A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双方未约定危险品瞒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报导致费用的付款期限。</w:t>
            </w:r>
          </w:p>
        </w:tc>
      </w:tr>
      <w:tr w14:paraId="24A5D1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779B7EDD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7"/>
              </w:rPr>
              <w:t>6. 对委托事项内容有无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38AE7E7B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442BDC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E193D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56797740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7"/>
              </w:rPr>
              <w:t>7. 对委托事项完成情况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1CAD039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39691E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93022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3CBF69F3">
            <w:pPr>
              <w:spacing w:line="348" w:lineRule="auto"/>
              <w:rPr>
                <w:rFonts w:ascii="Arial"/>
                <w:sz w:val="21"/>
              </w:rPr>
            </w:pPr>
          </w:p>
          <w:p w14:paraId="4ACFD908">
            <w:pPr>
              <w:pStyle w:val="8"/>
              <w:spacing w:before="79" w:line="206" w:lineRule="auto"/>
              <w:ind w:left="88"/>
            </w:pPr>
            <w:r>
              <w:rPr>
                <w:color w:val="231F20"/>
                <w:spacing w:val="-1"/>
              </w:rPr>
              <w:t>8. 对费用对账有无异议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0E8A37F7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C0A8D9A">
            <w:pPr>
              <w:pStyle w:val="8"/>
              <w:spacing w:before="73" w:line="213" w:lineRule="auto"/>
              <w:ind w:left="107" w:right="91" w:hanging="2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被告未确认原告告知的付款金额，仅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表示要与业务员核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实。</w:t>
            </w:r>
          </w:p>
        </w:tc>
      </w:tr>
      <w:tr w14:paraId="0B7C32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52C21C61">
            <w:pPr>
              <w:pStyle w:val="8"/>
              <w:spacing w:before="256" w:line="263" w:lineRule="auto"/>
              <w:ind w:left="85" w:right="84"/>
            </w:pPr>
            <w:r>
              <w:rPr>
                <w:color w:val="231F20"/>
                <w:spacing w:val="7"/>
              </w:rPr>
              <w:t>9. 对开具发票情况有无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B04E299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E82D801">
            <w:pPr>
              <w:pStyle w:val="8"/>
              <w:spacing w:before="72" w:line="213" w:lineRule="auto"/>
              <w:ind w:left="85" w:right="8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原告所称发票系他人向其开具发票，原告并未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向被告开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具发票。</w:t>
            </w:r>
          </w:p>
        </w:tc>
      </w:tr>
      <w:tr w14:paraId="52450F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33233058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1F1576A4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双方不存在合同关系，原告主张的费用也无依据。</w:t>
            </w:r>
          </w:p>
          <w:p w14:paraId="59BB271B">
            <w:pPr>
              <w:pStyle w:val="8"/>
              <w:spacing w:before="45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：原告主张的损失被告并无过错，无需承担赔偿责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任。</w:t>
            </w:r>
          </w:p>
        </w:tc>
      </w:tr>
      <w:tr w14:paraId="40689C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3EEAB3E1">
            <w:pPr>
              <w:pStyle w:val="8"/>
              <w:spacing w:before="85" w:line="237" w:lineRule="auto"/>
              <w:ind w:left="84" w:right="83" w:firstLine="18"/>
            </w:pPr>
            <w:r>
              <w:rPr>
                <w:color w:val="231F20"/>
                <w:spacing w:val="14"/>
              </w:rPr>
              <w:t>11.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39490CA">
            <w:pPr>
              <w:rPr>
                <w:rFonts w:ascii="Arial"/>
                <w:sz w:val="21"/>
              </w:rPr>
            </w:pPr>
          </w:p>
        </w:tc>
      </w:tr>
      <w:tr w14:paraId="278CBE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4865CE04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14"/>
              </w:rPr>
              <w:t>12.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4AFE7A58">
            <w:pPr>
              <w:pStyle w:val="8"/>
              <w:spacing w:before="256" w:line="209" w:lineRule="auto"/>
              <w:ind w:left="87"/>
            </w:pPr>
            <w:r>
              <w:rPr>
                <w:color w:val="231F20"/>
                <w:spacing w:val="-1"/>
              </w:rPr>
              <w:t>另见附页证据清单</w:t>
            </w:r>
          </w:p>
        </w:tc>
      </w:tr>
      <w:tr w14:paraId="5CF5E1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ACECA2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A5143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1F555837">
            <w:pPr>
              <w:pStyle w:val="8"/>
              <w:spacing w:before="88" w:line="248" w:lineRule="auto"/>
              <w:ind w:left="80" w:right="84" w:firstLine="3"/>
              <w:jc w:val="both"/>
            </w:pPr>
            <w:r>
              <w:rPr>
                <w:color w:val="231F20"/>
                <w:spacing w:val="8"/>
              </w:rPr>
              <w:t>是否了解调解作为非诉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6"/>
              </w:rPr>
              <w:t>讼纠纷解决方式，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6"/>
              </w:rPr>
              <w:t>能及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时、高效、低成本、不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6154A22D">
            <w:pPr>
              <w:spacing w:line="259" w:lineRule="auto"/>
              <w:rPr>
                <w:rFonts w:ascii="Arial"/>
                <w:sz w:val="21"/>
              </w:rPr>
            </w:pPr>
          </w:p>
          <w:p w14:paraId="73668180">
            <w:pPr>
              <w:spacing w:line="260" w:lineRule="auto"/>
              <w:rPr>
                <w:rFonts w:ascii="Arial"/>
                <w:sz w:val="21"/>
              </w:rPr>
            </w:pPr>
          </w:p>
          <w:p w14:paraId="6A9D7C0F">
            <w:pPr>
              <w:pStyle w:val="8"/>
              <w:spacing w:before="78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9612E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5C8F9429">
            <w:pPr>
              <w:spacing w:line="284" w:lineRule="auto"/>
              <w:rPr>
                <w:rFonts w:ascii="Arial"/>
                <w:sz w:val="21"/>
              </w:rPr>
            </w:pPr>
          </w:p>
          <w:p w14:paraId="27A652EA">
            <w:pPr>
              <w:spacing w:line="285" w:lineRule="auto"/>
              <w:rPr>
                <w:rFonts w:ascii="Arial"/>
                <w:sz w:val="21"/>
              </w:rPr>
            </w:pPr>
          </w:p>
          <w:p w14:paraId="4B757FFE">
            <w:pPr>
              <w:spacing w:line="285" w:lineRule="auto"/>
              <w:rPr>
                <w:rFonts w:ascii="Arial"/>
                <w:sz w:val="21"/>
              </w:rPr>
            </w:pPr>
          </w:p>
          <w:p w14:paraId="0F933DB4">
            <w:pPr>
              <w:pStyle w:val="8"/>
              <w:spacing w:before="78" w:line="263" w:lineRule="auto"/>
              <w:ind w:left="91" w:right="84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05BE37CF">
            <w:pPr>
              <w:pStyle w:val="8"/>
              <w:spacing w:before="87" w:line="258" w:lineRule="auto"/>
              <w:ind w:left="83" w:right="89" w:firstLine="20"/>
              <w:jc w:val="both"/>
            </w:pPr>
            <w:r>
              <w:rPr>
                <w:color w:val="231F20"/>
                <w:spacing w:val="2"/>
              </w:rPr>
              <w:t>1. 立案后选择先行调解的，可以很快启动调解程序。如不同意</w:t>
            </w:r>
            <w:r>
              <w:rPr>
                <w:color w:val="231F20"/>
                <w:spacing w:val="1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8F7340A">
            <w:pPr>
              <w:pStyle w:val="8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72247C6">
            <w:pPr>
              <w:pStyle w:val="8"/>
              <w:spacing w:before="65" w:line="261" w:lineRule="auto"/>
              <w:ind w:left="85" w:right="79"/>
            </w:pPr>
            <w:r>
              <w:rPr>
                <w:color w:val="231F20"/>
                <w:spacing w:val="2"/>
              </w:rPr>
              <w:t>2. 选择先行调解，调解成功且自动履行的免交诉</w:t>
            </w:r>
            <w:r>
              <w:rPr>
                <w:color w:val="231F20"/>
                <w:spacing w:val="1"/>
              </w:rPr>
              <w:t>讼费用，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"/>
              </w:rPr>
              <w:t>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5745AB4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2FD98142">
      <w:pPr>
        <w:pStyle w:val="2"/>
      </w:pPr>
    </w:p>
    <w:p w14:paraId="1B478979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BDFCCAC">
      <w:pPr>
        <w:spacing w:before="41"/>
      </w:pPr>
    </w:p>
    <w:p w14:paraId="7B55456A">
      <w:pPr>
        <w:spacing w:before="41"/>
      </w:pPr>
    </w:p>
    <w:p w14:paraId="21A4A755">
      <w:pPr>
        <w:spacing w:before="41"/>
      </w:pPr>
    </w:p>
    <w:p w14:paraId="629EB11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 w14:paraId="2EC822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48BAD0B6">
            <w:pPr>
              <w:spacing w:line="297" w:lineRule="auto"/>
              <w:rPr>
                <w:rFonts w:ascii="Arial"/>
                <w:sz w:val="21"/>
              </w:rPr>
            </w:pPr>
          </w:p>
          <w:p w14:paraId="3DB06B7B">
            <w:pPr>
              <w:spacing w:line="297" w:lineRule="auto"/>
              <w:rPr>
                <w:rFonts w:ascii="Arial"/>
                <w:sz w:val="21"/>
              </w:rPr>
            </w:pPr>
          </w:p>
          <w:p w14:paraId="078D1C63">
            <w:pPr>
              <w:spacing w:line="298" w:lineRule="auto"/>
              <w:rPr>
                <w:rFonts w:ascii="Arial"/>
                <w:sz w:val="21"/>
              </w:rPr>
            </w:pPr>
          </w:p>
          <w:p w14:paraId="03C09F9C">
            <w:pPr>
              <w:spacing w:line="298" w:lineRule="auto"/>
              <w:rPr>
                <w:rFonts w:ascii="Arial"/>
                <w:sz w:val="21"/>
              </w:rPr>
            </w:pPr>
          </w:p>
          <w:p w14:paraId="085CE5A1">
            <w:pPr>
              <w:pStyle w:val="8"/>
              <w:spacing w:before="78" w:line="263" w:lineRule="auto"/>
              <w:ind w:left="91" w:right="84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5541F2F7">
            <w:pPr>
              <w:pStyle w:val="8"/>
              <w:spacing w:before="85" w:line="256" w:lineRule="auto"/>
              <w:ind w:left="83" w:right="79" w:firstLine="6"/>
            </w:pPr>
            <w:r>
              <w:rPr>
                <w:color w:val="231F20"/>
                <w:spacing w:val="3"/>
              </w:rPr>
              <w:t>3. 首次调解不成功，但仍有继续调解意</w:t>
            </w:r>
            <w:r>
              <w:rPr>
                <w:color w:val="231F20"/>
                <w:spacing w:val="2"/>
              </w:rPr>
              <w:t>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6D14324">
            <w:pPr>
              <w:pStyle w:val="8"/>
              <w:spacing w:before="14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06772AD">
            <w:pPr>
              <w:pStyle w:val="8"/>
              <w:spacing w:before="65" w:line="261" w:lineRule="auto"/>
              <w:ind w:left="100" w:right="87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1A197F7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2CDD681">
            <w:pPr>
              <w:pStyle w:val="8"/>
              <w:spacing w:before="66" w:line="261" w:lineRule="auto"/>
              <w:ind w:left="86" w:right="79"/>
            </w:pPr>
            <w:r>
              <w:rPr>
                <w:color w:val="231F20"/>
                <w:spacing w:val="3"/>
              </w:rPr>
              <w:t>5. 调解达成的协议具有法律效力，可以依照法</w:t>
            </w:r>
            <w:r>
              <w:rPr>
                <w:color w:val="231F20"/>
                <w:spacing w:val="2"/>
              </w:rPr>
              <w:t>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5373776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659D5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6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2BD1B23">
            <w:pPr>
              <w:spacing w:line="351" w:lineRule="auto"/>
              <w:rPr>
                <w:rFonts w:ascii="Arial"/>
                <w:sz w:val="21"/>
              </w:rPr>
            </w:pPr>
          </w:p>
          <w:p w14:paraId="3409573C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8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47A4E2">
            <w:pPr>
              <w:pStyle w:val="8"/>
              <w:spacing w:before="97" w:line="258" w:lineRule="auto"/>
              <w:ind w:left="86" w:right="647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5B3A899">
            <w:pPr>
              <w:pStyle w:val="8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B46D2C1">
      <w:pPr>
        <w:spacing w:before="167" w:line="199" w:lineRule="auto"/>
        <w:ind w:left="5429" w:hanging="33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广州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跨境供应链有限公司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992A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75DB8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28A7DE9"/>
    <w:rsid w:val="1BB82A97"/>
    <w:rsid w:val="1DAE4148"/>
    <w:rsid w:val="20600F1E"/>
    <w:rsid w:val="26B62EF1"/>
    <w:rsid w:val="33DA9E9B"/>
    <w:rsid w:val="356F683A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84566D0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2143</Words>
  <Characters>2178</Characters>
  <TotalTime>59</TotalTime>
  <ScaleCrop>false</ScaleCrop>
  <LinksUpToDate>false</LinksUpToDate>
  <CharactersWithSpaces>2661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C0337F405D084B78BD8D68DB7AD9019A_13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