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7D47A">
      <w:pPr>
        <w:pStyle w:val="2"/>
        <w:spacing w:line="242" w:lineRule="auto"/>
      </w:pPr>
      <w:bookmarkStart w:id="4" w:name="_GoBack"/>
      <w:bookmarkEnd w:id="4"/>
    </w:p>
    <w:p w14:paraId="135A4F42">
      <w:pPr>
        <w:pStyle w:val="2"/>
        <w:spacing w:line="243" w:lineRule="auto"/>
      </w:pPr>
    </w:p>
    <w:p w14:paraId="54C22BFE">
      <w:pPr>
        <w:pStyle w:val="2"/>
        <w:spacing w:line="243" w:lineRule="auto"/>
      </w:pPr>
    </w:p>
    <w:p w14:paraId="61D16335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878BBA9"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行政答辩状</w:t>
      </w:r>
    </w:p>
    <w:p w14:paraId="1376740C">
      <w:pPr>
        <w:spacing w:before="89"/>
      </w:pPr>
    </w:p>
    <w:tbl>
      <w:tblPr>
        <w:tblStyle w:val="7"/>
        <w:tblW w:w="9373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3"/>
        <w:gridCol w:w="1208"/>
        <w:gridCol w:w="2213"/>
        <w:gridCol w:w="1048"/>
        <w:gridCol w:w="3851"/>
      </w:tblGrid>
      <w:tr w14:paraId="01D12E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73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12B6B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93BBA6F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1110676">
            <w:pPr>
              <w:pStyle w:val="8"/>
              <w:spacing w:before="65" w:line="235" w:lineRule="auto"/>
              <w:ind w:left="87" w:right="80" w:firstLine="429"/>
            </w:pPr>
            <w:r>
              <w:rPr>
                <w:color w:val="231F20"/>
                <w:spacing w:val="4"/>
              </w:rPr>
              <w:t>1. 应诉时需向人民法院提交法人或者其他组织资格证明以及</w:t>
            </w:r>
            <w:r>
              <w:rPr>
                <w:color w:val="231F20"/>
                <w:spacing w:val="3"/>
              </w:rPr>
              <w:t>法定代表人身份证明书或者负责人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身份证明书等。</w:t>
            </w:r>
          </w:p>
          <w:p w14:paraId="30DE08AD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C25A32C">
            <w:pPr>
              <w:pStyle w:val="8"/>
              <w:spacing w:before="62" w:line="247" w:lineRule="auto"/>
              <w:ind w:left="83" w:right="86" w:firstLine="419"/>
            </w:pPr>
            <w:r>
              <w:rPr>
                <w:color w:val="231F20"/>
                <w:spacing w:val="4"/>
              </w:rPr>
              <w:t>3. 本表有些内容可能与您的案件无关，您认为与案件无关的项目可以填“无”</w:t>
            </w:r>
            <w:r>
              <w:rPr>
                <w:color w:val="231F20"/>
                <w:spacing w:val="3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本表中勾选项可以在对应项打“ √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”; 您认为另有重要内容需要列明的，可以另附页填</w:t>
            </w:r>
            <w:r>
              <w:rPr>
                <w:color w:val="231F20"/>
                <w:spacing w:val="-2"/>
              </w:rPr>
              <w:t>写。</w:t>
            </w:r>
          </w:p>
          <w:p w14:paraId="6AE45DFB">
            <w:pPr>
              <w:pStyle w:val="8"/>
              <w:spacing w:before="36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1DD437D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E95910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F433EEA">
            <w:pPr>
              <w:pStyle w:val="8"/>
              <w:spacing w:before="65" w:line="238" w:lineRule="auto"/>
              <w:ind w:left="84" w:right="86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A4E4A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53" w:type="dxa"/>
            <w:tcBorders>
              <w:left w:val="single" w:color="231F20" w:sz="4" w:space="0"/>
            </w:tcBorders>
            <w:noWrap w:val="0"/>
            <w:vAlign w:val="top"/>
          </w:tcPr>
          <w:p w14:paraId="2A51CBB9">
            <w:pPr>
              <w:pStyle w:val="8"/>
              <w:spacing w:before="86" w:line="208" w:lineRule="auto"/>
              <w:ind w:left="315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421" w:type="dxa"/>
            <w:gridSpan w:val="2"/>
            <w:noWrap w:val="0"/>
            <w:vAlign w:val="top"/>
          </w:tcPr>
          <w:p w14:paraId="0A418B2A">
            <w:pPr>
              <w:spacing w:before="80" w:line="230" w:lineRule="auto"/>
              <w:ind w:left="42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（2023）×04 行初  ×× 号</w:t>
            </w:r>
          </w:p>
        </w:tc>
        <w:tc>
          <w:tcPr>
            <w:tcW w:w="1048" w:type="dxa"/>
            <w:noWrap w:val="0"/>
            <w:vAlign w:val="top"/>
          </w:tcPr>
          <w:p w14:paraId="5218C54F">
            <w:pPr>
              <w:pStyle w:val="8"/>
              <w:spacing w:before="86" w:line="208" w:lineRule="auto"/>
              <w:ind w:left="31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851" w:type="dxa"/>
            <w:tcBorders>
              <w:right w:val="single" w:color="231F20" w:sz="4" w:space="0"/>
            </w:tcBorders>
            <w:noWrap w:val="0"/>
            <w:vAlign w:val="top"/>
          </w:tcPr>
          <w:p w14:paraId="52BF9F8A">
            <w:pPr>
              <w:spacing w:before="80" w:line="230" w:lineRule="auto"/>
              <w:ind w:left="130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房屋征收补偿</w:t>
            </w:r>
          </w:p>
        </w:tc>
      </w:tr>
      <w:tr w14:paraId="7D9433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3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791D88">
            <w:pPr>
              <w:spacing w:before="83" w:line="192" w:lineRule="auto"/>
              <w:ind w:left="394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B99E5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CADD4A1">
            <w:pPr>
              <w:pStyle w:val="8"/>
              <w:spacing w:before="86" w:line="208" w:lineRule="auto"/>
              <w:ind w:left="810"/>
            </w:pPr>
            <w:r>
              <w:rPr>
                <w:color w:val="231F20"/>
                <w:spacing w:val="-1"/>
              </w:rPr>
              <w:t>答辩人</w:t>
            </w:r>
          </w:p>
          <w:p w14:paraId="522EC729">
            <w:pPr>
              <w:pStyle w:val="8"/>
              <w:spacing w:before="68" w:line="208" w:lineRule="auto"/>
              <w:ind w:left="65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3CE83F80">
            <w:pPr>
              <w:pStyle w:val="8"/>
              <w:spacing w:before="68" w:line="208" w:lineRule="auto"/>
              <w:ind w:left="289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546CEA30">
            <w:pPr>
              <w:pStyle w:val="8"/>
              <w:spacing w:before="70" w:line="206" w:lineRule="auto"/>
              <w:ind w:left="865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11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148B167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0AE95178">
            <w:pPr>
              <w:pStyle w:val="8"/>
              <w:spacing w:before="37" w:line="259" w:lineRule="auto"/>
              <w:ind w:left="84" w:right="200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住所地（主要办事机构所在地）: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省  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6DCD9654">
            <w:pPr>
              <w:pStyle w:val="8"/>
              <w:spacing w:before="12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</w:tc>
      </w:tr>
      <w:tr w14:paraId="3A0839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6A8E1D2">
            <w:pPr>
              <w:spacing w:line="284" w:lineRule="auto"/>
              <w:rPr>
                <w:rFonts w:ascii="Arial"/>
                <w:sz w:val="21"/>
              </w:rPr>
            </w:pPr>
          </w:p>
          <w:p w14:paraId="3D572A8E">
            <w:pPr>
              <w:spacing w:line="284" w:lineRule="auto"/>
              <w:rPr>
                <w:rFonts w:ascii="Arial"/>
                <w:sz w:val="21"/>
              </w:rPr>
            </w:pPr>
          </w:p>
          <w:p w14:paraId="0B526859">
            <w:pPr>
              <w:spacing w:line="284" w:lineRule="auto"/>
              <w:rPr>
                <w:rFonts w:ascii="Arial"/>
                <w:sz w:val="21"/>
              </w:rPr>
            </w:pPr>
          </w:p>
          <w:p w14:paraId="6365BD6D">
            <w:pPr>
              <w:pStyle w:val="8"/>
              <w:spacing w:before="79" w:line="209" w:lineRule="auto"/>
              <w:ind w:left="39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11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E889F4B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eastAsia"/>
                <w:color w:val="231F20"/>
                <w:spacing w:val="-6"/>
                <w:lang w:eastAsia="zh-CN"/>
              </w:rPr>
              <w:t>☑</w:t>
            </w:r>
          </w:p>
          <w:p w14:paraId="0A00EC8A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B71EC09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律师事务所律师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6AB6D4F0">
            <w:pPr>
              <w:pStyle w:val="8"/>
              <w:spacing w:before="58" w:line="206" w:lineRule="auto"/>
              <w:ind w:left="504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68212F10">
            <w:pPr>
              <w:pStyle w:val="8"/>
              <w:spacing w:before="77" w:line="206" w:lineRule="auto"/>
              <w:ind w:left="100" w:right="991" w:firstLine="402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eastAsia" w:ascii="Wingdings 2" w:hAnsi="Wingdings 2" w:cs="Wingdings 2"/>
                <w:color w:val="231F20"/>
                <w:spacing w:val="21"/>
                <w:sz w:val="23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20DA2E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3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ABD2AB">
            <w:pPr>
              <w:spacing w:before="91" w:line="188" w:lineRule="auto"/>
              <w:ind w:left="408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</w:tc>
      </w:tr>
      <w:tr w14:paraId="2C02A4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73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92F142">
            <w:pPr>
              <w:spacing w:before="84" w:line="251" w:lineRule="auto"/>
              <w:ind w:left="102" w:right="79" w:hanging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答辩人具有作出行政行为的法定职权，因原告一直未能与实施单位签订房屋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补偿安置协议，答辩人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向原告作出 ……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并向原告送达，具有事实和法律依据。</w:t>
            </w:r>
          </w:p>
        </w:tc>
      </w:tr>
      <w:tr w14:paraId="74D1DC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350D3D9">
            <w:pPr>
              <w:pStyle w:val="8"/>
              <w:spacing w:before="100" w:line="205" w:lineRule="auto"/>
              <w:ind w:left="89" w:right="84" w:firstLine="13"/>
            </w:pPr>
            <w:r>
              <w:rPr>
                <w:color w:val="231F20"/>
                <w:spacing w:val="15"/>
              </w:rPr>
              <w:t>1.</w:t>
            </w:r>
            <w:r>
              <w:rPr>
                <w:rFonts w:hint="eastAsia"/>
                <w:color w:val="231F20"/>
                <w:spacing w:val="-6"/>
                <w:lang w:eastAsia="zh-CN"/>
              </w:rPr>
              <w:t>□</w:t>
            </w:r>
            <w:r>
              <w:rPr>
                <w:rFonts w:ascii="微软雅黑" w:hAnsi="微软雅黑" w:eastAsia="微软雅黑" w:cs="微软雅黑"/>
                <w:color w:val="231F20"/>
                <w:spacing w:val="-9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5"/>
              </w:rPr>
              <w:t>具有作出行政行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为的法定职权</w:t>
            </w:r>
          </w:p>
        </w:tc>
        <w:tc>
          <w:tcPr>
            <w:tcW w:w="711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BFBAFD5">
            <w:pPr>
              <w:pStyle w:val="8"/>
              <w:spacing w:before="84" w:line="244" w:lineRule="auto"/>
              <w:ind w:right="78" w:firstLine="12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3"/>
              </w:rPr>
              <w:t>具体理由：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>根据《中华人民共和国土地管理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>法实施条例》第三十一条及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《××  省土地管理条例》第四十五条第二款规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定 ……，答辩人有权作出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</w:t>
            </w:r>
          </w:p>
        </w:tc>
      </w:tr>
      <w:tr w14:paraId="73AFA6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DE53483">
            <w:pPr>
              <w:pStyle w:val="8"/>
              <w:spacing w:before="99" w:line="206" w:lineRule="auto"/>
              <w:ind w:left="86" w:right="84" w:hanging="1"/>
            </w:pPr>
            <w:r>
              <w:rPr>
                <w:color w:val="231F20"/>
                <w:spacing w:val="17"/>
              </w:rPr>
              <w:t>2.</w:t>
            </w:r>
            <w:r>
              <w:rPr>
                <w:rFonts w:hint="eastAsia"/>
                <w:color w:val="231F20"/>
                <w:spacing w:val="-6"/>
                <w:lang w:eastAsia="zh-CN"/>
              </w:rPr>
              <w:t>☑</w:t>
            </w:r>
            <w:r>
              <w:rPr>
                <w:rFonts w:hint="eastAsia"/>
                <w:color w:val="231F20"/>
                <w:spacing w:val="-6"/>
                <w:lang w:val="en-US" w:eastAsia="zh-CN"/>
              </w:rPr>
              <w:t xml:space="preserve"> </w:t>
            </w:r>
            <w:r>
              <w:rPr>
                <w:color w:val="231F20"/>
                <w:spacing w:val="17"/>
              </w:rPr>
              <w:t>行政行为具有事</w:t>
            </w:r>
            <w:r>
              <w:rPr>
                <w:color w:val="231F20"/>
                <w:spacing w:val="-2"/>
              </w:rPr>
              <w:t>实根据</w:t>
            </w:r>
          </w:p>
        </w:tc>
        <w:tc>
          <w:tcPr>
            <w:tcW w:w="711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033F8AC">
            <w:pPr>
              <w:pStyle w:val="8"/>
              <w:spacing w:before="83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9"/>
              </w:rPr>
              <w:t xml:space="preserve">具体理由：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>因原告一直未能与实施单位签订房屋补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>偿安置协议，答辩</w:t>
            </w:r>
          </w:p>
          <w:p w14:paraId="170138C4">
            <w:pPr>
              <w:spacing w:before="67" w:line="193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…</w:t>
            </w:r>
          </w:p>
        </w:tc>
      </w:tr>
    </w:tbl>
    <w:p w14:paraId="2E9E0EA5">
      <w:pPr>
        <w:pStyle w:val="2"/>
      </w:pPr>
    </w:p>
    <w:p w14:paraId="40F9692E">
      <w:pPr>
        <w:sectPr>
          <w:headerReference r:id="rId5" w:type="default"/>
          <w:footerReference r:id="rId6" w:type="default"/>
          <w:pgSz w:w="11906" w:h="16838"/>
          <w:pgMar w:top="400" w:right="1388" w:bottom="998" w:left="1133" w:header="0" w:footer="810" w:gutter="0"/>
          <w:cols w:space="720" w:num="1"/>
        </w:sectPr>
      </w:pPr>
    </w:p>
    <w:p w14:paraId="339FB4E5">
      <w:pPr>
        <w:spacing w:before="41"/>
      </w:pPr>
    </w:p>
    <w:p w14:paraId="01DF0EB8">
      <w:pPr>
        <w:spacing w:before="41"/>
      </w:pPr>
    </w:p>
    <w:p w14:paraId="49E7412E">
      <w:pPr>
        <w:spacing w:before="41"/>
      </w:pPr>
    </w:p>
    <w:p w14:paraId="5ABFD675">
      <w:pPr>
        <w:spacing w:before="41"/>
      </w:pPr>
    </w:p>
    <w:tbl>
      <w:tblPr>
        <w:tblStyle w:val="7"/>
        <w:tblW w:w="9373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7112"/>
      </w:tblGrid>
      <w:tr w14:paraId="0ED892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788249EA">
            <w:pPr>
              <w:pStyle w:val="8"/>
              <w:spacing w:before="98" w:line="206" w:lineRule="auto"/>
              <w:ind w:left="84" w:right="84" w:firstLine="4"/>
            </w:pPr>
            <w:r>
              <w:rPr>
                <w:color w:val="231F20"/>
                <w:spacing w:val="16"/>
              </w:rPr>
              <w:t>3.</w:t>
            </w:r>
            <w:r>
              <w:rPr>
                <w:rFonts w:hint="eastAsia"/>
                <w:color w:val="231F20"/>
                <w:spacing w:val="-6"/>
                <w:lang w:eastAsia="zh-CN"/>
              </w:rPr>
              <w:t>☑</w:t>
            </w:r>
            <w:r>
              <w:rPr>
                <w:rFonts w:hint="eastAsia"/>
                <w:color w:val="231F20"/>
                <w:spacing w:val="-6"/>
                <w:lang w:val="en-US" w:eastAsia="zh-CN"/>
              </w:rPr>
              <w:t xml:space="preserve"> </w:t>
            </w:r>
            <w:r>
              <w:rPr>
                <w:color w:val="231F20"/>
                <w:spacing w:val="16"/>
              </w:rPr>
              <w:t>行政行为具有法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律、法规依据</w:t>
            </w:r>
          </w:p>
        </w:tc>
        <w:tc>
          <w:tcPr>
            <w:tcW w:w="7112" w:type="dxa"/>
            <w:tcBorders>
              <w:right w:val="single" w:color="231F20" w:sz="4" w:space="0"/>
            </w:tcBorders>
            <w:noWrap w:val="0"/>
            <w:vAlign w:val="top"/>
          </w:tcPr>
          <w:p w14:paraId="3161065E">
            <w:pPr>
              <w:pStyle w:val="8"/>
              <w:spacing w:before="80" w:line="246" w:lineRule="auto"/>
              <w:ind w:left="86" w:right="1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2"/>
              </w:rPr>
              <w:t>具体理由：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>1.《中华人民共和国土地管理法实施条例》第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>三十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>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>条；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2.《××  省土地管理条例》第四十五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条第二款；3.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</w:p>
        </w:tc>
      </w:tr>
      <w:tr w14:paraId="24AC3B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451C8D4E">
            <w:pPr>
              <w:pStyle w:val="8"/>
              <w:spacing w:before="93" w:line="207" w:lineRule="auto"/>
              <w:ind w:left="82" w:right="84"/>
            </w:pPr>
            <w:r>
              <w:rPr>
                <w:color w:val="231F20"/>
                <w:spacing w:val="17"/>
              </w:rPr>
              <w:t>4.</w:t>
            </w:r>
            <w:r>
              <w:rPr>
                <w:rFonts w:hint="eastAsia"/>
                <w:color w:val="231F20"/>
                <w:spacing w:val="-6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9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7"/>
              </w:rPr>
              <w:t>行政行为符合法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定程序</w:t>
            </w:r>
          </w:p>
        </w:tc>
        <w:tc>
          <w:tcPr>
            <w:tcW w:w="7112" w:type="dxa"/>
            <w:tcBorders>
              <w:right w:val="single" w:color="231F20" w:sz="4" w:space="0"/>
            </w:tcBorders>
            <w:noWrap w:val="0"/>
            <w:vAlign w:val="top"/>
          </w:tcPr>
          <w:p w14:paraId="768743D2">
            <w:pPr>
              <w:pStyle w:val="8"/>
              <w:spacing w:before="81" w:line="245" w:lineRule="auto"/>
              <w:ind w:left="93" w:right="90" w:hanging="1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具体理由：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根据 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规定，答辩人向原告作出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并向原告送达，符合法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定程序。</w:t>
            </w:r>
          </w:p>
        </w:tc>
      </w:tr>
      <w:tr w14:paraId="24F490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12DDECBF">
            <w:pPr>
              <w:pStyle w:val="8"/>
              <w:spacing w:before="86" w:line="244" w:lineRule="auto"/>
              <w:ind w:left="83" w:right="85" w:firstLine="2"/>
              <w:jc w:val="both"/>
            </w:pPr>
            <w:r>
              <w:rPr>
                <w:color w:val="231F20"/>
                <w:spacing w:val="17"/>
              </w:rPr>
              <w:t>5.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17"/>
              </w:rPr>
              <w:t>□原告申请被告履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行法定职责或者给付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义务理由不成立</w:t>
            </w:r>
          </w:p>
        </w:tc>
        <w:tc>
          <w:tcPr>
            <w:tcW w:w="7112" w:type="dxa"/>
            <w:tcBorders>
              <w:right w:val="single" w:color="231F20" w:sz="4" w:space="0"/>
            </w:tcBorders>
            <w:noWrap w:val="0"/>
            <w:vAlign w:val="top"/>
          </w:tcPr>
          <w:p w14:paraId="1F79C7CD">
            <w:pPr>
              <w:spacing w:line="344" w:lineRule="auto"/>
              <w:rPr>
                <w:rFonts w:ascii="Arial"/>
                <w:sz w:val="21"/>
              </w:rPr>
            </w:pPr>
          </w:p>
          <w:p w14:paraId="2F4AB9C6">
            <w:pPr>
              <w:pStyle w:val="8"/>
              <w:spacing w:before="78" w:line="210" w:lineRule="auto"/>
              <w:ind w:left="83"/>
            </w:pPr>
            <w:r>
              <w:rPr>
                <w:color w:val="231F20"/>
                <w:spacing w:val="-7"/>
              </w:rPr>
              <w:t>具体理由：</w:t>
            </w:r>
          </w:p>
        </w:tc>
      </w:tr>
      <w:tr w14:paraId="30139D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6A5A1D17">
            <w:pPr>
              <w:pStyle w:val="8"/>
              <w:spacing w:before="88" w:line="209" w:lineRule="auto"/>
              <w:ind w:left="86"/>
            </w:pPr>
            <w:r>
              <w:rPr>
                <w:color w:val="231F20"/>
                <w:spacing w:val="-5"/>
              </w:rPr>
              <w:t>6.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□其他</w:t>
            </w:r>
          </w:p>
        </w:tc>
        <w:tc>
          <w:tcPr>
            <w:tcW w:w="7112" w:type="dxa"/>
            <w:tcBorders>
              <w:right w:val="single" w:color="231F20" w:sz="4" w:space="0"/>
            </w:tcBorders>
            <w:noWrap w:val="0"/>
            <w:vAlign w:val="top"/>
          </w:tcPr>
          <w:p w14:paraId="06E9076D">
            <w:pPr>
              <w:pStyle w:val="8"/>
              <w:spacing w:before="86" w:line="210" w:lineRule="auto"/>
              <w:ind w:left="83"/>
            </w:pPr>
            <w:r>
              <w:rPr>
                <w:color w:val="231F20"/>
                <w:spacing w:val="-7"/>
              </w:rPr>
              <w:t>具体理由：</w:t>
            </w:r>
          </w:p>
        </w:tc>
      </w:tr>
      <w:tr w14:paraId="42653F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548E2D67">
            <w:pPr>
              <w:pStyle w:val="8"/>
              <w:spacing w:before="98" w:line="246" w:lineRule="auto"/>
              <w:ind w:left="80" w:right="85" w:firstLine="3"/>
              <w:jc w:val="both"/>
            </w:pPr>
            <w:r>
              <w:rPr>
                <w:color w:val="231F20"/>
                <w:spacing w:val="17"/>
              </w:rPr>
              <w:t>7. 案涉争议是否经过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1"/>
              </w:rPr>
              <w:t>行政复议或涉及其他</w:t>
            </w:r>
            <w:r>
              <w:rPr>
                <w:color w:val="231F20"/>
                <w:spacing w:val="-1"/>
              </w:rPr>
              <w:t>诉讼</w:t>
            </w:r>
          </w:p>
        </w:tc>
        <w:tc>
          <w:tcPr>
            <w:tcW w:w="7112" w:type="dxa"/>
            <w:tcBorders>
              <w:right w:val="single" w:color="231F20" w:sz="4" w:space="0"/>
            </w:tcBorders>
            <w:noWrap w:val="0"/>
            <w:vAlign w:val="top"/>
          </w:tcPr>
          <w:p w14:paraId="7DCA5E2A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列明案号、时间、受理机关、处理结</w:t>
            </w:r>
            <w:r>
              <w:rPr>
                <w:color w:val="231F20"/>
                <w:spacing w:val="-3"/>
              </w:rPr>
              <w:t>果等具体情况：</w:t>
            </w:r>
          </w:p>
          <w:p w14:paraId="1D071EE2">
            <w:pPr>
              <w:spacing w:line="328" w:lineRule="auto"/>
              <w:rPr>
                <w:rFonts w:ascii="Arial"/>
                <w:sz w:val="21"/>
              </w:rPr>
            </w:pPr>
          </w:p>
          <w:p w14:paraId="1C713670">
            <w:pPr>
              <w:pStyle w:val="8"/>
              <w:spacing w:before="98" w:line="164" w:lineRule="auto"/>
              <w:ind w:left="99"/>
            </w:pPr>
            <w:r>
              <w:rPr>
                <w:rFonts w:hint="eastAsia"/>
                <w:color w:val="231F20"/>
                <w:spacing w:val="-6"/>
                <w:lang w:eastAsia="zh-CN"/>
              </w:rPr>
              <w:t>☑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147A3B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057C7030">
            <w:pPr>
              <w:pStyle w:val="8"/>
              <w:spacing w:before="90" w:line="235" w:lineRule="auto"/>
              <w:ind w:left="84" w:right="85" w:firstLine="3"/>
            </w:pPr>
            <w:r>
              <w:rPr>
                <w:color w:val="231F20"/>
                <w:spacing w:val="17"/>
              </w:rPr>
              <w:t>8. 其他需要说明的内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112" w:type="dxa"/>
            <w:tcBorders>
              <w:right w:val="single" w:color="231F20" w:sz="4" w:space="0"/>
            </w:tcBorders>
            <w:noWrap w:val="0"/>
            <w:vAlign w:val="top"/>
          </w:tcPr>
          <w:p w14:paraId="50CEFB1B">
            <w:pPr>
              <w:rPr>
                <w:rFonts w:ascii="Arial"/>
                <w:sz w:val="21"/>
              </w:rPr>
            </w:pPr>
          </w:p>
        </w:tc>
      </w:tr>
      <w:tr w14:paraId="28C974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6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FD5E8E4">
            <w:pPr>
              <w:pStyle w:val="8"/>
              <w:spacing w:before="92" w:line="236" w:lineRule="auto"/>
              <w:ind w:left="90" w:right="84" w:hanging="5"/>
            </w:pPr>
            <w:r>
              <w:rPr>
                <w:color w:val="231F20"/>
                <w:spacing w:val="11"/>
              </w:rPr>
              <w:t>9. 证据清 单（可另附</w:t>
            </w:r>
            <w:r>
              <w:rPr>
                <w:color w:val="231F20"/>
                <w:spacing w:val="-3"/>
              </w:rPr>
              <w:t>页）</w:t>
            </w:r>
          </w:p>
        </w:tc>
        <w:tc>
          <w:tcPr>
            <w:tcW w:w="711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D0EE64">
            <w:pPr>
              <w:rPr>
                <w:rFonts w:ascii="Arial"/>
                <w:sz w:val="21"/>
              </w:rPr>
            </w:pPr>
          </w:p>
        </w:tc>
      </w:tr>
    </w:tbl>
    <w:p w14:paraId="3652092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7" w:line="204" w:lineRule="auto"/>
        <w:ind w:left="4149" w:leftChars="1846" w:right="0" w:hanging="272" w:hangingChars="100"/>
        <w:textAlignment w:val="baseline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人民政府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hint="eastAsia" w:ascii="方正楷体_GBK" w:hAnsi="方正楷体_GBK" w:eastAsia="方正楷体_GBK" w:cs="方正楷体_GBK"/>
          <w:color w:val="231F20"/>
          <w:sz w:val="30"/>
          <w:szCs w:val="30"/>
          <w:lang w:val="en-US" w:eastAsia="zh-CN"/>
        </w:rPr>
        <w:t xml:space="preserve">                 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4F3A899">
      <w:pPr>
        <w:pStyle w:val="2"/>
        <w:spacing w:line="274" w:lineRule="auto"/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B170A8C-5E37-473E-A76D-056D82AA4DEA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44C7405C-3522-42F8-BC4D-7B0C88F45582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56534ED0-E81F-4505-99DC-A0CEED09C9E5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1C5237FD-0067-477A-8073-D5009F7B549C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7C4AC6FB-2364-440B-8874-7FB9641BBD68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86430118-26A2-463C-9172-940F6BC3885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7" w:fontKey="{F5B660F4-D78D-4BA6-B43D-81F0BF22AD2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9947C511-922F-423E-AF02-CB8202F0A745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9" w:fontKey="{BF7004EE-9A6E-4AE5-9164-836E1863FCA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CBF7B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65ED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012E5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26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38F1DC2"/>
    <w:rsid w:val="05922349"/>
    <w:rsid w:val="0B8C6CF8"/>
    <w:rsid w:val="0DE76205"/>
    <w:rsid w:val="0EEEE2EE"/>
    <w:rsid w:val="1B512327"/>
    <w:rsid w:val="1BB82A97"/>
    <w:rsid w:val="1DAE4148"/>
    <w:rsid w:val="26123827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E8E2339"/>
    <w:rsid w:val="52736AEB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1015</Words>
  <Characters>1038</Characters>
  <TotalTime>1</TotalTime>
  <ScaleCrop>false</ScaleCrop>
  <LinksUpToDate>false</LinksUpToDate>
  <CharactersWithSpaces>1247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2025-08-20T07:29:10Z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147F717D2A5141268E694CEA7E201663_13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