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4E46FE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殡葬管理条例</w:t>
      </w:r>
    </w:p>
    <w:p w14:paraId="6166779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（1997年7月21日中华人民共和国国务院令第225号发布　</w:t>
      </w:r>
      <w:bookmarkStart w:id="0" w:name="_GoBack"/>
      <w:bookmarkEnd w:id="0"/>
      <w:r>
        <w:rPr>
          <w:rFonts w:hint="eastAsia" w:ascii="Times New Roman" w:hAnsi="Times New Roman" w:eastAsia="楷体_GB2312" w:cs="楷体_GB2312"/>
          <w:bCs/>
          <w:spacing w:val="0"/>
          <w:sz w:val="32"/>
          <w:szCs w:val="32"/>
          <w:shd w:val="clear" w:color="auto" w:fill="FFFFFF"/>
        </w:rPr>
        <w:t>根据2012年11月9日《国务院关于修改和废止部分行政法规的决定》第一次修订　2025年12月12日中华人民共和国国务院令第824号第二次修订）</w:t>
      </w:r>
    </w:p>
    <w:p w14:paraId="088EF5FD">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6754A5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为了强化殡葬行业公益属性，加强殡葬管理，稳妥推进殡葬改革，促进社会主义精神文明建设，制定本条例。</w:t>
      </w:r>
    </w:p>
    <w:p w14:paraId="09B719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在中华人民共和国境内的殡葬管理适用本条例。</w:t>
      </w:r>
    </w:p>
    <w:p w14:paraId="14EFE5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殡葬管理坚持公益惠民、文明节俭、绿色生态，完善殡葬服务，深化殡葬移风易俗。</w:t>
      </w:r>
    </w:p>
    <w:p w14:paraId="52A74F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国务院民政部门负责全国的殡葬管理工作。县级以上地方人民政府民政部门负责本行政区域内的殡葬管理工作。</w:t>
      </w:r>
    </w:p>
    <w:p w14:paraId="3860DDE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改革部门负责按职责履行殡葬设施项目审批程序；财政部门负责按规定将必要的殡葬工作经费纳入本级预算，加强资金监督管理；自然资源部门负责殡葬设施用地审批和规划许可，依据国土空间规划将殡葬设施用地需求统筹纳入土地利用年度计划；卫生健康、中医药、疾控部门负责医疗卫生机构出具死亡证明以及太平间等暂存遗体场所的监督管理；市场监管部门负责依法查处殡葬服务机构和其他经营主体价格违法、违规收费以及垄断、不正当竞争等行为；教育、公安、生态环境、住房城乡建设、人力资源社会保障、农业农村、应急管理、民族、宗教、网信、电信、林业草原等有关部门依照本条例和其他有关法律法规的规定，在各自职责范围内做好殡葬相关工作。</w:t>
      </w:r>
    </w:p>
    <w:p w14:paraId="29AC23D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县级以上地方人民政府应当统筹、协调、督促和指导各有关部门在各自职责范围内做好殡葬管理工作。</w:t>
      </w:r>
    </w:p>
    <w:p w14:paraId="5F25803E">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乡镇人民政府、街道办事处以及村民委员会、居民委员会依法做好殡葬相关工作。</w:t>
      </w:r>
    </w:p>
    <w:p w14:paraId="6CC212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殡葬事业是重要的公益事业。</w:t>
      </w:r>
    </w:p>
    <w:p w14:paraId="30F4E2F3">
      <w:pPr>
        <w:ind w:firstLine="632" w:firstLineChars="200"/>
        <w:rPr>
          <w:rFonts w:ascii="Times New Roman" w:hAnsi="Times New Roman" w:cs="仿宋_GB2312"/>
          <w:sz w:val="32"/>
          <w:szCs w:val="32"/>
        </w:rPr>
      </w:pPr>
      <w:r>
        <w:rPr>
          <w:rFonts w:hint="eastAsia" w:ascii="Times New Roman" w:hAnsi="Times New Roman" w:cs="仿宋_GB2312"/>
          <w:sz w:val="32"/>
          <w:szCs w:val="32"/>
        </w:rPr>
        <w:t>殡葬服务分为基础项目和非基础项目，收费政策由国务院发展改革部门、财政部门会同国务院民政等部门制定。</w:t>
      </w:r>
    </w:p>
    <w:p w14:paraId="1733F7C9">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制定殡葬服务基础项目清单，将遗体接运、遗体存放、遗体告别、遗体火化、骨灰寄存、生态安葬以及政府举办的殡葬服务机构提供的骨灰格位安葬等纳入清单范围，省、自治区、直辖市人民政府民政部门会同有关部门可以结合实际适当增加本行政区域殡葬服务基础项目。收费标准应当依法制定。</w:t>
      </w:r>
    </w:p>
    <w:p w14:paraId="695C3EAB">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设区的市级以上地方人民政府民政部门会同有关部门合理确定殡葬服务非基础项目清单，对收费依法实行严格管理。</w:t>
      </w:r>
    </w:p>
    <w:p w14:paraId="226808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国家逐步将具备条件的殡葬服务项目纳入国家基本公共服务范围，并动态调整。</w:t>
      </w:r>
    </w:p>
    <w:p w14:paraId="1D4C25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各级人民政府应当统筹考虑实际需要与财政承受能力，建立与群众基本殡葬服务需求相适应的殡葬事业投入机制。</w:t>
      </w:r>
    </w:p>
    <w:p w14:paraId="39A34D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国家推行殡葬改革，稳妥有序实行火葬，改革土葬，节约殡葬用地。</w:t>
      </w:r>
    </w:p>
    <w:p w14:paraId="585740E3">
      <w:pPr>
        <w:ind w:firstLine="632" w:firstLineChars="200"/>
        <w:rPr>
          <w:rFonts w:ascii="Times New Roman" w:hAnsi="Times New Roman" w:cs="仿宋_GB2312"/>
          <w:sz w:val="32"/>
          <w:szCs w:val="32"/>
        </w:rPr>
      </w:pPr>
      <w:r>
        <w:rPr>
          <w:rFonts w:hint="eastAsia" w:ascii="Times New Roman" w:hAnsi="Times New Roman" w:cs="仿宋_GB2312"/>
          <w:sz w:val="32"/>
          <w:szCs w:val="32"/>
        </w:rPr>
        <w:t>省、自治区、直辖市人民政府应当根据本行政区域人口、交通、土地资源等状况，在已划定实行火葬地区和允许土葬地区的基础上，稳步扩大实行火葬地区的范围，调整情况及时报送国务院民政部门。</w:t>
      </w:r>
    </w:p>
    <w:p w14:paraId="388D76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尊重少数民族的丧葬习俗；自愿改革丧葬习俗的，他人不得干涉；鼓励采取符合生态环保、节约用地要求的殡葬方式，按照死亡地的规定处置遗体或者骨灰。</w:t>
      </w:r>
    </w:p>
    <w:p w14:paraId="604C75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国务院民政部门统筹规划、完善全国殡葬基础信息库，及时与国家人口基础信息库实现共享，并会同国务院公安、卫生健康、人力资源社会保障等有关部门建立健全信息共享机制。</w:t>
      </w:r>
    </w:p>
    <w:p w14:paraId="770349AB">
      <w:pPr>
        <w:ind w:firstLine="632" w:firstLineChars="200"/>
        <w:rPr>
          <w:rFonts w:ascii="Times New Roman" w:hAnsi="Times New Roman" w:cs="仿宋_GB2312"/>
          <w:sz w:val="32"/>
          <w:szCs w:val="32"/>
        </w:rPr>
      </w:pPr>
      <w:r>
        <w:rPr>
          <w:rFonts w:hint="eastAsia" w:ascii="Times New Roman" w:hAnsi="Times New Roman" w:cs="仿宋_GB2312"/>
          <w:sz w:val="32"/>
          <w:szCs w:val="32"/>
        </w:rPr>
        <w:t>省、自治区、直辖市人民政府民政部门负责统筹本行政区域殡葬服务信息系统的建设、管理和维护，将殡葬服务主体和相关从业人员纳入系统管理，提供便民殡葬服务。</w:t>
      </w:r>
    </w:p>
    <w:p w14:paraId="69331A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推进殡葬领域科技创新和推广应用。加强殡葬服务管理相关专业人才队伍建设。</w:t>
      </w:r>
    </w:p>
    <w:p w14:paraId="41916A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国家机关、群团组织、基层群众性自治组织和广播、电视、报刊等媒体以及互联网平台应当加强宣传教育，引导群众积极开展殡葬移风易俗活动。</w:t>
      </w:r>
    </w:p>
    <w:p w14:paraId="16471D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任何组织和个人对违反本条例规定的行为，可以向县级以上人民政府民政部门和有关部门投诉、举报。接到投诉、举报的部门应当按照规定及时处理。</w:t>
      </w:r>
    </w:p>
    <w:p w14:paraId="15CFD6D4">
      <w:pPr>
        <w:rPr>
          <w:rFonts w:ascii="Times New Roman" w:hAnsi="Times New Roman" w:eastAsia="宋体" w:cs="宋体"/>
          <w:szCs w:val="32"/>
        </w:rPr>
      </w:pPr>
    </w:p>
    <w:p w14:paraId="65DC8BE0">
      <w:pPr>
        <w:jc w:val="center"/>
        <w:rPr>
          <w:rFonts w:ascii="Times New Roman" w:hAnsi="Times New Roman" w:eastAsia="黑体" w:cs="黑体"/>
          <w:szCs w:val="32"/>
        </w:rPr>
      </w:pPr>
      <w:r>
        <w:rPr>
          <w:rFonts w:hint="eastAsia" w:ascii="Times New Roman" w:hAnsi="Times New Roman" w:eastAsia="黑体" w:cs="黑体"/>
          <w:szCs w:val="32"/>
        </w:rPr>
        <w:t>第二章　殡葬设施</w:t>
      </w:r>
    </w:p>
    <w:p w14:paraId="22B42831">
      <w:pPr>
        <w:rPr>
          <w:rFonts w:ascii="Times New Roman" w:hAnsi="Times New Roman" w:eastAsia="宋体" w:cs="宋体"/>
          <w:szCs w:val="32"/>
        </w:rPr>
      </w:pPr>
    </w:p>
    <w:p w14:paraId="1D8CB8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殡葬设施是满足群众殡葬服务需求所必需的设施，包括殡仪馆、骨灰堂、公墓。</w:t>
      </w:r>
    </w:p>
    <w:p w14:paraId="510A78F5">
      <w:pPr>
        <w:ind w:firstLine="632" w:firstLineChars="200"/>
        <w:rPr>
          <w:rFonts w:ascii="Times New Roman" w:hAnsi="Times New Roman" w:cs="仿宋_GB2312"/>
          <w:sz w:val="32"/>
          <w:szCs w:val="32"/>
        </w:rPr>
      </w:pPr>
      <w:r>
        <w:rPr>
          <w:rFonts w:hint="eastAsia" w:ascii="Times New Roman" w:hAnsi="Times New Roman" w:cs="仿宋_GB2312"/>
          <w:sz w:val="32"/>
          <w:szCs w:val="32"/>
        </w:rPr>
        <w:t>殡葬服务机构为殡葬设施的运营单位。新设殡葬服务机构应当由政府举办，为非营利性机构。不得再新设立营利性殡葬服务机构。</w:t>
      </w:r>
    </w:p>
    <w:p w14:paraId="2886019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县级以上地方人民政府民政部门应当依法加强对殡葬服务机构的管理。</w:t>
      </w:r>
    </w:p>
    <w:p w14:paraId="001CC1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县级以上地方人民政府应当将殡葬设施建设纳入相关规划，并与国土空间规划相衔接。本行政区域新建殡葬设施应当符合地方相关规划。</w:t>
      </w:r>
    </w:p>
    <w:p w14:paraId="570B7F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县级以上地方人民政府根据本行政区域人口规模和分布状况按需建设殡仪馆，合理设置殡仪馆的服务网点。</w:t>
      </w:r>
    </w:p>
    <w:p w14:paraId="14FE358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县级以上地方人民政府应当结合实际配备遗体接运车，保障遗体接运需求。</w:t>
      </w:r>
    </w:p>
    <w:p w14:paraId="286B61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县级以上地方人民政府建设骨灰堂、公墓，应当结合本行政区域实行火葬、改革土葬以及现有土地资源等状况，按照供需适配、节地生态原则，合理确定建设类型、数量和规模。</w:t>
      </w:r>
    </w:p>
    <w:p w14:paraId="72FC75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新建殡葬设施用地按照国家有关规定以划拨方式取得国有土地使用权。</w:t>
      </w:r>
    </w:p>
    <w:p w14:paraId="081058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殡葬设施所需的遗体接运车、遗体冷藏柜、火化机、火化污染物净化设备等殡葬设备，应当符合相关强制性标准。禁止制造、销售、使用不符合强制性标准的殡葬设备。</w:t>
      </w:r>
    </w:p>
    <w:p w14:paraId="5F34A3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农村集体经济组织或者村民委员会利用村集体土地为村民设置公益性墓地，应当报县级人民政府民政部门备案。相关用地手续按照国家有关规定办理。</w:t>
      </w:r>
    </w:p>
    <w:p w14:paraId="3FE2E5F4">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农村公益性墓地原则上不得向村民收取墓位使用相关费用，不得对村民以外的其他人员提供墓穴用地或者墓位。</w:t>
      </w:r>
    </w:p>
    <w:p w14:paraId="55E1B07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县级以上地方人民政府应当结合实际做好农村公益性墓地的建设投入和统一管理。</w:t>
      </w:r>
    </w:p>
    <w:p w14:paraId="339F04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禁止建立或者恢复宗族墓地。</w:t>
      </w:r>
    </w:p>
    <w:p w14:paraId="051F87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禁止在下列地区建造坟墓：</w:t>
      </w:r>
    </w:p>
    <w:p w14:paraId="1398972C">
      <w:pPr>
        <w:ind w:firstLine="632" w:firstLineChars="200"/>
        <w:rPr>
          <w:rFonts w:ascii="Times New Roman" w:hAnsi="Times New Roman" w:cs="仿宋_GB2312"/>
          <w:sz w:val="32"/>
          <w:szCs w:val="32"/>
        </w:rPr>
      </w:pPr>
      <w:r>
        <w:rPr>
          <w:rFonts w:hint="eastAsia" w:ascii="Times New Roman" w:hAnsi="Times New Roman" w:cs="仿宋_GB2312"/>
          <w:sz w:val="32"/>
          <w:szCs w:val="32"/>
        </w:rPr>
        <w:t>（一）耕地、林地；</w:t>
      </w:r>
    </w:p>
    <w:p w14:paraId="275E207D">
      <w:pPr>
        <w:ind w:firstLine="632" w:firstLineChars="200"/>
        <w:rPr>
          <w:rFonts w:ascii="Times New Roman" w:hAnsi="Times New Roman" w:cs="仿宋_GB2312"/>
          <w:sz w:val="32"/>
          <w:szCs w:val="32"/>
        </w:rPr>
      </w:pPr>
      <w:r>
        <w:rPr>
          <w:rFonts w:hint="eastAsia" w:ascii="Times New Roman" w:hAnsi="Times New Roman" w:cs="仿宋_GB2312"/>
          <w:sz w:val="32"/>
          <w:szCs w:val="32"/>
        </w:rPr>
        <w:t>（二）城市公园、风景名胜区和文物保护区；</w:t>
      </w:r>
    </w:p>
    <w:p w14:paraId="4237A4A8">
      <w:pPr>
        <w:ind w:firstLine="632" w:firstLineChars="200"/>
        <w:rPr>
          <w:rFonts w:ascii="Times New Roman" w:hAnsi="Times New Roman" w:cs="仿宋_GB2312"/>
          <w:sz w:val="32"/>
          <w:szCs w:val="32"/>
        </w:rPr>
      </w:pPr>
      <w:r>
        <w:rPr>
          <w:rFonts w:hint="eastAsia" w:ascii="Times New Roman" w:hAnsi="Times New Roman" w:cs="仿宋_GB2312"/>
          <w:sz w:val="32"/>
          <w:szCs w:val="32"/>
        </w:rPr>
        <w:t>（三）水库以及河流堤坝附近和水源保护区；</w:t>
      </w:r>
    </w:p>
    <w:p w14:paraId="6BC1D80D">
      <w:pPr>
        <w:ind w:firstLine="632" w:firstLineChars="200"/>
        <w:rPr>
          <w:rFonts w:ascii="Times New Roman" w:hAnsi="Times New Roman" w:cs="仿宋_GB2312"/>
          <w:sz w:val="32"/>
          <w:szCs w:val="32"/>
        </w:rPr>
      </w:pPr>
      <w:r>
        <w:rPr>
          <w:rFonts w:hint="eastAsia" w:ascii="Times New Roman" w:hAnsi="Times New Roman" w:cs="仿宋_GB2312"/>
          <w:sz w:val="32"/>
          <w:szCs w:val="32"/>
        </w:rPr>
        <w:t>（四）铁路、公路主干线两侧。</w:t>
      </w:r>
    </w:p>
    <w:p w14:paraId="4EB97BE5">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区域内现有的坟墓，除受国家保护的具有历史、艺术、科学价值的墓地予以保留外，应当采取妥善方式迁移或者深埋，不留坟头；保障当地居民基本安葬需求且无法避让前款规定区域的公墓和农村公益性墓地，可依法纳入国土空间规划，不在前款规定的情形之内。</w:t>
      </w:r>
    </w:p>
    <w:p w14:paraId="32221B8B">
      <w:pPr>
        <w:rPr>
          <w:rFonts w:ascii="Times New Roman" w:hAnsi="Times New Roman" w:eastAsia="宋体" w:cs="宋体"/>
          <w:szCs w:val="32"/>
        </w:rPr>
      </w:pPr>
    </w:p>
    <w:p w14:paraId="2E354D99">
      <w:pPr>
        <w:jc w:val="center"/>
        <w:rPr>
          <w:rFonts w:ascii="Times New Roman" w:hAnsi="Times New Roman" w:eastAsia="黑体" w:cs="黑体"/>
          <w:szCs w:val="32"/>
        </w:rPr>
      </w:pPr>
      <w:r>
        <w:rPr>
          <w:rFonts w:hint="eastAsia" w:ascii="Times New Roman" w:hAnsi="Times New Roman" w:eastAsia="黑体" w:cs="黑体"/>
          <w:szCs w:val="32"/>
        </w:rPr>
        <w:t>第三章　殡仪服务</w:t>
      </w:r>
    </w:p>
    <w:p w14:paraId="7E0B8AB5">
      <w:pPr>
        <w:rPr>
          <w:rFonts w:ascii="Times New Roman" w:hAnsi="Times New Roman" w:eastAsia="宋体" w:cs="宋体"/>
          <w:szCs w:val="32"/>
        </w:rPr>
      </w:pPr>
    </w:p>
    <w:p w14:paraId="12D69C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自然人正常死亡的，医疗卫生机构应当及时出具死亡证明，依托各地政务服务平台共享死亡证明信息。</w:t>
      </w:r>
    </w:p>
    <w:p w14:paraId="1C361A20">
      <w:pPr>
        <w:ind w:firstLine="632" w:firstLineChars="200"/>
        <w:rPr>
          <w:rFonts w:ascii="Times New Roman" w:hAnsi="Times New Roman" w:cs="仿宋_GB2312"/>
          <w:sz w:val="32"/>
          <w:szCs w:val="32"/>
        </w:rPr>
      </w:pPr>
      <w:r>
        <w:rPr>
          <w:rFonts w:hint="eastAsia" w:ascii="Times New Roman" w:hAnsi="Times New Roman" w:cs="仿宋_GB2312"/>
          <w:sz w:val="32"/>
          <w:szCs w:val="32"/>
        </w:rPr>
        <w:t>医疗卫生机构应当按规定公布殡仪馆及其服务网点的联系方式，方便丧属联系。</w:t>
      </w:r>
    </w:p>
    <w:p w14:paraId="37B599D2">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涉及公安机关依法处置且未经医疗卫生机构救治的非正常死亡案（事）件的逝者，由公安机关出具死亡证明。</w:t>
      </w:r>
    </w:p>
    <w:p w14:paraId="7FE508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县级以上地方人民政府卫生健康、中医药、疾控部门和民政部门应当加强医疗卫生机构与殡仪馆的衔接配合。</w:t>
      </w:r>
    </w:p>
    <w:p w14:paraId="17A5D879">
      <w:pPr>
        <w:ind w:firstLine="632" w:firstLineChars="200"/>
        <w:rPr>
          <w:rFonts w:ascii="Times New Roman" w:hAnsi="Times New Roman" w:cs="仿宋_GB2312"/>
          <w:sz w:val="32"/>
          <w:szCs w:val="32"/>
        </w:rPr>
      </w:pPr>
      <w:r>
        <w:rPr>
          <w:rFonts w:hint="eastAsia" w:ascii="Times New Roman" w:hAnsi="Times New Roman" w:cs="仿宋_GB2312"/>
          <w:sz w:val="32"/>
          <w:szCs w:val="32"/>
        </w:rPr>
        <w:t>医疗卫生机构的太平间不得外包，不得开展殡仪服务，可以为遗体暂时停放提供便利服务。</w:t>
      </w:r>
    </w:p>
    <w:p w14:paraId="11A36A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遗体接运、存放、防腐、整容、火化服务，由殡仪馆专门负责提供。</w:t>
      </w:r>
    </w:p>
    <w:p w14:paraId="2DD091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殡仪馆应当凭死亡证明及时接运遗体，并对遗体进行必要的卫生技术处理。接运遗体时，发现遗体状况与死亡证明所载死因明显不符的，应当立即向公安机关报告。</w:t>
      </w:r>
    </w:p>
    <w:p w14:paraId="15ADE0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殡仪馆存放遗体一般不超过3日，需要延期存放的，丧属或者遗体移交方应当在殡仪馆办理延期存放手续，并按规定交纳延期存放费用。</w:t>
      </w:r>
    </w:p>
    <w:p w14:paraId="0FCCC8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殡仪馆应当凭死亡证明和火化确认书火化遗体，并出具火化证明。</w:t>
      </w:r>
    </w:p>
    <w:p w14:paraId="5E6C70EA">
      <w:pPr>
        <w:ind w:firstLine="632" w:firstLineChars="200"/>
        <w:rPr>
          <w:rFonts w:ascii="Times New Roman" w:hAnsi="Times New Roman" w:cs="仿宋_GB2312"/>
          <w:sz w:val="32"/>
          <w:szCs w:val="32"/>
        </w:rPr>
      </w:pPr>
      <w:r>
        <w:rPr>
          <w:rFonts w:hint="eastAsia" w:ascii="Times New Roman" w:hAnsi="Times New Roman" w:cs="仿宋_GB2312"/>
          <w:sz w:val="32"/>
          <w:szCs w:val="32"/>
        </w:rPr>
        <w:t>殡仪馆应当在遗体存放、火化等重点区域安装图像采集设备，并将收集的视频图像信息保存不少于90日备查。</w:t>
      </w:r>
    </w:p>
    <w:p w14:paraId="3E3DD9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在实行火葬的地区，遗体应当就地、就近在殡仪馆火化。确需跨区域运输遗体的，丧属应当凭运输目的地民政部门出具的遗体接收证明联系殡仪馆运输遗体。</w:t>
      </w:r>
    </w:p>
    <w:p w14:paraId="7E4CBB2B">
      <w:pPr>
        <w:ind w:firstLine="632" w:firstLineChars="200"/>
        <w:rPr>
          <w:rFonts w:ascii="Times New Roman" w:hAnsi="Times New Roman" w:cs="仿宋_GB2312"/>
          <w:sz w:val="32"/>
          <w:szCs w:val="32"/>
        </w:rPr>
      </w:pPr>
      <w:r>
        <w:rPr>
          <w:rFonts w:hint="eastAsia" w:ascii="Times New Roman" w:hAnsi="Times New Roman" w:cs="仿宋_GB2312"/>
          <w:sz w:val="32"/>
          <w:szCs w:val="32"/>
        </w:rPr>
        <w:t>需要跨国（境）运输遗体、骸骨的，按照国家有关规定办理。</w:t>
      </w:r>
    </w:p>
    <w:p w14:paraId="71B965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身份不明、无人认领、交通事故中当场死亡以及因其他突发事件死亡等特殊情形的死亡证明出具、遗体处置的办法，由国务院民政部门会同国务院公安部门、卫生健康部门等制定。</w:t>
      </w:r>
    </w:p>
    <w:p w14:paraId="2D7DD084">
      <w:pPr>
        <w:rPr>
          <w:rFonts w:ascii="Times New Roman" w:hAnsi="Times New Roman" w:eastAsia="宋体" w:cs="宋体"/>
          <w:szCs w:val="32"/>
        </w:rPr>
      </w:pPr>
    </w:p>
    <w:p w14:paraId="37A66F4D">
      <w:pPr>
        <w:jc w:val="center"/>
        <w:rPr>
          <w:rFonts w:ascii="Times New Roman" w:hAnsi="Times New Roman" w:eastAsia="黑体" w:cs="黑体"/>
          <w:szCs w:val="32"/>
        </w:rPr>
      </w:pPr>
      <w:r>
        <w:rPr>
          <w:rFonts w:hint="eastAsia" w:ascii="Times New Roman" w:hAnsi="Times New Roman" w:eastAsia="黑体" w:cs="黑体"/>
          <w:szCs w:val="32"/>
        </w:rPr>
        <w:t>第四章　安葬服务</w:t>
      </w:r>
    </w:p>
    <w:p w14:paraId="7E8D20A0">
      <w:pPr>
        <w:rPr>
          <w:rFonts w:ascii="Times New Roman" w:hAnsi="Times New Roman" w:eastAsia="宋体" w:cs="宋体"/>
          <w:szCs w:val="32"/>
        </w:rPr>
      </w:pPr>
    </w:p>
    <w:p w14:paraId="0B219C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推行不占地或者少占地的安葬方式，倡导使用绿色环保丧葬用品，减少墓地石化、硬化。</w:t>
      </w:r>
    </w:p>
    <w:p w14:paraId="702321CA">
      <w:pPr>
        <w:ind w:firstLine="632" w:firstLineChars="200"/>
        <w:rPr>
          <w:rFonts w:ascii="Times New Roman" w:hAnsi="Times New Roman" w:cs="仿宋_GB2312"/>
          <w:sz w:val="32"/>
          <w:szCs w:val="32"/>
        </w:rPr>
      </w:pPr>
      <w:r>
        <w:rPr>
          <w:rFonts w:hint="eastAsia" w:ascii="Times New Roman" w:hAnsi="Times New Roman" w:cs="仿宋_GB2312"/>
          <w:sz w:val="32"/>
          <w:szCs w:val="32"/>
        </w:rPr>
        <w:t>在实行火葬的地区，鼓励和引导骨灰海葬、树葬、花葬、草坪葬等安葬方式；在允许土葬的地区，鼓励和引导遗体深埋、不留坟头、不硬化、不立碑等安葬方式。</w:t>
      </w:r>
    </w:p>
    <w:p w14:paraId="44E389AB">
      <w:pPr>
        <w:ind w:firstLine="632" w:firstLineChars="200"/>
        <w:rPr>
          <w:rFonts w:ascii="Times New Roman" w:hAnsi="Times New Roman" w:cs="仿宋_GB2312"/>
          <w:sz w:val="32"/>
          <w:szCs w:val="32"/>
        </w:rPr>
      </w:pPr>
      <w:r>
        <w:rPr>
          <w:rFonts w:hint="eastAsia" w:ascii="Times New Roman" w:hAnsi="Times New Roman" w:cs="仿宋_GB2312"/>
          <w:sz w:val="32"/>
          <w:szCs w:val="32"/>
        </w:rPr>
        <w:t>对按照前款规定方式实施生态安葬的，有条件的地方可以给予适当补贴。</w:t>
      </w:r>
    </w:p>
    <w:p w14:paraId="350D71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各地可以按照国家有关规定结合实际在适当场所划定一定区域，实施生态安葬。</w:t>
      </w:r>
    </w:p>
    <w:p w14:paraId="6CEF3F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国家倡导骨灰格位安葬。骨灰堂不收取或者适当收取格位使用费、维护管理费。</w:t>
      </w:r>
    </w:p>
    <w:p w14:paraId="24BB0C61">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禁止在骨灰堂内设置私人祠堂。</w:t>
      </w:r>
    </w:p>
    <w:p w14:paraId="559FCB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公墓应当以节地生态安葬为导向，推行墓位和墓碑小型化，并划定一定区域实施生态安葬和骨灰格位安葬。</w:t>
      </w:r>
    </w:p>
    <w:p w14:paraId="6BE4E44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县级以上地方人民政府民政部门应当严格限制公墓墓位占地面积和墓碑高度，具体标准由国务院民政部门制定。</w:t>
      </w:r>
    </w:p>
    <w:p w14:paraId="57027D05">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禁止变相扩大墓位占地面积或者使用高档材料。禁止设置违背公序良俗的标志物。</w:t>
      </w:r>
    </w:p>
    <w:p w14:paraId="161079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骨灰堂、公墓应当凭死亡证明、火化证明等有关证明材料提供骨灰格位、公墓墓位。为高龄老人、危重病人等提供骨灰格位、公墓墓位的除外。</w:t>
      </w:r>
    </w:p>
    <w:p w14:paraId="7CC9FA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骨灰格位、公墓墓位一个使用周期不超过20年。使用周期届满，可以办理续用手续并交纳维护管理费。</w:t>
      </w:r>
    </w:p>
    <w:p w14:paraId="6ECEE5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骨灰堂、公墓的运营单位应当按规定提取费用建立维护基金，在当地民政部门的监督下实行专账管理，用于后续维护和管理。</w:t>
      </w:r>
    </w:p>
    <w:p w14:paraId="56BFD0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禁止将居民住宅专门用于安放骨灰。禁止在公墓、农村公益性墓地以及依法实施生态安葬的区域以外的地方埋葬遗体、建造坟墓。</w:t>
      </w:r>
    </w:p>
    <w:p w14:paraId="21E1792D">
      <w:pPr>
        <w:rPr>
          <w:rFonts w:ascii="Times New Roman" w:hAnsi="Times New Roman" w:eastAsia="宋体" w:cs="宋体"/>
          <w:szCs w:val="32"/>
        </w:rPr>
      </w:pPr>
    </w:p>
    <w:p w14:paraId="0DA6648B">
      <w:pPr>
        <w:jc w:val="center"/>
        <w:rPr>
          <w:rFonts w:ascii="Times New Roman" w:hAnsi="Times New Roman" w:eastAsia="黑体" w:cs="黑体"/>
          <w:szCs w:val="32"/>
        </w:rPr>
      </w:pPr>
      <w:r>
        <w:rPr>
          <w:rFonts w:hint="eastAsia" w:ascii="Times New Roman" w:hAnsi="Times New Roman" w:eastAsia="黑体" w:cs="黑体"/>
          <w:szCs w:val="32"/>
        </w:rPr>
        <w:t>第五章　丧事活动</w:t>
      </w:r>
    </w:p>
    <w:p w14:paraId="6FEE57A6">
      <w:pPr>
        <w:rPr>
          <w:rFonts w:ascii="Times New Roman" w:hAnsi="Times New Roman" w:eastAsia="宋体" w:cs="宋体"/>
          <w:szCs w:val="32"/>
        </w:rPr>
      </w:pPr>
    </w:p>
    <w:p w14:paraId="728345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办理丧事活动应当遵守法律法规和社会公德，不得妨碍公共秩序、危害公共安全，不得侵害他人的合法权益，不得违背公序良俗。</w:t>
      </w:r>
    </w:p>
    <w:p w14:paraId="611F9C6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鼓励农村红白理事会等组织发挥作用，协助群众文明节俭办理丧事活动，引导移风易俗。</w:t>
      </w:r>
    </w:p>
    <w:p w14:paraId="355479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县级以上地方人民政府民政部门应当加强宣传，引导群众在殡仪馆及其服务网点办理告别等丧事活动。</w:t>
      </w:r>
    </w:p>
    <w:p w14:paraId="5C5EEF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除殡葬服务机构外，从事殡葬服务代理、用品代购、策划主持、信息咨询等殡葬相关服务活动的组织和个人，应当向县级人民政府民政部门备案。</w:t>
      </w:r>
    </w:p>
    <w:p w14:paraId="5E1CAFB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民政部门将从事殡葬相关服务活动的组织和个人纳入殡葬服务信息系统和殡葬行业组织管理，对存在以欺骗等手段违规收费、诱导大操大办、强迫接受服务、倒卖逝者信息等损害丧属权益行为的依法处置，并在殡葬服务信息系统中进行标注，向社会公开。</w:t>
      </w:r>
    </w:p>
    <w:p w14:paraId="78F0B4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殡葬服务机构不得违反有关规定擅自设立收费项目，或者采取分解项目、扩大范围收费等形式变相提高收费标准。</w:t>
      </w:r>
    </w:p>
    <w:p w14:paraId="610E88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殡葬服务机构、销售丧葬用品的经营主体以及从事殡葬相关服务活动的组织和个人不得实施下列价格违法行为：</w:t>
      </w:r>
    </w:p>
    <w:p w14:paraId="40FF84A7">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（一）不按规定明码标价，或者在标价之外加价或者收取未标明的费用；</w:t>
      </w:r>
    </w:p>
    <w:p w14:paraId="4D7AEFF8">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（二）利用虚假的或者使人误解的价格手段，诱骗丧属与其进行交易；</w:t>
      </w:r>
    </w:p>
    <w:p w14:paraId="17816CFC">
      <w:pPr>
        <w:ind w:firstLine="632" w:firstLineChars="200"/>
        <w:rPr>
          <w:rFonts w:ascii="Times New Roman" w:hAnsi="Times New Roman" w:cs="仿宋_GB2312"/>
          <w:sz w:val="32"/>
          <w:szCs w:val="32"/>
        </w:rPr>
      </w:pPr>
      <w:r>
        <w:rPr>
          <w:rFonts w:hint="eastAsia" w:ascii="Times New Roman" w:hAnsi="Times New Roman" w:cs="仿宋_GB2312"/>
          <w:sz w:val="32"/>
          <w:szCs w:val="32"/>
        </w:rPr>
        <w:t>（三）采取捆绑、附加不合理条件或者不合理限制等方式，强制或者变相强制销售丧葬用品、提供殡葬相关服务并收取费用；</w:t>
      </w:r>
    </w:p>
    <w:p w14:paraId="1F9567E6">
      <w:pPr>
        <w:ind w:firstLine="632" w:firstLineChars="200"/>
        <w:rPr>
          <w:rFonts w:ascii="Times New Roman" w:hAnsi="Times New Roman" w:cs="仿宋_GB2312"/>
          <w:sz w:val="32"/>
          <w:szCs w:val="32"/>
        </w:rPr>
      </w:pPr>
      <w:r>
        <w:rPr>
          <w:rFonts w:hint="eastAsia" w:ascii="Times New Roman" w:hAnsi="Times New Roman" w:cs="仿宋_GB2312"/>
          <w:sz w:val="32"/>
          <w:szCs w:val="32"/>
        </w:rPr>
        <w:t>（四）强制或者变相强制丧属接受第三方的有偿服务，或者利用相关服务网点重复收取费用；</w:t>
      </w:r>
    </w:p>
    <w:p w14:paraId="4268482D">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（五）法律法规以及国家有关规定禁止的其他价格违法行为。</w:t>
      </w:r>
    </w:p>
    <w:p w14:paraId="33F7A6ED">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前款规定的单位、组织，不得达成或者实施排除、限制竞争的垄断协议；具有市场支配地位的，不得滥用市场支配地位。</w:t>
      </w:r>
    </w:p>
    <w:p w14:paraId="3D0912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禁止制造、销售违反法律法规或者违背公序良俗的丧葬用品。</w:t>
      </w:r>
    </w:p>
    <w:p w14:paraId="7A6606F1">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禁止向实行火葬的地区销售棺材等土葬用品。</w:t>
      </w:r>
    </w:p>
    <w:p w14:paraId="0DFBFE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国家倡导文明、低碳、安全祭扫。</w:t>
      </w:r>
    </w:p>
    <w:p w14:paraId="693EFBD7">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网络祭扫服务平台应当遵守法律法规，遵循公序良俗，加强逝者信息保护，不得诱导消费，不得违法违规处理逝者信息或者发布、传播法律法规禁止的信息。</w:t>
      </w:r>
    </w:p>
    <w:p w14:paraId="6E5869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乡镇人民政府、街道办事处以及村民委员会、居民委员会可以利用适宜的场地，为群众提供治丧便利。</w:t>
      </w:r>
    </w:p>
    <w:p w14:paraId="5CF93A7A">
      <w:pPr>
        <w:rPr>
          <w:rFonts w:ascii="Times New Roman" w:hAnsi="Times New Roman" w:eastAsia="宋体" w:cs="宋体"/>
          <w:szCs w:val="32"/>
        </w:rPr>
      </w:pPr>
    </w:p>
    <w:p w14:paraId="087DF19C">
      <w:pPr>
        <w:jc w:val="center"/>
        <w:rPr>
          <w:rFonts w:ascii="Times New Roman" w:hAnsi="Times New Roman" w:eastAsia="黑体" w:cs="黑体"/>
          <w:szCs w:val="32"/>
        </w:rPr>
      </w:pPr>
      <w:r>
        <w:rPr>
          <w:rFonts w:hint="eastAsia" w:ascii="Times New Roman" w:hAnsi="Times New Roman" w:eastAsia="黑体" w:cs="黑体"/>
          <w:szCs w:val="32"/>
        </w:rPr>
        <w:t>第六章　监督管理</w:t>
      </w:r>
    </w:p>
    <w:p w14:paraId="3FE353C1">
      <w:pPr>
        <w:rPr>
          <w:rFonts w:ascii="Times New Roman" w:hAnsi="Times New Roman" w:eastAsia="宋体" w:cs="宋体"/>
          <w:szCs w:val="32"/>
        </w:rPr>
      </w:pPr>
    </w:p>
    <w:p w14:paraId="325FDA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县级以上地方人民政府应当制定涵盖殡葬活动全链条的监管事项清单，加强部门间情况通报和执法协作配合。县级以上地方人民政府民政部门和有关部门应当依法履行职责，对殡葬活动进行监督检查。</w:t>
      </w:r>
    </w:p>
    <w:p w14:paraId="36FFCEE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县级以上地方人民政府应当加强对殡葬工作的定期督导，支持、督促各有关部门依法履行职责。</w:t>
      </w:r>
    </w:p>
    <w:p w14:paraId="6504BE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县级以上地方人民政府民政、自然资源、水利、林业草原、文物等部门应当综合运用现代技术手段，及时发现和处置殡葬违法行为。</w:t>
      </w:r>
    </w:p>
    <w:p w14:paraId="2AF593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县级以上地方人民政府民政部门应当建立健全对殡葬设施建设运营、公墓安葬标准、丧事活动管理等事项的随机抽查机制。抽查情况以及查处结果应当书面告知被抽查对象，并依法向社会公开。</w:t>
      </w:r>
    </w:p>
    <w:p w14:paraId="36D5CF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殡葬服务实行清单化管理并动态调整，禁止在清单之外设立项目、收取费用。</w:t>
      </w:r>
    </w:p>
    <w:p w14:paraId="777CD8B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县级以上人民政府民政部门会同有关部门依法对殡葬服务加强价格监测和监督管理，遏制过高收费。</w:t>
      </w:r>
    </w:p>
    <w:p w14:paraId="616396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县级以上地方人民政府民政部门应当建立与政务服务便民热线等监督渠道的信息共享监督机制，对丧属反映的殡葬服务问题，应当会同有关部门及时予以处理并将处理结果告知丧属。</w:t>
      </w:r>
    </w:p>
    <w:p w14:paraId="3B78C5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殡葬服务机构应当每年向所属的民政部门报送年度工作报告、财务审计报告。年度工作报告应当包括日常运营、服务管理、安全生产、接受奖惩等情况。上一级民政部门可以通过抽查年度工作报告、财务审计报告的方式，对殡葬服务机构实施监督检查。</w:t>
      </w:r>
    </w:p>
    <w:p w14:paraId="7BBC87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县级以上地方人民政府民政部门应当按照国家有关规定建立殡葬服务主体和相关从业人员信用记录制度，将相关信息纳入全国信用信息共享平台，依法开展失信惩戒。</w:t>
      </w:r>
    </w:p>
    <w:p w14:paraId="158146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殡葬行业组织应当加强行业自律，引导殡葬服务机构守法、诚信、安全经营。殡葬行业从业人员应当遵守职业道德，规范文明服务。</w:t>
      </w:r>
    </w:p>
    <w:p w14:paraId="7060CC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国家鼓励公民、法人和其他组织对殡葬工作进行社会监督。</w:t>
      </w:r>
    </w:p>
    <w:p w14:paraId="1E8E13DD">
      <w:pPr>
        <w:rPr>
          <w:rFonts w:ascii="Times New Roman" w:hAnsi="Times New Roman" w:eastAsia="宋体" w:cs="宋体"/>
          <w:szCs w:val="32"/>
        </w:rPr>
      </w:pPr>
    </w:p>
    <w:p w14:paraId="01C782E3">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37799D07">
      <w:pPr>
        <w:rPr>
          <w:rFonts w:ascii="Times New Roman" w:hAnsi="Times New Roman" w:eastAsia="宋体" w:cs="宋体"/>
          <w:szCs w:val="32"/>
        </w:rPr>
      </w:pPr>
    </w:p>
    <w:p w14:paraId="0479A5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殡葬服务机构有下列情形之一的，由县级以上地方人民政府民政部门责令限期改正，给予警告，没收违法所得；没有违法所得或者违法所得不足10万元的，视情节轻重、危害程度等情况处5万元以上20万元以下的罚款；违法所得10万元以上的，处违法所得2倍以上5倍以下的罚款。对负有责任的领导人员和直接责任人员，依法给予处分：</w:t>
      </w:r>
    </w:p>
    <w:p w14:paraId="34B5FD89">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（一）违反本条例规定接运、存放、火化遗体，或者未按规定保存相关视频图像信息；</w:t>
      </w:r>
    </w:p>
    <w:p w14:paraId="3E82FBB6">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（二）违反本条例规定出具火化证明或者虚开、伪造、倒卖火化证明；</w:t>
      </w:r>
    </w:p>
    <w:p w14:paraId="15777422">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（三）违反本条例规定提供骨灰格位、墓位，设置违背公序良俗的标志物；</w:t>
      </w:r>
    </w:p>
    <w:p w14:paraId="7F40A61E">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（四）未按照本条例规定报送年度工作报告、财务审计报告或者接受监督检查；</w:t>
      </w:r>
    </w:p>
    <w:p w14:paraId="368FCD34">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（五）法律法规规定的其他情形。</w:t>
      </w:r>
    </w:p>
    <w:p w14:paraId="712A2E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在骨灰堂内设置私人祠堂的，在公墓内提供超规定标准墓位、变相扩大墓位占地面积，或者使用高档材料的，由县级以上地方人民政府民政部门责令限期改正，给予警告，没收违法所得；没有违法所得或者违法所得不足50万元的，视情节轻重、危害程度等情况处10万元以上100万元以下的罚款；违法所得50万元以上的，处违法所得2倍以上5倍以下的罚款。对负有责任的领导人员和直接责任人员，依法给予处分。</w:t>
      </w:r>
    </w:p>
    <w:p w14:paraId="697026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违反规定擅自建设殡葬设施的，或者擅自变更殡葬设施占地面积、用途的，依照城乡规划、土地管理等有关法律、行政法规给予处罚。</w:t>
      </w:r>
    </w:p>
    <w:p w14:paraId="51ABDE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农村公益性墓地以营利为目的提供墓穴用地或者墓位的，由县级人民政府民政部门责令改正；有违法所得的，没收违法所得，并处违法所得1倍以上5倍以下的罚款。对负有责任的领导人员和直接责任人员，依法给予处分。</w:t>
      </w:r>
    </w:p>
    <w:p w14:paraId="40F5E7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将应当火化的遗体土葬，或者在公墓、农村公益性墓地以及依法实施生态安葬的区域以外的地方埋葬遗体、建造坟墓的，由县级以上地方人民政府民政部门责令限期改正。</w:t>
      </w:r>
    </w:p>
    <w:p w14:paraId="2BEC30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建立或者恢复宗族墓地的，由县级以上地方人民政府民政部门责令限期改正，并视情节轻重、危害程度等情况处1万元以上5万元以下的罚款。</w:t>
      </w:r>
    </w:p>
    <w:p w14:paraId="4D76BE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违反本条例规定在禁止区域建造坟墓的，依照土地管理、森林等有关法律、行政法规给予处罚。</w:t>
      </w:r>
    </w:p>
    <w:p w14:paraId="589A23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有下列情形之一的，由县级以上地方人民政府民政部门会同市场监管部门责令改正，没收违法所得；没有违法所得或者违法所得不足10万元的，处3万元以上20万元以下的罚款；违法所得10万元以上的，处违法所得2倍以上5倍以下的罚款：</w:t>
      </w:r>
    </w:p>
    <w:p w14:paraId="1D9CE10C">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（一）制造、销售、使用不符合强制性标准的殡葬设备；</w:t>
      </w:r>
    </w:p>
    <w:p w14:paraId="2CB5E15D">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（二）制造、销售违反法律法规或者违背公序良俗的丧葬用品；</w:t>
      </w:r>
    </w:p>
    <w:p w14:paraId="3C035B77">
      <w:pPr>
        <w:ind w:firstLine="632" w:firstLineChars="200"/>
        <w:rPr>
          <w:rFonts w:ascii="Times New Roman" w:hAnsi="Times New Roman" w:cs="仿宋_GB2312"/>
          <w:sz w:val="32"/>
          <w:szCs w:val="32"/>
        </w:rPr>
      </w:pPr>
      <w:r>
        <w:rPr>
          <w:rFonts w:hint="eastAsia" w:ascii="Times New Roman" w:hAnsi="Times New Roman" w:cs="仿宋_GB2312"/>
          <w:sz w:val="32"/>
          <w:szCs w:val="32"/>
        </w:rPr>
        <w:t>（三）向实行火葬的地区销售棺材等土葬用品。</w:t>
      </w:r>
    </w:p>
    <w:p w14:paraId="741012A8">
      <w:pPr>
        <w:ind w:firstLine="632" w:firstLineChars="200"/>
        <w:rPr>
          <w:rFonts w:ascii="Times New Roman" w:hAnsi="Times New Roman" w:cs="仿宋_GB2312"/>
          <w:sz w:val="32"/>
          <w:szCs w:val="32"/>
        </w:rPr>
      </w:pPr>
      <w:r>
        <w:rPr>
          <w:rFonts w:hint="eastAsia" w:ascii="Times New Roman" w:hAnsi="Times New Roman" w:cs="仿宋_GB2312"/>
          <w:sz w:val="32"/>
          <w:szCs w:val="32"/>
        </w:rPr>
        <w:t>丧葬用品仿制或者使用人民币图样的，依照人民币管理有关法律、行政法规给予处罚。</w:t>
      </w:r>
    </w:p>
    <w:p w14:paraId="07C67E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将太平间外包或者在太平间开展殡仪服务的，由县级以上地方人民政府卫生健康、中医药、疾控部门依照职责责令改正，给予警告，没收违法所得；没有违法所得或者违法所得不足10万元的，处3万元以上20万元以下的罚款；违法所得10万元以上的，处违法所得2倍以上5倍以下的罚款。对负有责任的领导人员和直接责任人员，依法给予处分。</w:t>
      </w:r>
    </w:p>
    <w:p w14:paraId="4B0D64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其他组织或者个人擅自进行遗体接运、存放、防腐、整容、火化的，由县级以上地方人民政府民政部门责令改正，给予警告，没收违法所得；没有违法所得或者违法所得不足10万元的，处5万元以上20万元以下的罚款；违法所得10万元以上的，处违法所得2倍以上5倍以下的罚款。</w:t>
      </w:r>
    </w:p>
    <w:p w14:paraId="490B49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将居民住宅专门用于安放骨灰造成不良影响，或者违反本条例规定办理丧事活动的，由县级以上地方人民政府民政部门会同有关部门依照职责责令改正，进行教育。</w:t>
      </w:r>
    </w:p>
    <w:p w14:paraId="29D408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从事殡葬相关服务活动的组织和个人，存在损害丧属权益行为的，应当依法承担民事责任。违反其他法律法规的，按照有关规定处理。</w:t>
      </w:r>
    </w:p>
    <w:p w14:paraId="6F8F1F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存在本条例第四十二条、第四十三条第一款规定的价格违法行为的，依照价格管理有关法律、行政法规和规章给予处罚；有关法律、行政法规和规章没有规定的，由县级以上地方人民政府市场监管部门责令改正，没收违法所得，并处违法所得5倍以下的罚款；没有违法所得的，处5万元以上50万元以下的罚款，情节较重的处50万元以上100万元以下的罚款；情节严重的，并处责令停业整顿或者吊销营业执照。</w:t>
      </w:r>
    </w:p>
    <w:p w14:paraId="60DA464D">
      <w:pPr>
        <w:ind w:firstLine="632" w:firstLineChars="200"/>
        <w:rPr>
          <w:rFonts w:ascii="Times New Roman" w:hAnsi="Times New Roman" w:cs="仿宋_GB2312"/>
          <w:sz w:val="32"/>
          <w:szCs w:val="32"/>
        </w:rPr>
      </w:pPr>
      <w:r>
        <w:rPr>
          <w:rFonts w:hint="eastAsia" w:ascii="Times New Roman" w:hAnsi="Times New Roman" w:cs="仿宋_GB2312"/>
          <w:sz w:val="32"/>
          <w:szCs w:val="32"/>
        </w:rPr>
        <w:t>存在本条例第四十三条第二款规定的违法行为的，依照反垄断有关法律予以处理。</w:t>
      </w:r>
    </w:p>
    <w:p w14:paraId="36622B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网络祭扫服务平台违反本条例规定的，由县级以上地方人民政府民政、公安、网信、电信等部门依照职责责令改正，给予警告；拒不改正或者情节严重的，处10万元以上30万元以下的罚款，并可责令停业整顿、予以关闭。</w:t>
      </w:r>
    </w:p>
    <w:p w14:paraId="7DDA48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县级以上地方人民政府以及有关部门工作人员、殡葬服务机构工作人员在殡葬工作中有下列行为之一的，依法给予处分：</w:t>
      </w:r>
    </w:p>
    <w:p w14:paraId="41BE5AD7">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（一）在殡葬设施建设、殡葬设备采购、丧葬用品采购以及销售等事项上为他人谋取利益；</w:t>
      </w:r>
    </w:p>
    <w:p w14:paraId="79BC165E">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（二）利用工作之便索取或者非法收受财物；</w:t>
      </w:r>
    </w:p>
    <w:p w14:paraId="125ACF89">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（三）对不符合本条例规定的殡葬设施予以批准、建设；</w:t>
      </w:r>
    </w:p>
    <w:p w14:paraId="6D69C124">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（四）对违法问题隐瞒不报或者处置不当，造成生态破坏、公共财产损失或者不良社会影响；</w:t>
      </w:r>
    </w:p>
    <w:p w14:paraId="31AF8E8C">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（五）其他滥用职权、玩忽职守、徇私舞弊行为。</w:t>
      </w:r>
    </w:p>
    <w:p w14:paraId="77AC15F2">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利用工作之便索取或者非法收受的财物，应当予以没收、追缴或者责令退赔。</w:t>
      </w:r>
    </w:p>
    <w:p w14:paraId="067FB1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在殡葬管理和服务中，发现有倒卖遗体、人体组织和器官等涉嫌犯罪行为的，应当依法移送公安机关查处。</w:t>
      </w:r>
    </w:p>
    <w:p w14:paraId="7A0C12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违反本条例规定，构成违反治安管理行为的，由公安机关依法给予治安管理处罚；构成犯罪的，依法追究刑事责任。</w:t>
      </w:r>
    </w:p>
    <w:p w14:paraId="1DCD9944">
      <w:pPr>
        <w:rPr>
          <w:rFonts w:ascii="Times New Roman" w:hAnsi="Times New Roman" w:eastAsia="宋体" w:cs="宋体"/>
          <w:szCs w:val="32"/>
        </w:rPr>
      </w:pPr>
    </w:p>
    <w:p w14:paraId="73D4AB96">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1BDE79DA">
      <w:pPr>
        <w:rPr>
          <w:rFonts w:ascii="Times New Roman" w:hAnsi="Times New Roman" w:eastAsia="宋体" w:cs="宋体"/>
          <w:szCs w:val="32"/>
        </w:rPr>
      </w:pPr>
    </w:p>
    <w:p w14:paraId="36DE4B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本条例自2026年3月30日起施行。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CAC7B5E"/>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7502</Words>
  <Characters>7548</Characters>
  <Lines>87</Lines>
  <Paragraphs>24</Paragraphs>
  <TotalTime>0</TotalTime>
  <ScaleCrop>false</ScaleCrop>
  <LinksUpToDate>false</LinksUpToDate>
  <CharactersWithSpaces>7634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2026-01-16T03:03:45Z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eyJoZGlkIjoiOTc3M2Y5NzIzMDFlZjAyY2Q4Njk5ODkyYjFjNzBiNTQiLCJ1c2VySWQiOiI5OTQyMTQ2OTgifQ==</vt:lpwstr>
  </property>
</Properties>
</file>