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7860ED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中华人民共和国河道管理条例</w:t>
      </w:r>
    </w:p>
    <w:p w14:paraId="248B5876">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（1988年6月10日中华人民共和国国务院令第3号发布　根据2011年1月8日《国务院关于废止和修改部分行政法规的决定》第一次修订　根据2017年3月1日《国务院关于修改和废止部分行政法规的决定》第二次修订　根据2017年10月7日《国务院关于修改部分行政法规的决定》第三次修订　根据2018年3月19日《国务院关于修改和废止部分行政法规的决定》第四次修订　根据2026年1月30日《国务院关于修改和废止部分行政法规的决定》第五次修订）</w:t>
      </w:r>
    </w:p>
    <w:p w14:paraId="3901E28F">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7979D524">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为加强河道管</w:t>
      </w:r>
      <w:bookmarkStart w:id="0" w:name="_GoBack"/>
      <w:bookmarkEnd w:id="0"/>
      <w:r>
        <w:rPr>
          <w:rFonts w:hint="eastAsia" w:ascii="Times New Roman" w:hAnsi="Times New Roman" w:eastAsia="仿宋" w:cs="仿宋"/>
          <w:sz w:val="32"/>
          <w:szCs w:val="32"/>
        </w:rPr>
        <w:t>理，保障防洪安全，发挥江河湖泊的综合效益，根据《中华人民共和国水法》，制定本条例。</w:t>
      </w:r>
    </w:p>
    <w:p w14:paraId="5D86B2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本条例适用于中华人民共和国领域内的河道（包括湖泊、人工水道、行洪区、蓄洪区、滞洪区）。</w:t>
      </w:r>
    </w:p>
    <w:p w14:paraId="502224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河道内的航道，同时适用《中华人民共和国航道管理条例》。</w:t>
      </w:r>
    </w:p>
    <w:p w14:paraId="2772D8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开发利用江河湖泊水资源和防治水害，应当全面规划、统筹兼顾、综合利用、讲求效益，服从防洪的总体安排，促进各项事业的发展。</w:t>
      </w:r>
    </w:p>
    <w:p w14:paraId="064E85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国务院水利行政主管部门是全国河道的主管机关。</w:t>
      </w:r>
    </w:p>
    <w:p w14:paraId="648EF9E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各省、自治区、直辖市的水利行政主管部门是该行政区域的河道主管机关。</w:t>
      </w:r>
    </w:p>
    <w:p w14:paraId="262152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国家对河道实行按水系统一管理和分级管理相结合的原则。</w:t>
      </w:r>
    </w:p>
    <w:p w14:paraId="11159B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长江、黄河、淮河、海河、珠江、松花江、辽河等大江大河的主要河段，跨省、自治区、直辖市的重要河段，省、自治区、直辖市之间的边界河道以及国境边界河道，由国家授权的江河流域管理机构实施管理，或者由上述江河所在省、自治区、直辖市的河道主管机关根据流域统一规划实施管理。其他河道由省、自治区、直辖市或者市、县的河道主管机关实施管理。</w:t>
      </w:r>
    </w:p>
    <w:p w14:paraId="4BA609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河道划分等级。河道等级标准由国务院水利行政主管部门制定。</w:t>
      </w:r>
    </w:p>
    <w:p w14:paraId="0D33C4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河道防汛和清障工作实行地方人民政府行政首长负责制。</w:t>
      </w:r>
    </w:p>
    <w:p w14:paraId="42556E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各级人民政府河道主管机关以及河道监理人员，必须按照国家法律、法规，加强河道管理，执行供水计划和防洪调度命令，维护水工程和人民生命财产安全。</w:t>
      </w:r>
    </w:p>
    <w:p w14:paraId="507D71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一切单位和个人都有保护河道堤防安全和参加防汛抢险的义务。</w:t>
      </w:r>
    </w:p>
    <w:p w14:paraId="3C742841">
      <w:pPr>
        <w:rPr>
          <w:rFonts w:ascii="Times New Roman" w:hAnsi="Times New Roman" w:eastAsia="仿宋" w:cs="仿宋"/>
          <w:sz w:val="32"/>
          <w:szCs w:val="32"/>
        </w:rPr>
      </w:pPr>
    </w:p>
    <w:p w14:paraId="195F928A">
      <w:pPr>
        <w:jc w:val="center"/>
        <w:rPr>
          <w:rFonts w:ascii="Times New Roman" w:hAnsi="Times New Roman" w:eastAsia="黑体" w:cs="黑体"/>
          <w:szCs w:val="32"/>
        </w:rPr>
      </w:pPr>
      <w:r>
        <w:rPr>
          <w:rFonts w:hint="eastAsia" w:ascii="Times New Roman" w:hAnsi="Times New Roman" w:eastAsia="黑体" w:cs="黑体"/>
          <w:sz w:val="32"/>
          <w:szCs w:val="32"/>
        </w:rPr>
        <w:t>第二章　河道整治与建设</w:t>
      </w:r>
    </w:p>
    <w:p w14:paraId="40EAB1BC">
      <w:pPr>
        <w:rPr>
          <w:rFonts w:ascii="Times New Roman" w:hAnsi="Times New Roman" w:eastAsia="仿宋" w:cs="仿宋"/>
          <w:sz w:val="32"/>
          <w:szCs w:val="32"/>
        </w:rPr>
      </w:pPr>
    </w:p>
    <w:p w14:paraId="3FCAF6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河道的整治与建设，应当服从流域综合规划，符合国家规定的防洪标准、通航标准和其他有关技术要求，维护堤防安全，保持河势稳定和行洪、航运通畅。</w:t>
      </w:r>
    </w:p>
    <w:p w14:paraId="6B2F8E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修建开发水利、防治水害、整治河道的各类工程和跨河、穿河、穿堤、临河的桥梁、码头、道路、渡口、管道、缆线等建筑物及设施，建设单位必须按照河道管理权限，将工程建设方案报送河道主管机关审查同意。未经河道主管机关审查同意的，建设单位不得开工建设。</w:t>
      </w:r>
    </w:p>
    <w:p w14:paraId="6F9E31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建设项目经批准后，建设单位应当将施工安排告知河道主管机关。</w:t>
      </w:r>
    </w:p>
    <w:p w14:paraId="37DEBC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修建桥梁、码头和其他设施，必须按照国家规定的防洪标准所确定的河宽进行，不得缩窄行洪通道。</w:t>
      </w:r>
    </w:p>
    <w:p w14:paraId="494457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桥梁和栈桥的梁底必须高于设计洪水位，并按照防洪和航运的要求，留有一定的超高。设计洪水位由河道主管机关根据防洪规划确定。</w:t>
      </w:r>
    </w:p>
    <w:p w14:paraId="08197B7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跨越河道的管道、线路的净空高度必须符合防洪和航运的要求。</w:t>
      </w:r>
    </w:p>
    <w:p w14:paraId="09F11C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交通部门进行航道整治，应当符合防洪安全要求，并事先征求河道主管机关对有关设计和计划的意见。</w:t>
      </w:r>
    </w:p>
    <w:p w14:paraId="3F2A113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水利部门进行河道整治，涉及航道的，应当兼顾航运的需要，并事先征求交通部门对有关设计和计划的意见。</w:t>
      </w:r>
    </w:p>
    <w:p w14:paraId="2F9113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在国家规定可以流放竹木的河流和重要的渔业水域进行河道、航道整治，建设单位应当兼顾竹木水运和渔业发展的需要，并事先将有关设计和计划送同级林业、渔业主管部门征求意见。</w:t>
      </w:r>
    </w:p>
    <w:p w14:paraId="11CC31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堤防上已修建的涵闸、泵站和埋设的穿堤管道、缆线等建筑物及设施，河道主管机关应当定期检查，对不符合工程安全要求的，限期改建。</w:t>
      </w:r>
    </w:p>
    <w:p w14:paraId="726BBA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在堤防上新建前款所指建筑物及设施，应当服从河道主管机关的安全管理。</w:t>
      </w:r>
    </w:p>
    <w:p w14:paraId="009C8D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确需利用堤顶或者戗台兼做公路的，须经县级以上地方人民政府河道主管机关批准。堤身和堤顶公路的管理和维护办法，由河道主管机关商交通部门制定。</w:t>
      </w:r>
    </w:p>
    <w:p w14:paraId="7B9254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城镇建设和发展不得占用河道滩地。城镇规划的临河界限，由河道主管机关会同城镇规划等有关部门确定。沿河城镇在编制和审查城镇规划时，应当事先征求河道主管机关的意见。</w:t>
      </w:r>
    </w:p>
    <w:p w14:paraId="73A2C5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河道岸线的利用和建设，应当服从河道整治规划和航道整治规划。计划部门在审批利用河道岸线的建设项目时，应当事先征求河道主管机关的意见。</w:t>
      </w:r>
    </w:p>
    <w:p w14:paraId="1AA140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河道岸线的界限，由河道主管机关会同交通等有关部门报县级以上地方人民政府划定。</w:t>
      </w:r>
    </w:p>
    <w:p w14:paraId="16F4E4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河道清淤和加固堤防取土以及按照防洪规划进行河道整治需要占用的土地，由当地人民政府调剂解决。</w:t>
      </w:r>
    </w:p>
    <w:p w14:paraId="5CE25EA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因修建水库、整治河道所增加的可利用土地，属于国家所有，可以由县级以上人民政府用于移民安置和河道整治工程。</w:t>
      </w:r>
    </w:p>
    <w:p w14:paraId="64D97E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省、自治区、直辖市以河道为边界的，在河道两岸外侧各10公里之内，以及跨省、自治区、直辖市的河道，未经有关各方达成协议或者国务院水利行政主管部门批准，禁止单方面修建排水、阻水、引水、蓄水工程以及河道整治工程。</w:t>
      </w:r>
    </w:p>
    <w:p w14:paraId="63045B7F">
      <w:pPr>
        <w:rPr>
          <w:rFonts w:ascii="Times New Roman" w:hAnsi="Times New Roman" w:eastAsia="仿宋" w:cs="仿宋"/>
          <w:sz w:val="32"/>
          <w:szCs w:val="32"/>
        </w:rPr>
      </w:pPr>
    </w:p>
    <w:p w14:paraId="31F9A695">
      <w:pPr>
        <w:jc w:val="center"/>
        <w:rPr>
          <w:rFonts w:ascii="Times New Roman" w:hAnsi="Times New Roman" w:eastAsia="黑体" w:cs="黑体"/>
          <w:szCs w:val="32"/>
        </w:rPr>
      </w:pPr>
      <w:r>
        <w:rPr>
          <w:rFonts w:hint="eastAsia" w:ascii="Times New Roman" w:hAnsi="Times New Roman" w:eastAsia="黑体" w:cs="黑体"/>
          <w:sz w:val="32"/>
          <w:szCs w:val="32"/>
        </w:rPr>
        <w:t>第三章　河道保护</w:t>
      </w:r>
    </w:p>
    <w:p w14:paraId="55029300">
      <w:pPr>
        <w:rPr>
          <w:rFonts w:ascii="Times New Roman" w:hAnsi="Times New Roman" w:eastAsia="仿宋" w:cs="仿宋"/>
          <w:sz w:val="32"/>
          <w:szCs w:val="32"/>
        </w:rPr>
      </w:pPr>
    </w:p>
    <w:p w14:paraId="45805F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有堤防的河道，其管理范围为两岸堤防之间的水域、沙洲、滩地（包括可耕地）、行洪区，两岸堤防及护堤地。</w:t>
      </w:r>
    </w:p>
    <w:p w14:paraId="3DC3F67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无堤防的河道，其管理范围根据历史最高洪水位或者设计洪水位确定。</w:t>
      </w:r>
    </w:p>
    <w:p w14:paraId="6954DA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河道的具体管理范围，由县级以上地方人民政府负责划定。</w:t>
      </w:r>
    </w:p>
    <w:p w14:paraId="08B65B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在河道管理范围内，水域和土地的利用应当符合江河行洪、输水和航运的要求；滩地的利用，应当由河道主管机关会同土地管理等有关部门制定规划，报县级以上地方人民政府批准后实施。</w:t>
      </w:r>
    </w:p>
    <w:p w14:paraId="1B395F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禁止损毁堤防、护岸、闸坝等水工程建筑物和防汛设施、水文监测和测量设施、河岸地质监测设施以及通信照明等设施。</w:t>
      </w:r>
    </w:p>
    <w:p w14:paraId="02FCC03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在防汛抢险期间，无关人员和车辆不得上堤。</w:t>
      </w:r>
    </w:p>
    <w:p w14:paraId="1BA596B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因降雨雪等造成堤顶泥泞期间，禁止车辆通行，但防汛抢险车辆除外。</w:t>
      </w:r>
    </w:p>
    <w:p w14:paraId="772419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禁止非管理人员操作河道上的涵闸闸门，禁止任何组织和个人干扰河道管理单位的正常工作。</w:t>
      </w:r>
    </w:p>
    <w:p w14:paraId="4ED06E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在河道管理范围内，禁止修建围堤、阻水渠道、阻水道路；种植高秆农作物、芦苇、杞柳、荻柴和树木（堤防防护林除外）；设置拦河渔具；弃置矿渣、石渣、煤灰、泥土、垃圾等。</w:t>
      </w:r>
    </w:p>
    <w:p w14:paraId="5D0072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在堤防和护堤地，禁止建房、放牧、开渠、打井、挖窖、葬坟、晒粮、存放物料、开采地下资源、进行考古发掘以及开展集市贸易活动。</w:t>
      </w:r>
    </w:p>
    <w:p w14:paraId="3EE814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在河道管理范围内进行下列活动，必须报经河道主管机关批准；涉及其他部门的，由河道主管机关会同有关部门批准：</w:t>
      </w:r>
    </w:p>
    <w:p w14:paraId="5073AA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（一）采砂、取土、淘金、弃置砂石或者淤泥；</w:t>
      </w:r>
    </w:p>
    <w:p w14:paraId="4834232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（二）爆破、钻探、挖筑鱼塘；</w:t>
      </w:r>
    </w:p>
    <w:p w14:paraId="381F99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（三）在河道滩地存放物料、修建厂房或者其他建筑设施；</w:t>
      </w:r>
    </w:p>
    <w:p w14:paraId="6787EDF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（四）在河道滩地开采地下资源及进行考古发掘。</w:t>
      </w:r>
    </w:p>
    <w:p w14:paraId="5971ED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根据堤防的重要程度、堤基土质条件等，河道主管机关报经县级以上人民政府批准，可以在河道管理范围的相连地域划定堤防安全保护区。在堤防安全保护区内，禁止进行打井、钻探、爆破、挖筑鱼塘、采石、取土等危害堤防安全的活动。</w:t>
      </w:r>
    </w:p>
    <w:p w14:paraId="25FB9A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禁止围湖造田。已经围垦的，应当按照国家规定的防洪标准进行治理，逐步退田还湖。湖泊的开发利用规划必须经河道主管机关审查同意。</w:t>
      </w:r>
    </w:p>
    <w:p w14:paraId="0A037D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禁止围垦河流，确需围垦的，必须经过科学论证，并经省级以上人民政府批准。</w:t>
      </w:r>
    </w:p>
    <w:p w14:paraId="2AC1F5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加强河道滩地、堤防和河岸的水土保持工作，防止水土流失、河道淤积。</w:t>
      </w:r>
    </w:p>
    <w:p w14:paraId="795B70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江河的故道、旧堤、原有工程设施等，不得擅自填堵、占用或者拆毁。</w:t>
      </w:r>
    </w:p>
    <w:p w14:paraId="34A970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护堤护岸林木，由河道管理单位组织营造和管理，其他任何单位和个人不得侵占、砍伐或者破坏。</w:t>
      </w:r>
    </w:p>
    <w:p w14:paraId="4F27991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河道管理单位对护堤护岸林木进行抚育和更新性质的采伐及用于防汛抢险的采伐，根据国家有关规定免交育林基金。</w:t>
      </w:r>
    </w:p>
    <w:p w14:paraId="56CAB6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在为保证堤岸安全需要限制航速的河段，河道主管机关应当会同交通部门设立限制航速的标志，通行的船舶不得超速行驶。</w:t>
      </w:r>
    </w:p>
    <w:p w14:paraId="05B297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在汛期，船舶的行驶和停靠必须遵守防汛指挥部的规定。</w:t>
      </w:r>
    </w:p>
    <w:p w14:paraId="43CE4E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山区河道有山体滑坡、崩岸、泥石流等自然灾害的河段，河道主管机关应当会同地质、交通等部门加强监测。在上述河段，禁止从事开山采石、采矿、开荒等危及山体稳定的活动。</w:t>
      </w:r>
    </w:p>
    <w:p w14:paraId="3AA201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在河道中流放竹木，不得影响行洪、航运和水工程安全，并服从当地河道主管机关的安全管理。</w:t>
      </w:r>
    </w:p>
    <w:p w14:paraId="6F68F5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在汛期，河道主管机关有权对河道上的竹木和其他漂流物进行紧急处置。</w:t>
      </w:r>
    </w:p>
    <w:p w14:paraId="1913C8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向河道、湖泊排污的排污口的设置和扩大，排污单位在向环境保护部门申报之前，应当征得河道主管机关的同意。</w:t>
      </w:r>
    </w:p>
    <w:p w14:paraId="091AC1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在河道管理范围内，禁止堆放、倾倒、掩埋、排放污染水体的物体。禁止在河道内清洗装贮过油类或者有毒污染物的车辆、容器。</w:t>
      </w:r>
    </w:p>
    <w:p w14:paraId="0A1687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河道主管机关应当开展河道水质监测工作，协同环境保护部门对水污染防治实施监督管理。</w:t>
      </w:r>
    </w:p>
    <w:p w14:paraId="617F0859">
      <w:pPr>
        <w:rPr>
          <w:rFonts w:ascii="Times New Roman" w:hAnsi="Times New Roman" w:eastAsia="仿宋" w:cs="仿宋"/>
          <w:sz w:val="32"/>
          <w:szCs w:val="32"/>
        </w:rPr>
      </w:pPr>
    </w:p>
    <w:p w14:paraId="2BEF2CB2">
      <w:pPr>
        <w:jc w:val="center"/>
        <w:rPr>
          <w:rFonts w:ascii="Times New Roman" w:hAnsi="Times New Roman" w:eastAsia="黑体" w:cs="黑体"/>
          <w:szCs w:val="32"/>
        </w:rPr>
      </w:pPr>
      <w:r>
        <w:rPr>
          <w:rFonts w:hint="eastAsia" w:ascii="Times New Roman" w:hAnsi="Times New Roman" w:eastAsia="黑体" w:cs="黑体"/>
          <w:sz w:val="32"/>
          <w:szCs w:val="32"/>
        </w:rPr>
        <w:t>第四章　河道清障</w:t>
      </w:r>
    </w:p>
    <w:p w14:paraId="30A94F2E">
      <w:pPr>
        <w:rPr>
          <w:rFonts w:ascii="Times New Roman" w:hAnsi="Times New Roman" w:eastAsia="仿宋" w:cs="仿宋"/>
          <w:sz w:val="32"/>
          <w:szCs w:val="32"/>
        </w:rPr>
      </w:pPr>
    </w:p>
    <w:p w14:paraId="1AD487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对河道管理范围内的阻水障碍物，按照“谁设障，谁清除”的原则，由河道主管机关提出清障计划和实施方案，由防汛指挥部责令设障者在规定的期限内清除。逾期不清除的，由防汛指挥部组织强行清除，并由设障者负担全部清障费用。</w:t>
      </w:r>
    </w:p>
    <w:p w14:paraId="4317E7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对壅水、阻水严重的桥梁、引道、码头和其他跨河工程设施，根据国家规定的防洪标准，由河道主管机关提出意见并报经人民政府批准，责成原建设单位在规定的期限内改建或者拆除。汛期影响防洪安全的，必须服从防汛指挥部的紧急处理决定。</w:t>
      </w:r>
    </w:p>
    <w:p w14:paraId="22A80D9C">
      <w:pPr>
        <w:rPr>
          <w:rFonts w:ascii="Times New Roman" w:hAnsi="Times New Roman" w:eastAsia="仿宋" w:cs="仿宋"/>
          <w:sz w:val="32"/>
          <w:szCs w:val="32"/>
        </w:rPr>
      </w:pPr>
    </w:p>
    <w:p w14:paraId="48F5598B">
      <w:pPr>
        <w:jc w:val="center"/>
        <w:rPr>
          <w:rFonts w:ascii="Times New Roman" w:hAnsi="Times New Roman" w:eastAsia="黑体" w:cs="黑体"/>
          <w:szCs w:val="32"/>
        </w:rPr>
      </w:pPr>
      <w:r>
        <w:rPr>
          <w:rFonts w:hint="eastAsia" w:ascii="Times New Roman" w:hAnsi="Times New Roman" w:eastAsia="黑体" w:cs="黑体"/>
          <w:sz w:val="32"/>
          <w:szCs w:val="32"/>
        </w:rPr>
        <w:t>第五章　经　　费</w:t>
      </w:r>
    </w:p>
    <w:p w14:paraId="6E5E292B">
      <w:pPr>
        <w:rPr>
          <w:rFonts w:ascii="Times New Roman" w:hAnsi="Times New Roman" w:eastAsia="仿宋" w:cs="仿宋"/>
          <w:sz w:val="32"/>
          <w:szCs w:val="32"/>
        </w:rPr>
      </w:pPr>
    </w:p>
    <w:p w14:paraId="5F440C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河道堤防的防汛岁修费，按照分级管理的原则，分别由中央财政和地方财政负担，列入中央和地方年度财政预算。</w:t>
      </w:r>
    </w:p>
    <w:p w14:paraId="38BFDC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受益范围明确的堤防、护岸、水闸、圩垸、海塘和排涝工程设施，河道主管机关可以向受益的工商企业等单位和农户收取河道工程修建维护管理费，其标准应当根据工程修建和维护管理费用确定。收费的具体标准和计收办法由省、自治区、直辖市人民政府制定。</w:t>
      </w:r>
    </w:p>
    <w:p w14:paraId="7997D4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在河道管理范围内采砂、取土、淘金，必须按照经批准的范围和作业方式进行，并向河道主管机关缴纳管理费。收费的标准和计收办法由国务院水利行政主管部门会同国务院财政主管部门制定。</w:t>
      </w:r>
    </w:p>
    <w:p w14:paraId="3C456E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任何单位和个人，凡对堤防、护岸和其他水工程设施造成损坏或者造成河道淤积的，由责任者负责修复、清淤或者承担维修费用。</w:t>
      </w:r>
    </w:p>
    <w:p w14:paraId="4D4A03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河道主管机关收取的各项费用，用于河道堤防工程的建设、管理、维修和设施的更新改造。结余资金可以连年结转使用，任何部门不得截取或者挪用。</w:t>
      </w:r>
    </w:p>
    <w:p w14:paraId="28D101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河道两岸的城镇和农村，当地县级以上人民政府可以在汛期组织堤防保护区域内的单位和个人义务出工，对河道堤防工程进行维修和加固。</w:t>
      </w:r>
    </w:p>
    <w:p w14:paraId="5C128641">
      <w:pPr>
        <w:rPr>
          <w:rFonts w:ascii="Times New Roman" w:hAnsi="Times New Roman" w:eastAsia="仿宋" w:cs="仿宋"/>
          <w:sz w:val="32"/>
          <w:szCs w:val="32"/>
        </w:rPr>
      </w:pPr>
    </w:p>
    <w:p w14:paraId="4DB8F848">
      <w:pPr>
        <w:jc w:val="center"/>
        <w:rPr>
          <w:rFonts w:ascii="Times New Roman" w:hAnsi="Times New Roman" w:eastAsia="黑体" w:cs="黑体"/>
          <w:szCs w:val="32"/>
        </w:rPr>
      </w:pPr>
      <w:r>
        <w:rPr>
          <w:rFonts w:hint="eastAsia" w:ascii="Times New Roman" w:hAnsi="Times New Roman" w:eastAsia="黑体" w:cs="黑体"/>
          <w:sz w:val="32"/>
          <w:szCs w:val="32"/>
        </w:rPr>
        <w:t>第六章　罚　　则</w:t>
      </w:r>
    </w:p>
    <w:p w14:paraId="5399E140">
      <w:pPr>
        <w:rPr>
          <w:rFonts w:ascii="Times New Roman" w:hAnsi="Times New Roman" w:eastAsia="仿宋" w:cs="仿宋"/>
          <w:sz w:val="32"/>
          <w:szCs w:val="32"/>
        </w:rPr>
      </w:pPr>
    </w:p>
    <w:p w14:paraId="75C2AF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违反本条例规定，有下列行为之一的，县级以上地方人民政府河道主管机关除责令其纠正违法行为、采取补救措施外，可以并处警告、罚款、没收非法所得；对有关责任人员，由其所在单位或者上级主管机关依法给予处分；构成犯罪的，依法追究刑事责任：</w:t>
      </w:r>
    </w:p>
    <w:p w14:paraId="61948E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（一）在河道管理范围内弃置、堆放阻碍行洪物体的；种植阻碍行洪的林木或者高秆植物的；修建围堤、阻水渠道、阻水道路的；</w:t>
      </w:r>
    </w:p>
    <w:p w14:paraId="223157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（二）在堤防、护堤地建房、放牧、开渠、打井、挖窖、葬坟、晒粮、存放物料、开采地下资源、进行考古发掘以及开展集市贸易活动的；</w:t>
      </w:r>
    </w:p>
    <w:p w14:paraId="43EAFE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（三）未经批准或者不按照国家规定的防洪标准、工程安全标准整治河道或者修建水工程建筑物和其他设施的；</w:t>
      </w:r>
    </w:p>
    <w:p w14:paraId="5703A2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（四）未经批准或者不按照河道主管机关的规定在河道管理范围内采砂、取土、淘金、弃置砂石或者淤泥、爆破、钻探、挖筑鱼塘的；</w:t>
      </w:r>
    </w:p>
    <w:p w14:paraId="089AD1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（五）未经批准在河道滩地存放物料、修建厂房或者其他建筑设施，以及开采地下资源或者进行考古发掘的；</w:t>
      </w:r>
    </w:p>
    <w:p w14:paraId="3654DB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（六）违反本条例第二十七条的规定，围垦湖泊、河流的；</w:t>
      </w:r>
    </w:p>
    <w:p w14:paraId="1B64B7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（七）擅自砍伐护堤护岸林木的；</w:t>
      </w:r>
    </w:p>
    <w:p w14:paraId="4CA532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（八）汛期违反防汛指挥部的规定或者指令的。</w:t>
      </w:r>
    </w:p>
    <w:p w14:paraId="1CDFEC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违反本条例规定，有下列行为之一的，县级以上地方人民政府河道主管机关除责令其纠正违法行为、赔偿损失、采取补救措施外，可以并处警告、罚款；应当给予治安管理处罚的，按照《中华人民共和国治安管理处罚法》的规定处罚；构成犯罪的，依法追究刑事责任：</w:t>
      </w:r>
    </w:p>
    <w:p w14:paraId="22A57F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（一）损毁堤防、护岸、闸坝、水工程建筑物，损毁防汛设施、水文监测和测量设施、河岸地质监测设施以及通信照明等设施；</w:t>
      </w:r>
    </w:p>
    <w:p w14:paraId="3A9A588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（二）在堤防安全保护区内进行打井、钻探、爆破、挖筑鱼塘、采石、取土等危害堤防安全的活动的；</w:t>
      </w:r>
    </w:p>
    <w:p w14:paraId="59CD71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（三）非管理人员操作河道上的涵闸闸门或者干扰河道管理单位正常工作的。</w:t>
      </w:r>
    </w:p>
    <w:p w14:paraId="4BE78D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当事人对行政处罚决定不服的，可以依法申请行政复议，也可以依法提起行政诉讼。当事人逾期不申请行政复议或者不向人民法院起诉又不履行行政处罚决定的，由作出行政处罚决定的机关申请人民法院强制执行。对治安管理处罚决定不服的，按照《中华人民共和国治安管理处罚法》的规定办理。</w:t>
      </w:r>
    </w:p>
    <w:p w14:paraId="46B4E8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对违反本条例规定，造成国家、集体、个人经济损失的，受害方可以请求县级以上河道主管机关处理。受害方也可以直接向人民法院起诉。</w:t>
      </w:r>
    </w:p>
    <w:p w14:paraId="5C4B69E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当事人对河道主管机关的处理决定不服的，可以在接到通知之日起，15日内向人民法院起诉。</w:t>
      </w:r>
    </w:p>
    <w:p w14:paraId="1E38F2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河道主管机关的工作人员以及河道监理人员玩忽职守、滥用职权、徇私舞弊的，由其所在单位或者上级主管机关依法给予处分；对公共财产、国家和人民利益造成重大损失的，依法追究刑事责任。</w:t>
      </w:r>
    </w:p>
    <w:p w14:paraId="15BBE4F1">
      <w:pPr>
        <w:rPr>
          <w:rFonts w:ascii="Times New Roman" w:hAnsi="Times New Roman" w:eastAsia="仿宋" w:cs="仿宋"/>
          <w:sz w:val="32"/>
          <w:szCs w:val="32"/>
        </w:rPr>
      </w:pPr>
    </w:p>
    <w:p w14:paraId="218F8DE5">
      <w:pPr>
        <w:jc w:val="center"/>
        <w:rPr>
          <w:rFonts w:ascii="Times New Roman" w:hAnsi="Times New Roman" w:eastAsia="黑体" w:cs="黑体"/>
          <w:szCs w:val="32"/>
        </w:rPr>
      </w:pPr>
      <w:r>
        <w:rPr>
          <w:rFonts w:hint="eastAsia" w:ascii="Times New Roman" w:hAnsi="Times New Roman" w:eastAsia="黑体" w:cs="黑体"/>
          <w:sz w:val="32"/>
          <w:szCs w:val="32"/>
        </w:rPr>
        <w:t>第七章　附　　则</w:t>
      </w:r>
    </w:p>
    <w:p w14:paraId="238A1173">
      <w:pPr>
        <w:rPr>
          <w:rFonts w:ascii="Times New Roman" w:hAnsi="Times New Roman" w:eastAsia="仿宋" w:cs="仿宋"/>
          <w:sz w:val="32"/>
          <w:szCs w:val="32"/>
        </w:rPr>
      </w:pPr>
    </w:p>
    <w:p w14:paraId="794163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各省、自治区、直辖市人民政府，可以根据本条例的规定，结合本地区的实际情况，制定实施办法。</w:t>
      </w:r>
    </w:p>
    <w:p w14:paraId="3D3E8A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本条例自发布之日起施行。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HONOR Sans CN">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81D3038"/>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5166</Words>
  <Characters>5190</Characters>
  <Lines>87</Lines>
  <Paragraphs>24</Paragraphs>
  <TotalTime>2</TotalTime>
  <ScaleCrop>false</ScaleCrop>
  <LinksUpToDate>false</LinksUpToDate>
  <CharactersWithSpaces>5259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2026-09-17T06:18:34Z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eyJoZGlkIjoiODM0YzQzMGFjMjUzMGYwODMwZjhmZTEzMTA0N2U0NTciLCJ1c2VySWQiOiI5OTQyMTQ2OTgifQ==</vt:lpwstr>
  </property>
</Properties>
</file>