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风景名胜区条例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（2006年9月19日中华人民共和国国务院令第474号公布　根据2016年2月6日《国务院关于修改部分行政法规的决定》第一次修订　根据2026年1月30日《国务院关于修改和废止部分行政法规的决定》第二次修订）</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为了加强对风景名胜区的管理，有效保护和合理利用风景名胜资源，制定本条例。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风景名胜区的设立、规划、保护、利用和管理，适用本条例。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本条例所称风景名胜区，是指具有观赏、文化或者科学价值，自然景观、人文景观比较集中，环境优美，可供人们游览或者进行科学、文化活动的区域。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国家对风景名胜区实行科学规划、统一管理、严格保护、永续利用的原则。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风景名胜区所在地县级以上地方人民政府设置的风景名胜区管理机构，负责风景名胜区的保护、利用和统一管理工作。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国务院林业草原主管部门负责全国风景名胜区的监督管理工作。国务院其他有关部门按照国务院规定的职责分工，负责风景名胜区的有关监督管理工作。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省、自治区、直辖市人民政府林业草原主管部门，负责本行政区域内风景名胜区的监督管理工作。省、自治区、直辖市人民政府其他有关部门按照规定的职责分工，负责风景名胜区的有关监督管理工作。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任何单位和个人都有保护风景名胜资源的义务，并有权制止、检举破坏风景名胜资源的行为。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设　　立</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设立风景名胜区，应当有利于保护和合理利用风景名胜资源。</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新设立的风景名胜区与自然保护区不得重合或者交叉；已设立的风景名胜区与自然保护区重合或者交叉的，风景名胜区规划与自然保护区规划应当相协调。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风景名胜区划分为国家级风景名胜区和省级风景名胜区。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然景观和人文景观能够反映重要自然变化过程和重大历史文化发展过程，基本处于自然状态或者保持历史原貌，具有国家代表性的，可以申请设立国家级风景名胜区；具有区域代表性的，可以申请设立省级风景名胜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申请设立风景名胜区应当提交包含下列内容的有关材料：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（一）风景名胜资源的基本状况；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（二）拟设立风景名胜区的范围以及核心景区的范围；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（三）拟设立风景名胜区的性质和保护目标；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（四）拟设立风景名胜区的游览条件；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（五）与拟设立风景名胜区内的土地、森林等自然资源和房屋等财产的所有权人、使用权人协商的内容和结果。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设立国家级风景名胜区，由省、自治区、直辖市人民政府提出申请，国务院林业草原主管部门会同国务院自然资源、生态环境、住房城乡建设、文物等有关部门组织论证，提出审查意见，报国务院批准公布。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设立省级风景名胜区，由县级人民政府提出申请，省、自治区、直辖市人民政府林业草原主管部门会同其他有关部门组织论证，提出审查意见，报省、自治区、直辖市人民政府批准公布。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风景名胜区内的土地、森林等自然资源和房屋等财产的所有权人、使用权人的合法权益受法律保护。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申请设立风景名胜区的人民政府应当在报请审批前，与风景名胜区内的土地、森林等自然资源和房屋等财产的所有权人、使用权人充分协商。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因设立风景名胜区对风景名胜区内的土地、森林等自然资源和房屋等财产的所有权人、使用权人造成损失的，应当依法给予补偿。</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规　　划</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风景名胜区规划分为总体规划和详细规划。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风景名胜区总体规划的编制，应当体现人与自然和谐相处、区域协调发展和经济社会全面进步的要求，坚持保护优先、开发服从保护的原则，突出风景名胜资源的自然特性、文化内涵和地方特色。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风景名胜区总体规划应当包括下列内容：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（一）风景资源评价；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（二）生态资源保护措施、重大建设项目布局、开发利用强度；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（三）风景名胜区的功能结构和空间布局；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（四）禁止开发和限制开发的范围；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（五）风景名胜区的游客容量；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（六）有关专项规划。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风景名胜区应当自设立之日起2年内编制完成总体规划。总体规划的规划期一般为20年。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风景名胜区详细规划应当根据核心景区和其他景区的不同要求编制，确定基础设施、旅游设施、文化设施等建设项目的选址、布局与规模，并明确建设用地范围和规划设计条件。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风景名胜区详细规划，应当符合风景名胜区总体规划。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国家级风景名胜区规划由省、自治区、直辖市人民政府林业草原主管部门组织编制。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省级风景名胜区规划由县级人民政府组织编制。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编制风景名胜区规划，应当采用招标等公平竞争的方式选择具有相应资质等级的单位承担。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风景名胜区规划应当按照经审定的风景名胜区范围、性质和保护目标，依照国家有关法律、法规和技术规范编制。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编制风景名胜区规划，应当广泛征求有关部门、公众和专家的意见；必要时，应当进行听证。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风景名胜区规划报送审批的材料应当包括社会各界的意见以及意见采纳的情况和未予采纳的理由。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级风景名胜区的总体规划，经所在地省、自治区、直辖市人民政府审查后，由省、自治区、直辖市人民政府林业草原主管部门报国务院林业草原主管部门审批。国务院林业草原主管部门应当会同国务院自然资源、生态环境、住房城乡建设、文物等有关部门进行审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国家级风景名胜区的详细规划，由省、自治区、直辖市人民政府林业草原主管部门报国务院林业草原主管部门审批。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省级风景名胜区的总体规划，由省、自治区、直辖市人民政府审批，报国务院林业草原主管部门备案。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省级风景名胜区的详细规划，由省、自治区、直辖市人民政府林业草原主管部门审批。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风景名胜区规划经批准后，应当向社会公布，任何组织和个人有权查阅。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风景名胜区内的单位和个人应当遵守经批准的风景名胜区规划，服从规划管理。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风景名胜区规划未经批准的，不得在风景名胜区内进行各类建设活动。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批准的风景名胜区规划不得擅自修改。确需对风景名胜区总体规划中的风景名胜区范围、性质、保护目标、生态资源保护措施、重大建设项目布局、开发利用强度以及风景名胜区的功能结构、空间布局、游客容量进行修改的，应当报原审批机关批准；对其他内容进行修改的，应当报原审批机关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风景名胜区详细规划确需修改的，应当报原审批机关批准。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政府或者政府部门修改风景名胜区规划对公民、法人或者其他组织造成财产损失的，应当依法给予补偿。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风景名胜区总体规划的规划期届满前2年，规划的组织编制机关应当组织专家对规划进行评估，作出是否重新编制规划的决定。在新规划批准前，原规划继续有效。</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保　　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风景名胜区内的景观和自然环境，应当根据可持续发展的原则，严格保护，不得破坏或者随意改变。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风景名胜区管理机构应当建立健全风景名胜资源保护的各项管理制度。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风景名胜区内的居民和游览者应当保护风景名胜区的景物、水体、林草植被、野生动物和各项设施。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风景名胜区管理机构应当对风景名胜区内的重要景观进行调查、鉴定，并制定相应的保护措施。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在风景名胜区内禁止进行下列活动：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（一）开山、采石、开矿、开荒、修坟立碑等破坏景观、植被和地形地貌的活动；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（二）修建储存爆炸性、易燃性、放射性、毒害性、腐蚀性物品的设施；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（三）在景物或者设施上刻划、涂污；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（四）乱扔垃圾。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禁止违反风景名胜区规划，在风景名胜区内设立各类开发区和在核心景区内建设宾馆、招待所、培训中心、疗养院以及与风景名胜资源保护无关的其他建筑物；已经建设的，应当按照风景名胜区规划，逐步迁出。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在风景名胜区内从事本条例第二十六条、第二十七条禁止范围以外的建设活动，应当经风景名胜区管理机构审核后，依照有关法律、法规的规定办理审批手续。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在国家级风景名胜区内修建缆车、索道等重大建设工程，项目的选址方案应当报省、自治区、直辖市人民政府林业草原主管部门核准。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在风景名胜区内进行下列活动，应当经风景名胜区管理机构审核后，依照有关法律、法规的规定报有关主管部门批准：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（一）设置、张贴商业广告；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（二）举办大型游乐等活动；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（三）改变水资源、水环境自然状态的活动；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（四）其他影响生态和景观的活动。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风景名胜区内的建设项目应当符合风景名胜区规划，并与景观相协调，不得破坏景观、污染环境、妨碍游览。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在风景名胜区内进行建设活动的，建设单位、施工单位应当制定污染防治和水土保持方案，并采取有效措施，保护好周围景物、水体、林草植被、野生动物资源和地形地貌。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国家建立风景名胜区管理信息系统，对风景名胜区规划实施和资源保护情况进行动态监测。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级风景名胜区所在地的风景名胜区管理机构应当每年向国务院林业草原主管部门报送风景名胜区规划实施和土地、森林等自然资源保护的情况；国务院林业草原主管部门应当将土地、森林等自然资源保护的情况，及时抄送国务院有关部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利用和管理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风景名胜区管理机构应当根据风景名胜区的特点，保护民族民间传统文化，开展健康有益的游览观光和文化娱乐活动，普及历史文化和科学知识。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风景名胜区管理机构应当根据风景名胜区规划，合理利用风景名胜资源，改善交通、服务设施和游览条件。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风景名胜区管理机构应当在风景名胜区内设置风景名胜区标志和路标、安全警示等标牌。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风景名胜区内宗教活动场所的管理，依照国家有关宗教活动场所管理的规定执行。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风景名胜区内涉及自然资源保护、利用、管理和文物保护以及自然保护区管理的，还应当执行国家有关法律、法规的规定。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国务院林业草原主管部门应当对国家级风景名胜区的规划实施情况、资源保护状况进行监督检查和评估。对发现的问题，应当及时纠正、处理。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风景名胜区管理机构应当建立健全安全保障制度，加强安全管理，保障游览安全，并督促风景名胜区内的经营单位接受有关部门依据法律、法规进行的监督检查。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禁止超过允许容量接纳游客和在没有安全保障的区域开展游览活动。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进入风景名胜区的门票，由风景名胜区管理机构负责出售。门票价格依照有关价格的法律、法规的规定执行。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风景名胜区内的交通、服务等项目，应当由风景名胜区管理机构依照有关法律、法规和风景名胜区规划，采用招标等公平竞争的方式确定经营者。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风景名胜区管理机构应当与经营者签订合同，依法确定各自的权利义务。经营者应当缴纳风景名胜资源有偿使用费。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风景名胜区的门票收入和风景名胜资源有偿使用费，实行收支两条线管理。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风景名胜区的门票收入和风景名胜资源有偿使用费应当专门用于风景名胜资源的保护和管理以及风景名胜区内财产的所有权人、使用权人损失的补偿。具体管理办法，由国务院财政部门、价格主管部门会同国务院林业草原主管部门等有关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风景名胜区管理机构不得从事以营利为目的的经营活动，不得将规划、管理和监督等行政管理职能委托给企业或者个人行使。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风景名胜区管理机构的工作人员，不得在风景名胜区内的企业兼职。</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违反本条例的规定，有下列行为之一的，由风景名胜区管理机构责令停止违法行为、恢复原状或者限期拆除，没收违法所得，并处50万元以上100万元以下的罚款：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（一）在风景名胜区内进行开山、采石、开矿等破坏景观、植被、地形地貌的活动的；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（二）在风景名胜区内修建储存爆炸性、易燃性、放射性、毒害性、腐蚀性物品的设施的；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（三）在核心景区内建设宾馆、招待所、培训中心、疗养院以及与风景名胜资源保护无关的其他建筑物的。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县级以上地方人民政府及其有关主管部门批准实施本条第一款规定的行为的，对直接负责的主管人员和其他直接责任人员依法给予降级或者撤职的处分；构成犯罪的，依法追究刑事责任。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的规定，在风景名胜区内从事禁止范围以外的建设活动，未经风景名胜区管理机构审核的，由风景名胜区管理机构责令停止建设、限期拆除，对个人处2万元以上5万元以下的罚款，对单位处20万元以上50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的规定，在国家级风景名胜区内修建缆车、索道等重大建设工程，项目的选址方案未经省、自治区、直辖市人民政府林业草原主管部门核准，县级以上地方人民政府有关部门核发选址意见书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的规定，个人在风景名胜区内进行开荒、修坟立碑等破坏景观、植被、地形地貌的活动的，由风景名胜区管理机构责令停止违法行为、限期恢复原状或者采取其他补救措施，没收违法所得，并处1000元以上1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的规定，在景物、设施上刻划、涂污或者在风景名胜区内乱扔垃圾的，由风景名胜区管理机构责令恢复原状或者采取其他补救措施，处50元的罚款；刻划、涂污或者以其他方式故意损坏国家保护的文物、名胜古迹的，按照治安管理处罚法的有关规定予以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的规定，未经风景名胜区管理机构审核，在风景名胜区内进行下列活动的，由风景名胜区管理机构责令停止违法行为、限期恢复原状或者采取其他补救措施，没收违法所得，并处5万元以上10万元以下的罚款；情节严重的，并处10万元以上20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（一）设置、张贴商业广告的；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（二）举办大型游乐等活动的；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（三）改变水资源、水环境自然状态的活动的；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（四）其他影响生态和景观的活动。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的规定，施工单位在施工过程中，对周围景物、水体、林草植被、野生动物资源和地形地貌造成破坏的，由风景名胜区管理机构责令停止违法行为、限期恢复原状或者采取其他补救措施，并处2万元以上10万元以下的罚款；逾期未恢复原状或者采取有效措施的，由风景名胜区管理机构责令停止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违反本条例的规定，国务院林业草原主管部门、县级以上地方人民政府及其有关主管部门有下列行为之一的，对直接负责的主管人员和其他直接责任人员依法给予处分；构成犯罪的，依法追究刑事责任：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（一）违反风景名胜区规划在风景名胜区内设立各类开发区的；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（二）风景名胜区自设立之日起未在2年内编制完成风景名胜区总体规划的；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（三）选择不具有相应资质等级的单位编制风景名胜区规划的；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（四）风景名胜区规划批准前批准在风景名胜区内进行建设活动的；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（五）擅自修改风景名胜区规划的；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（六）不依法履行监督管理职责的其他行为。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的规定，风景名胜区管理机构有下列行为之一的，由设立该风景名胜区管理机构的县级以上地方人民政府责令改正；情节严重的，对直接负责的主管人员和其他直接责任人员给予降级或者撤职的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（一）超过允许容量接纳游客或者在没有安全保障的区域开展游览活动的；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（二）未设置风景名胜区标志和路标、安全警示等标牌的；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（三）从事以营利为目的的经营活动的；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（四）将规划、管理和监督等行政管理职能委托给企业或者个人行使的；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（五）允许风景名胜区管理机构的工作人员在风景名胜区内的企业兼职的；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（六）审核同意在风景名胜区内进行不符合风景名胜区规划的建设活动的；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（七）发现违法行为不予查处的。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本条例第四十条第一款、第四十一条、第四十三条、第四十四条、第四十五条、第四十六条规定的违法行为，依照有关法律、行政法规的规定，有关部门已经予以处罚的，风景名胜区管理机构不再处罚。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本条例第四十条第一款、第四十一条、第四十三条、第四十四条、第四十五条、第四十六条规定的违法行为，侵害国家、集体或者个人的财产的，有关单位或者个人应当依法承担民事责任。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依照本条例的规定，责令限期拆除在风景名胜区内违法建设的建筑物、构筑物或者其他设施的，有关单位或者个人必须立即停止建设活动，自行拆除；对继续进行建设的，作出责令限期拆除决定的机关有权制止。有关单位或者个人对责令限期拆除决定不服的，可以在接到责令限期拆除决定之日起15日内，向人民法院起诉；期满不起诉又不自行拆除的，由作出责令限期拆除决定的机关依法申请人民法院强制执行，费用由违法者承担。</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本条例自2006年12月1日起施行。1985年6月7日国务院发布的《风景名胜区管理暂行条例》同时废止。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