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北京市实施《中华人民共和国森林法》办法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（2025年9月26日北京市第十六届人民代表大会常务委员会第十九次会议通过）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为了践行绿水青山就是金山银山理念，保护、培育和合理利用森林资源，推动全域森林城市高质量发展，根据《中华人民共和国森林法》等法律、行政法规，结合本市实际，制定本办法。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本市森林资源保护、培育、利用工作应当立足首都城市战略定位，尊重自然、顺应自然，坚持生态优先、保护优先、保育结合、可持续发展的原则。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本市以国家森林城市巩固提升为牵引建设花园城市，优化绿色空间布局，实施国土绿化彩化，加强生物多样性保护，开展森林可持续经营，提升森林生态系统质量和服务功能。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市、区人民政府应当将森林资源保护、培育、利用和林业发展纳入国民经济和社会发展规划，完善财政、土地、科技等保障政策，将相关工作所需经费纳入财政预算。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园林绿化部门负责本行政区域的森林资源保护、培育、利用等林业工作。其他有关部门按照职责分工，做好林业相关工作。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本市实行城乡统筹、全域覆盖的林长制，设立市、区、乡镇（街道）、村（社区）四级林长，建立健全调度、巡查、部门协作、督查等制度。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各级林长负责责任区域内森林资源的保护发展工作。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本市支持林业科学研究，推广运用卫星遥感、物联感知、人工智能等信息化技术手段，提高森林资源调查监测、森林防灭火、林业有害生物防治等森林管护能力，预防和制止破坏森林资源的行为。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市、区人民政府及其有关部门应当加强森林资源保护的宣传教育和知识普及，开展自然教育活动，支持科普、义务植树等宣传教育基地建设。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鼓励单位和个人参与造林绿化、森林防火、林业有害生物防治、古树名木保护、野生动植物保护、巡林护林、园艺指导等森林资源保护活动。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本市加强与天津市、河北省等地区的森林资源跨区域保护协同，在森林防灭火、林业有害生物防治、野生动植物保护等方面建立健全沟通协调和信息共享机制。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园林绿化部门应当会同规划和自然资源部门依据国土空间规划编制本行政区域的林地保护利用规划，作为林地确认、用途管制以及优化林地结构布局、补充林地管理的重要依据。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林地保护利用规划应当落实林地分级保护和占用林地定额管理要求，明确林地管理边界、用途管制要求、保护利用目标任务，确保林地保有量不减少。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园林绿化部门应当每五年组织森林资源专项调查，每年开展森林资源变化情况监测，建立森林资源数据库，定期向社会公布调查监测数据。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园林绿化、规划和自然资源部门应当加强森林资源调查监测与国土变更调查工作的衔接，推动调查监测成果的共享应用。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市规划和自然资源、园林绿化部门应当加强林权登记和林业管理的工作衔接和业务协同，做好资料移交、数据整合和信息共享工作，协调解决工作推进中的重大问题。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市、区人民政府负责本行政区域的森林防灭火工作，发挥群防作用；市、区人民政府组织领导应急管理、园林绿化、公安等部门按照职责分工，密切配合做好森林防灭火相关工作。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各级人民政府应当加强监测预警、通信、防火道路、水源、电力等森林防灭火基础设施建设和物资装备配备，建设防火隔离带和生态防火体系，强化森林防火和森林消防救援力量。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每年11月1日至次年5月31日为本市森林防火期。其中，1月15日至4月30日为森林高火险期。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区人民政府应当根据本行政区域的森林资源分布状况和森林火灾发生规律科学划定森林防火区，可以结合实际调整森林防火期或者森林高火险期，并向社会公布。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林业经营者应当履行森林防火主体责任，采取下列措施，做好经营范围内的森林防火工作：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（一）落实森林防火责任制，制定森林防火方案，确定责任区和责任人，配备防火设施设备；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（二）根据森林火险预报，采取预防和应急准备措施；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（三）设置森林防火警示、宣传标志，对进入其经营范围的人员进行森林防火安全宣传；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（四）加强日常巡查，排查火灾隐患，发现森林火情立即向园林绿化等有关部门报告。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市、区人民政府应当将林业有害生物防治纳入防灾减灾、生物安全风险防控和治理体系，建立跨部门、跨区域联防联治机制；发生重大林业有害生物灾害的，应当及时组织除治。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园林绿化部门负责林业有害生物的监测、检疫和防治，科学布局监测站点，制定应急预案，加强应急队伍建设和物资储备，定期开展防治技能培训和应急演练。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林业经营者应当落实林业有害生物防治责任，做好日常监测巡查。发现林业有害生物危害的，应当及时除治；发生重大林业有害生物灾害的，应当及时向区园林绿化部门报告。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林业经营者除治林业有害生物，应当采取营林、物理和生物防治等绿色防控措施，科学施用高效、低毒、低残留农药。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本市加强对外来有害生物的检疫工作。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部门应当制定松材线虫病疫情防控方案，组织开展松材线虫病普查，依法进行检疫检查。工程建设单位、施工单位从疫区调运松木材料的，应当要求供货方提供植物检疫证书，并建立调运、使用管理台账；使用松木材料前，应当将货物到场时间、地点及时报告区园林绿化部门；施工结束后，应当及时回收或者销毁松木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对快递、邮寄的应施检疫的林业植物及其产品，收件人应当加强检查，发现没有植物检疫证书或者货证不符的，应当及时向园林绿化部门报告。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市人民政府应当制定并公布本市重点保护野生植物名录，报国务院备案。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禁止非法采集本市重点保护野生植物。因科学研究、人工培育、文化交流等特殊情况确需采集的，应当遵守下列规定：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（一）采集列入本市重点保护天然种质资源目录的本市重点保护野生植物的，应当按照有关种子的法律法规规定办理审批手续；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（二）采集除第一项以外的其他本市重点保护野生植物的，应当在采集前向采集地的区园林绿化部门或者农业农村部门报告采集的目的、种类、数量、地点、期限和方法，接到报告的部门应当给予监督指导。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园林绿化、农业农村等部门应当采取原生境保护、迁地保护、建立种质资源库、科学培育等措施，对本市重点保护野生植物予以保护、监测和科学利用。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采伐林地上的林木，应当向园林绿化部门申请采伐许可证。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采伐非林地上的林木，应当遵守下列规定：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（一）采伐城镇林木、公路用地上的护路林林木，应当依法分别向园林绿化、交通部门申请办理相关手续；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（二）采伐农田防护林、防风固沙林、护岸护堤林、水源涵养林、水土保持林等防护林林木，应当依法办理相关手续，并在采伐前向园林绿化部门报告采伐方案，园林绿化部门应当提供技术指导和服务。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采挖移植林木应当遵守国家有关规定，并采取有效措施保证移植林木的成活率。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园林绿化部门应当完善林木废弃物处置利用措施，引导林业经营者合理回收林木废弃物，并进行资源化综合利用。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鼓励将采伐、废弃的林木用于森林步道、游憩场地等森林设施建设。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区人民政府应当履行致敏花粉和杨柳飞絮防治属地责任，制定防治实施方案并组织落实。林业经营者应当采取树种更新改造、物理和生物防治等措施，加强治理防控。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市园林绿化部门应当会同有关部门建立健全致敏花粉和杨柳飞絮综合防治工作机制，开展防治技术研究，加强个人防护的科学普及和宣传教育，提高公众对致敏花粉和杨柳飞絮的科学认识。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气象、园林绿化部门应当根据致敏花粉和杨柳飞絮的分散特点，合理布置监测站点；会同卫生健康部门根据监测结果，科学发布预报和健康提示信息。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建设项目占用林地或者临时使用林地的，应当依法办理审批手续。规划和自然资源、园林绿化部门应当推动建设项目占用林地、建设用地审批事项联动办理。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抢险救灾等急需使用林地的，可以先行使用林地。其中，属于临时用地的，用后应当及时恢复植被和林业生产条件，不再办理用地审批手续；属于永久性建设用地的，建设单位应当在不晚于应急处置工作结束六个月内依法申请补办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本市建立健全林木管护制度，明确林木管护主体责任，完善森林抚育、防灭火、林业有害生物防治等林木管护措施。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林木管护责任单位应当按照国家和本市有关规定对林木进行管护，确保管护效果。管护责任不清或者有争议的，由区园林绿化部门确定管护责任主体。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园林绿化部门应当对林木管护给予技术指导。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有关乡镇人民政府、街道办事处应当指导村、社区统筹划定护林人员的森林资源网格化管护责任区，明确护林人员及其职责，加强护林人员的管理和培训。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护林人员应当对责任区开展日常巡护，协助管理野外用火；发现火情、林业有害生物或者破坏森林资源的行为，应当及时处理，并向园林绿化等有关部门报告。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有关区人民政府及其有关部门应当统筹各类补助资金，保障护林人员待遇。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市、区人民政府应当完善现代林业产业支持政策，加强技术创新和示范推广，引导林业产业绿色、优质、安全、高效发展。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鼓励、支持林业经营者因地制宜发展花卉、果树、蜜蜂等林业产业，开发森林食物资源，通过品种更新、新技术运用、老旧设施更新改造等措施，建设高标准林业产业基地，打造特色林产品品牌。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园林绿化部门应当编制森林经营规划，明确本行政区域森林经营的基本要求、目标任务、经营策略、保障措施，推动森林健康经营。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国有林业企业事业单位应当根据森林经营规划编制森林经营方案，报园林绿化部门批准后实施。支持和引导其他林业经营者编制森林经营方案。园林绿化部门应当加强对编制森林经营方案的指导。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森林经营方案应当落实森林经营管理要求，明确经营方向、经营模式、经营措施等内容；符合国家和本市编制标准要求的，可以作为确定年度森林采伐限额、安排林业项目等事项的重要参考。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在林地上修筑直接为林业生产经营服务的工程设施，符合国家有关部门规定标准的，由园林绿化部门批准，不需要办理建设用地审批手续；超出标准需要占用林地的，应当依法办理建设用地审批手续。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市园林绿化、规划和自然资源部门应当按照国家有关规定，完善修筑直接为林业生产经营服务的工程设施用地政策，保障合理用地需求。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本市对公益林实施严格保护。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公益林经营者应当按照森林经营规划、森林经营方案以及森林管护的有关要求，采取森林抚育、退化林修复、低效林改造等措施，提高公益林质量。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本市推进集体林权制度改革，鼓励创新集体公益林管理模式，培育规模化林业经营主体，提升集体公益林的多重效益和生态产品供给能力。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区或者乡镇人民政府统筹指导成立的集体所有制林业企业做好集体公益林的建设、管理、保护和可持续利用，健全内部治理结构和集体决策机制，提高经营管理水平和专业化管护能力，促进农民就业，实现集体公益林的规模化、专业化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符合公益林生态区位保护要求和不影响公益林生态功能的前提下，经科学论证，可以合理利用公益林林地资源和森林景观资源，适度发展林下经济和森林旅游。利用公益林开展上述活动，应当严格遵守国家和本市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区人民政府应当加强对发展林下经济和森林旅游工作的领导，根据林地保护利用规划，结合本行政区域森林资源状况，合理确定林下经济和森林旅游的林地范围、产业类型、发展规模和利用强度。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园林绿化、农业农村、发展改革、财政、规划和自然资源、生态环境、市场监督管理等有关部门，应当统筹考虑林下经济和森林旅游发展需求，完善配套基础设施、资金、用地、市场准入、社会参与等相关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本市建立公益林生态效益补偿制度，按照有关规定采取财政补助、市场机制等方式，对开展公益林管护的单位和个人给予合理补偿。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市园林绿化部门应当会同财政、农业农村、生态环境等有关部门，根据公益林资源总量、生态产品价值、碳汇量增长情况、全市国民经济和社会发展水平等因素，健全公益林生态效益补偿动态调整机制。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本市探索通过租赁、置换、入股等方式开展森林生态资源权益交易。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鼓励商业银行、保险公司等金融机构加大对林业发展的支持，创新金融产品和服务，扩大信贷规模。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本市采取森林抚育、低效林改造等措施，培育异龄混交、近自然、多功能的森林生态系统，提升生态系统碳汇增量，提高森林生态产品价值。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发展改革、财政、生态环境、规划和自然资源、园林绿化、统计等有关部门应当完善生态产品价值核算方法，探索核算结果应用，推进森林生态产品价值实现。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违反本办法规定的行为，法律法规有规定的，从其规定；没有规定的，按照本办法的规定追究法律责任。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违反本办法第十七条第二款规定，未及时回收、销毁从疫区调运的松木材料的，由区园林绿化部门责令改正，给予警告；造成疫情扩散的，按照有关规定给予处罚。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违反本办法第十八条第二款第二项规定，采集本市重点保护野生植物未按照规定报告的，由区园林绿化部门或者农业农村部门责令停止违法行为，给予警告；情节严重的，并处一千元以上一万元以下罚款。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违反本办法规定，单位和个人因采集野生植物、占用林地、采伐林木等行为造成生态环境损害的，依法承担生态环境损害赔偿责任。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本办法自2026年1月1日起施行。《北京市森林资源保护管理条例》同时废止。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