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14:paraId="41D48980">
      <w:pPr>
        <w:rPr>
          <w:rFonts w:ascii="Times New Roman" w:eastAsia="宋体" w:hAnsi="Times New Roman" w:cs="宋体"/>
          <w:szCs w:val="32"/>
        </w:rPr>
      </w:pPr>
    </w:p>
    <w:p>
      <w:pPr>
        <w:rPr>
          <w:rFonts w:ascii="Times New Roman" w:eastAsia="宋体" w:hAnsi="Times New Roman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CESI小标宋-GB18030" w:eastAsia="CESI小标宋-GB18030" w:hAnsi="CESI小标宋-GB18030" w:cs="CESI小标宋-GB18030" w:hint="eastAsia"/>
          <w:color w:val="333333"/>
          <w:sz w:val="44"/>
          <w:szCs w:val="44"/>
          <w:shd w:val="clear" w:color="auto" w:fill="FFFFFF"/>
        </w:rPr>
      </w:pPr>
      <w:r>
        <w:rPr>
          <w:rFonts w:ascii="方正小标宋简体" w:eastAsia="方正小标宋简体" w:hAnsi="方正小标宋简体" w:cs="方正小标宋简体" w:hint="eastAsia"/>
          <w:color w:val="333333"/>
          <w:sz w:val="44"/>
          <w:szCs w:val="44"/>
          <w:shd w:val="clear" w:color="auto" w:fill="FFFFFF"/>
        </w:rPr>
        <w:t>吉林市人民防空工程设施管理条例</w:t>
      </w:r>
    </w:p>
    <w:p>
      <w:pPr>
        <w:rPr>
          <w:rFonts w:ascii="Times New Roman" w:eastAsia="宋体" w:hAnsi="Times New Roman" w:cs="宋体"/>
          <w:szCs w:val="32"/>
        </w:rPr>
      </w:pPr>
    </w:p>
    <w:p w14:paraId="07D4C064">
      <w:pPr>
        <w:widowControl/>
        <w:ind w:left="640" w:right="640" w:leftChars="200" w:rightChars="200"/>
        <w:rPr>
          <w:rFonts w:ascii="Times New Roman" w:eastAsia="楷体_GB2312" w:hAnsi="Times New Roman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ascii="Times New Roman" w:eastAsia="楷体_GB2312" w:hAnsi="Times New Roman" w:cs="楷体_GB2312" w:hint="eastAsia"/>
          <w:bCs/>
          <w:spacing w:val="0"/>
          <w:sz w:val="32"/>
          <w:szCs w:val="32"/>
          <w:shd w:val="clear" w:color="auto" w:fill="FFFFFF"/>
        </w:rPr>
        <w:t>（1995年9月28日吉林市第十一届人民代表大会常务委员会第十九次会议通过　1995年12月17日吉林省第八届人民代表大会常务委员会第二十一次会议批准　1997年5月29日吉林市第十一届人民代表大会常务委员会第三十次会议修改　1997年7月25日吉林省第八届人民代表大会常务委员会第三十二次会议批准　2004年12月28日吉林市第十三届人民代表大会常务委员会第十七次会议修改　2005年1月20日吉林省第十届人民代表大会常务委员会第十八次会议批准　2022年9月20日吉林市第十七届人民代表大会常务委员会第五次会议修改　2023年5月30日吉林省第十四届人民代表大会常务委员会第四次会议批准　2024年12月16日吉林市第十七届人民代表大会常务委员会第二十三次会议修改　2025年3月27日吉林省第十四届人民代表大会常务委员会第十六次会议批准）</w:t>
      </w:r>
    </w:p>
    <w:p>
      <w:pPr>
        <w:rPr>
          <w:rFonts w:ascii="Times New Roman" w:eastAsia="宋体" w:hAnsi="Times New Roman" w:cs="宋体"/>
          <w:szCs w:val="32"/>
        </w:rPr>
      </w:pPr>
    </w:p>
    <w:p w14:paraId="5888BCF4">
      <w:pPr>
        <w:jc w:val="center"/>
        <w:rPr>
          <w:rFonts w:ascii="Times New Roman" w:eastAsia="黑体" w:hAnsi="Times New Roman" w:cs="黑体"/>
          <w:szCs w:val="32"/>
        </w:rPr>
      </w:pPr>
      <w:r>
        <w:rPr>
          <w:rFonts w:ascii="Times New Roman" w:eastAsia="黑体" w:hAnsi="Times New Roman" w:cs="黑体" w:hint="eastAsia"/>
          <w:szCs w:val="32"/>
        </w:rPr>
        <w:t>第一章　总　　则</w:t>
      </w:r>
    </w:p>
    <w:p>
      <w:pPr>
        <w:rPr>
          <w:rFonts w:ascii="Times New Roman" w:eastAsia="宋体" w:hAnsi="Times New Roman" w:cs="宋体"/>
          <w:szCs w:val="32"/>
        </w:rPr>
      </w:pPr>
    </w:p>
    <w:p w14:paraId="03D3F75D"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为加强人民防空工程设施的建设、管理和使用，适应未来战争需要，充分发挥社会和经济效益，根据有关法律、法规，结合我市实际，制定本条例。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本条例所称人民防空工程设施（以下简称人防工程设施）是指以各种形式投资建设的防空地道、坑道、地下室、大中型平战结合地下工程和口部伪装房、管理房及工程附属设施。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凡在本市行政区域内一切人防工程设施的建设、管理和使用，均适用本条例。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人防工程设施的建设应着眼未来战争需要，实行长期准备、重点建设、平战结合的方针，坚持与城市建设相结合的原则。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第五条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市人民防空办公室是本市人防工程设施的主管部门。其主要职责是：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（一）贯彻执行有关人防工程设施的法律、法规、规章及政策；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（二）负责人防工程设施建设规划、计划的编制、审查工作；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（三）负责公用人防工程设施的建设、管理和使用；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（四）负责民用建筑防空地下室的新建、改建、扩建的审批；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（五）组织人防工程设施管理保护的宣传教育；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（六）监督检查指导各县（市、区）及单位人防工程设施的建设、管理和使用工作；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（七）会同有关部门查处破坏、危害人防工程设施的违法行为；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（八）有关法律、法规规定的其他职责。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各县级人防主管部门，负责本辖区人防工程设施的建设、管理和使用工作。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住房和城乡建设、发展和改革、规划和自然资源、市场监督管理、公安等有关部门，应按各自的职责配合人防主管部门做好人防工程设施的建设、管理和使用工作。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第六条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公民战时有使用人防工程设施和享有人民防空保护的权利；平时有建设和保护人防工程设施的义务。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第七条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对在人防工程设施建设、管理和使用工作中做出突出贡献的单位和个人，按照国家和省有关规定给予表彰、奖励。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jc w:val="center"/>
        <w:rPr>
          <w:rFonts w:ascii="Times New Roman" w:eastAsia="黑体" w:hAnsi="Times New Roman" w:cs="黑体"/>
          <w:szCs w:val="32"/>
        </w:rPr>
      </w:pPr>
      <w:r>
        <w:rPr>
          <w:rFonts w:ascii="Times New Roman" w:eastAsia="黑体" w:hAnsi="Times New Roman" w:cs="黑体" w:hint="eastAsia"/>
          <w:szCs w:val="32"/>
        </w:rPr>
        <w:t>第二章　建　　设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第八条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各级人民政府应将人防工程设施建设纳入国民经济和社会发展计划，根据未来战备需要按规定组织修建各种类型、配套的人防工程设施。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第九条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市人防主管部门应根据城市总体规划编制人防工程设施建设规划，经批准后组织实施。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市、县级人防指挥工程设施，分别由本级人民政府组织修建。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公用人防工程设施，由本级人防主管部门组织修建。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机关、团体、企业、事业等单位的人防工程设施，由本单位负责修建。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结合民用建筑修建防空地下室的，必须列入该建设项目计划，所需资金应纳入建设项目的总投资计划。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凡在本市城区和县（市）人民政府所在地修建民用建筑的，必须按照国家和省相关标准和要求修建战时可用于防空的地下室。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人防工程设施建设必须保证质量，按国家规定的各项技术标准和建设程序修建。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列入人防工程建设计划，用人防经费建设人防工程设施的，按有关规定享受优惠政策。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第十五条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鼓励单位和个人，包括港、澳、台同胞和外商投资建设平战结合的地下商场、停车场等公用人防工程设施，投资者可享受人防工程建设同等优惠政策。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jc w:val="center"/>
        <w:rPr>
          <w:rFonts w:ascii="Times New Roman" w:eastAsia="黑体" w:hAnsi="Times New Roman" w:cs="黑体"/>
          <w:szCs w:val="32"/>
        </w:rPr>
      </w:pPr>
      <w:r>
        <w:rPr>
          <w:rFonts w:ascii="Times New Roman" w:eastAsia="黑体" w:hAnsi="Times New Roman" w:cs="黑体" w:hint="eastAsia"/>
          <w:szCs w:val="32"/>
        </w:rPr>
        <w:t>第三章　管　　理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第十六条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人防工程设施实行统一管理，分级负责。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公用人防工程设施，由各级人防主管部门负责管理和维护，所需经费在专项维护费中列支。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单位人防工程设施，由单位负责管理和维护，所需经费按有关规定列支。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第十七条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人防工程设施必须加强维护，使其保持良好的状态。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人防工程设施的维护必须达到下列标准：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（一）工程结构保持完好；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（二）工程内部整洁，无积水、无淤泥、无垃圾、无污染，铁木部件无锈蚀、腐烂、损坏；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（三）通风、给排水、供电、通信等系统性能良好；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（四）防护门、密闭门性能良好；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（五）工程口部畅通，孔口伪装设施完好。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第十八条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应加强平时人防工程口部的管理。在人防工程设施口部附近修建建（构）筑物时，应留出不小于建筑物倒塌半径（建筑物高度二分之一）的安全距离；因场地原因，无法保证建筑物倒塌半径安全距离的，应将口部引入楼内，留出单独房间，由人防部门负责管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第十九条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任何单位和个人，不得随意侵占和擅自拆除人防工程设施。确需拆除的，应提出申请，报市人防主管部门审批。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经批准拆除的人防工程设施，由拆除单位按原面积和规定的标准就近补建。补建有困难的，拆除单位应按现行工程造价交纳补建费，由人防主管部门统一补建。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对危及安全，不宜使用的人防工程设施，管理单位应提出报废申请，经市人防主管部门审查同意，报省人防主管部门批准后，方可报废。报废的人防工程设施，由申请单位回填或封闭。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任何单位和个人，必须遵守下列规定：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（一）不准向人防工程设施内及孔口附近排泄废水、废气、倾倒垃圾和便溺；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（二）不准在人防工程设施内存放易燃、易爆、剧毒、放射性和腐蚀性物品；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（三）不准损坏人防工程及其附属设备、设施；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（四）不准占用人防工程设施战备功能控制用地范围内的土地。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任何单位和个人不得在危及人防工程设施安全范围内采石、挖沙、取土，不得擅自埋设各种管线和修建地面工程设施。确需埋设管线和修建地面工程设施的，须由建设单位提出申请，经人防主管部门同意后，按有关规定办理审批手续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不得擅自改造人防工程设施，确需改造的，必须经人防主管部门批准，并按人防工程技术要求施工，达到人防工程设施质量标准。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市人防主管部门，应对管理范围内人防工程设施建立档案，建立健全人防工程设施管理制度，并实施监督检查。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jc w:val="center"/>
        <w:rPr>
          <w:rFonts w:ascii="Times New Roman" w:eastAsia="黑体" w:hAnsi="Times New Roman" w:cs="黑体"/>
          <w:szCs w:val="32"/>
        </w:rPr>
      </w:pPr>
      <w:r>
        <w:rPr>
          <w:rFonts w:ascii="Times New Roman" w:eastAsia="黑体" w:hAnsi="Times New Roman" w:cs="黑体" w:hint="eastAsia"/>
          <w:szCs w:val="32"/>
        </w:rPr>
        <w:t>第四章　使　　用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第二十五条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人防工程设施，除重要的指挥、通信枢纽工程设施外，均可有偿使用。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第二十六条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公用人防工程设施的开发利用由人防管理部门负责；单位人防工程设施由本单位使用，单位不使用的，人防主管部门可与单位协商调剂使用。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第二十七条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使用公用人防工程设施的，须经人防主管部门批准，签订使用合同。使用单位人防工程设施的，须经人防主管部门审查同意。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未经人防主管部门批准，任何单位和个人不得转让和转租公用人防工程设施。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第二十八条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已使用的人防工程设施，必须保持工程结构和内部设施、设备完好，不得进行影响其战时使用和降低防护能力的生产经营活动。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第二十九条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使用人防工程设施的单位和个人，必须执行人防工程设施安全防火规定，并制定可行的防火和其他必要的安全措施。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第三十条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平时使用的人防工程设施，必须采取平战功能转换措施，保证战时迅速投入使用。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第三十一条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利用人防战备设施、设备等为社会服务所收取的使用费（租金）的标准和使用办法，按国家有关规定执行。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jc w:val="center"/>
        <w:rPr>
          <w:rFonts w:ascii="Times New Roman" w:eastAsia="黑体" w:hAnsi="Times New Roman" w:cs="黑体"/>
          <w:szCs w:val="32"/>
        </w:rPr>
      </w:pPr>
      <w:r>
        <w:rPr>
          <w:rFonts w:ascii="Times New Roman" w:eastAsia="黑体" w:hAnsi="Times New Roman" w:cs="黑体" w:hint="eastAsia"/>
          <w:szCs w:val="32"/>
        </w:rPr>
        <w:t>第五章　法律责任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第三十二条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对违反本条例的，由人防主管部门会同有关部门或提请有关部门，按下列规定予以处罚；涉嫌犯罪的，依法追究刑事责任。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一）违反第十二条规定，给予警告，并责令限期修建或者补建，不能修建、补建的，应当按照应建地下室工程造价交纳易地建设费，由人民防空主管部门统一修建；逾期不修建、补建或者不交纳易地建设费的，按应建地下室工程造价的百分之五并处罚款，但最高不得超过十万元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二）违反第十三条、第十七条规定，建设、维护人防工程设施未达到规定标准的，由县级以上人民防空主管部门对当事人给予警告，并责令限期改正违法行为，可以对个人并处五千元以下的罚款、对单位并处一万元至五万元的罚款；造成损失的，应当依法赔偿损失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三）违反第十九条规定，随意侵占或拆除人防工程设施的，应对当事人予以警告，并责令限期改正违法行为，侵占人民防空工程面积一百平方米以下的，对个人处以三千元以下罚款，对单位处以一万元以上三万元以下罚款；侵占一百平方米以上的，对个人处以三千元以上五千元以下罚款，对单位处以三万元以上五万元以下罚款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（四）违反第二十条规定，不按规定回填或封闭已报废人防工程设施的，除限期回填或封闭外，并视情节，处以五千元至一万元的罚款。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五）违反第二十一条第一项规定，向人防工程设施内排泄废水、废气、倾倒垃圾的，除责令限期清除外，对个人处以三千元以下罚款，对单位处以一万元以上三万元以下罚款；情节严重的，对个人处以三千元以上五千元以下罚款，对单位处以三万元以上五万元以下罚款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（六）违反第二十一条第二项规定，在人防工程设施内存放易燃、易爆、剧毒等物品尚不构成犯罪的，依照《中华人民共和国治安管理处罚法》的有关规定处罚。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七）违反第二十一条第三项规定，损坏人防工程设施及附属设备的，对当事人给予警告，并责令限期改正违法行为，可以对个人并处五千元以下的罚款、对单位并处一万元至五万元的罚款；造成损失的，应当依法赔偿损失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八）违反第二十一条第四项规定，占用人防工程设施战备功能控制用地修建建（构）筑物的，对当事人给予警告，并责令限期改正违法行为，可以对个人并处五千元以下的罚款、对单位并处一万元至五万元的罚款；造成损失的，应当依法赔偿损失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九）违反第二十二条规定，在危及人防工程设施安全范围内采石、挖沙、取土，擅自埋设管线及修建地面工程设施的，对当事人给予警告，并责令限期改正违法行为，可以对个人并处五千元以下的罚款、对单位并处一万元至五万元的罚款；造成损失的，应当依法赔偿损失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（十）违反第二十三条规定，擅自改造人防工程设施的，对当事人给予警告，并责令限期改正违法行为，可以对个人并处五千元以下的罚款、对单位并处一万元至五万元的罚款；造成损失的，应当依法赔偿损失。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（十一）违反第二十九条规定，按安全防火有关规定处罚。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第三十三条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当事人对处罚决定不服的，可以依法申请行政复议或者提起行政诉讼。逾期不申请复议，不提起诉讼，又不履行行政处罚决定的，依照有关法律规定予以强制执行。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第三十四条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人防工程设施的主管部门、管理部门和相关部门的工作人员，不履行职责、滥用职权、玩忽职守或者徇私枉法的，由其所在单位或上级主管部门给予行政处分；涉嫌犯罪的，依法追究刑事责任。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jc w:val="center"/>
        <w:rPr>
          <w:rFonts w:ascii="Times New Roman" w:eastAsia="黑体" w:hAnsi="Times New Roman" w:cs="黑体"/>
          <w:szCs w:val="32"/>
        </w:rPr>
      </w:pPr>
      <w:r>
        <w:rPr>
          <w:rFonts w:ascii="Times New Roman" w:eastAsia="黑体" w:hAnsi="Times New Roman" w:cs="黑体" w:hint="eastAsia"/>
          <w:szCs w:val="32"/>
        </w:rPr>
        <w:t>第六章　附　　则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第三十五条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条例所称的人防工程设施战备功能控制用地范围是指：距离射击孔和了望孔五十米、通风口和线缆孔三十米、坑道出入口五十米、地道出入口十米至二十五米半径范围内的土地；通向人防工程设施的专项道路宽度为城区八米、城乡结合部十米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本条例所称的危及人防工程设施安全范围是指：城区人防工程墙外五米内，城乡结合部坑道壁或墙外十米内。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第三十六条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本条例由吉林市人民代表大会常务委员会负责解释。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第三十七条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本条例自1996年1月1日起施行。</w:t>
      </w:r>
    </w:p>
    <w:sectPr>
      <w:footerReference w:type="even" r:id="rId4"/>
      <w:footerReference w:type="default" r:id="rId5"/>
      <w:pgSz w:w="11906" w:h="16838"/>
      <w:pgMar w:top="2098" w:right="1474" w:bottom="1984" w:left="1588" w:header="851" w:footer="1474" w:gutter="0"/>
      <w:cols w:num="1" w:space="0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ˎ̥"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DC37B30">
    <w:pPr>
      <w:pStyle w:val="Footer"/>
      <w:rPr>
        <w:rFonts w:ascii="宋体" w:eastAsia="宋体" w:hAnsi="宋体"/>
        <w:sz w:val="28"/>
        <w:szCs w:val="28"/>
      </w:rPr>
    </w:pPr>
    <w:r>
      <w:rPr>
        <w:rFonts w:ascii="宋体" w:eastAsia="宋体" w:hAnsi="宋体" w:hint="eastAsia"/>
        <w:sz w:val="28"/>
        <w:szCs w:val="28"/>
      </w:rPr>
      <w:t>　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6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F08FD9E">
    <w:pPr>
      <w:pStyle w:val="Footer"/>
      <w:wordWrap w:val="0"/>
      <w:jc w:val="right"/>
      <w:rPr>
        <w:rFonts w:eastAsia="宋体"/>
      </w:rPr>
    </w:pPr>
    <w:r>
      <w:rPr>
        <w:rFonts w:ascii="宋体" w:eastAsia="宋体" w:hAnsi="宋体" w:hint="eastAsia"/>
        <w:sz w:val="28"/>
        <w:szCs w:val="28"/>
      </w:rPr>
      <w:t>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1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　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mirrorMargins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4582D2C"/>
    <w:rsid w:val="371337D0"/>
    <w:rsid w:val="37702892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7CC3356"/>
    <w:rsid w:val="5B2F58ED"/>
    <w:rsid w:val="5B8E0527"/>
    <w:rsid w:val="5BE87A71"/>
    <w:rsid w:val="5F066F8F"/>
    <w:rsid w:val="622F12CF"/>
    <w:rsid w:val="63A92BB6"/>
    <w:rsid w:val="69623539"/>
    <w:rsid w:val="6A2E56A6"/>
    <w:rsid w:val="6A464C09"/>
    <w:rsid w:val="6C552A97"/>
    <w:rsid w:val="6D384E6C"/>
    <w:rsid w:val="730257DC"/>
    <w:rsid w:val="775E649E"/>
    <w:rsid w:val="79F878A6"/>
    <w:rsid w:val="7BB07870"/>
    <w:rsid w:val="7E541E2C"/>
  </w:rsids>
  <w:docVars>
    <w:docVar w:name="commondata" w:val="eyJoZGlkIjoiMTg2OWQ1NmU4NmVlMDEyOWJlNDZmYWZmNzYxYTM0MD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uiPriority w:val="99"/>
    <w:unhideWhenUsed/>
    <w:qFormat/>
    <w:rPr>
      <w:rFonts w:ascii="宋体" w:hAnsi="Courier New" w:cs="Courier New"/>
      <w:szCs w:val="21"/>
    </w:rPr>
  </w:style>
  <w:style w:type="paragraph" w:styleId="Footer">
    <w:name w:val="footer"/>
    <w:basedOn w:val="Normal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FollowedHyperlink">
    <w:name w:val="FollowedHyperlink"/>
    <w:uiPriority w:val="99"/>
    <w:unhideWhenUsed/>
    <w:qFormat/>
    <w:rPr>
      <w:color w:val="954F72"/>
      <w:u w:val="single"/>
    </w:rPr>
  </w:style>
  <w:style w:type="character" w:styleId="Hyperlink">
    <w:name w:val="Hyperlink"/>
    <w:uiPriority w:val="99"/>
    <w:qFormat/>
    <w:rPr>
      <w:rFonts w:ascii="ˎ̥" w:hAnsi="ˎ̥" w:hint="default"/>
      <w:color w:val="0404B3"/>
      <w:sz w:val="18"/>
      <w:szCs w:val="18"/>
      <w:u w:val="none"/>
    </w:rPr>
  </w:style>
  <w:style w:type="character" w:customStyle="1" w:styleId="Char">
    <w:name w:val="页脚 Char"/>
    <w:link w:val="Footer"/>
    <w:uiPriority w:val="99"/>
    <w:qFormat/>
    <w:rPr>
      <w:sz w:val="18"/>
      <w:szCs w:val="18"/>
    </w:rPr>
  </w:style>
  <w:style w:type="character" w:customStyle="1" w:styleId="Char0">
    <w:name w:val="页眉 Char"/>
    <w:link w:val="Head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278</Characters>
  <Application>Microsoft Office Word</Application>
  <DocSecurity>0</DocSecurity>
  <Lines>87</Lines>
  <Paragraphs>24</Paragraphs>
  <ScaleCrop>false</ScaleCrop>
  <Company>Microsoft</Company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YF-INT6</dc:creator>
  <cp:lastModifiedBy>look</cp:lastModifiedBy>
  <cp:revision>14</cp:revision>
  <cp:lastPrinted>2024-07-19T01:09:00Z</cp:lastPrinted>
  <dcterms:created xsi:type="dcterms:W3CDTF">2017-11-15T02:33:00Z</dcterms:created>
  <dcterms:modified xsi:type="dcterms:W3CDTF">2025-08-18T07:10:26Z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eyJoZGlkIjoiODNhMzdkNWUzNjk1MjcyMWU0OGRjOWNkZTlmNTgwMWIiLCJ1c2VySWQiOiIxMDUwODI5NDE0In0=</vt:lpwstr>
  </property>
</Properties>
</file>