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E6304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各级人民代表大会常务委员会监督法》办法</w:t>
      </w:r>
    </w:p>
    <w:p w14:paraId="4A8B684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（2010年11月26日云南省第十一届人民代表大会常务委员会第二十次会议通过　2025年11月26日云南省第十四届人民代表大会常务委员会第二十次会议修订）</w:t>
      </w:r>
    </w:p>
    <w:p w14:paraId="2D1C19F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AEF01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39A7E1E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听取和审议专项工作报告</w:t>
      </w:r>
    </w:p>
    <w:p w14:paraId="018198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财政经济工作监督</w:t>
      </w:r>
    </w:p>
    <w:p w14:paraId="0C9556E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法律法规实施情况的检查</w:t>
      </w:r>
    </w:p>
    <w:p w14:paraId="2B82B4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规范性文件的备案审查</w:t>
      </w:r>
    </w:p>
    <w:p w14:paraId="2028D34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询问、专题询问和质询</w:t>
      </w:r>
    </w:p>
    <w:p w14:paraId="1928F07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特定问题调查</w:t>
      </w:r>
    </w:p>
    <w:p w14:paraId="23C910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撤职案的审议和决定</w:t>
      </w:r>
    </w:p>
    <w:p w14:paraId="5AABC9C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监督公开</w:t>
      </w:r>
    </w:p>
    <w:p w14:paraId="266B04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附　　则</w:t>
      </w:r>
    </w:p>
    <w:p w14:paraId="64AC9AC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C9FB3F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云南省各级人民代表大会常务委员会（以下简称常务委员会）依法行使监督职权，坚持好、完善好、运行好人民代表大会制度，根据《中华人民共和国各级人民代表大会常务委员会监督法》（以下简称监督法）和有关法律的规定，结合本省实际，制定本办法。</w:t>
      </w:r>
    </w:p>
    <w:p w14:paraId="0B96BD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常务委员会行使监督职权的程序，适用监督法和本办法，以及有关法律、法规的规定。</w:t>
      </w:r>
    </w:p>
    <w:p w14:paraId="2192E1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行使监督职权，应当坚持中国共产党的领导，围绕党和国家工作大局、本行政区域的工作重点，对本级人民政府、监察委员会、人民法院和人民检察院的工作实施监督，实行正确监督、有效监督、依法监督，促进依法行政、依法监察、公正司法，在本行政区域内保证宪法、法律、行政法规和上级人民代表大会及其常务委员会决议的遵守和执行，维护国家法治统一、尊严、权威。</w:t>
      </w:r>
    </w:p>
    <w:p w14:paraId="358256C1">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各级人民政府、监察委员会、人民法院和人民检察院应当严格依法行使职权、履行职责、开展工作，自觉接受本级人民代表大会常务委员会的监督。</w:t>
      </w:r>
    </w:p>
    <w:p w14:paraId="2D9F0B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行使监督职权，应当坚持和发展全过程人民民主，尊重和保障人权，维护和促进社会公平正义。常务委员会应当扩大人民代表大会代表（以下简称人大代表）对监督工作的参与，支持和保障人大代表依法履职，充分发挥人大代表作用。</w:t>
      </w:r>
    </w:p>
    <w:p w14:paraId="4E7F5D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常务委员会按照民主集中制的原则，集体行使监督职权。</w:t>
      </w:r>
    </w:p>
    <w:p w14:paraId="12378F5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常务委员会主任会议（以下简称主任会议）负责处理常务委员会行使监督职权的重要日常工作。</w:t>
      </w:r>
    </w:p>
    <w:p w14:paraId="45B6751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人民代表大会专门委员会和常务委员会工作机构、办事机构，按照职责分工，承担实施监督的具体工作。</w:t>
      </w:r>
    </w:p>
    <w:p w14:paraId="3AF08C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常务委员会加强人大监督与其他监督形式的衔接配合和协调联动，推进监督工作贯通协调，形成监督合力。</w:t>
      </w:r>
    </w:p>
    <w:p w14:paraId="2C13828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常务委员会运用现代信息技术开展监督工作，推进数据互联和信息共享，提高监督效能。</w:t>
      </w:r>
    </w:p>
    <w:p w14:paraId="27098B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常务委员会行使监督职权的情况，应当向本级人民代表大会报告，接受监督。</w:t>
      </w:r>
    </w:p>
    <w:p w14:paraId="3D5E6D1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常务委员会行使监督职权的情况，向社会公开。</w:t>
      </w:r>
    </w:p>
    <w:p w14:paraId="7A432B28">
      <w:pPr>
        <w:rPr>
          <w:rFonts w:ascii="Times New Roman" w:hAnsi="Times New Roman" w:eastAsia="宋体" w:cs="宋体"/>
          <w:szCs w:val="32"/>
        </w:rPr>
      </w:pPr>
    </w:p>
    <w:p w14:paraId="5B0F2B6B">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6255DCE0">
      <w:pPr>
        <w:rPr>
          <w:rFonts w:ascii="Times New Roman" w:hAnsi="Times New Roman" w:eastAsia="宋体" w:cs="宋体"/>
          <w:szCs w:val="32"/>
        </w:rPr>
      </w:pPr>
    </w:p>
    <w:p w14:paraId="75E56B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常务委员会开展监督工作，应当制定年度监督工作计划，加强工作统筹，综合运用听取和审议专项工作报告、执法检查、专题询问、专题调研等方式进行监督，增强监督工作的针对性、协调性、实效性。</w:t>
      </w:r>
    </w:p>
    <w:p w14:paraId="452C2547">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年度监督工作计划应当明确监督议题、监督方式、承办机构和实施时间等内容。</w:t>
      </w:r>
    </w:p>
    <w:p w14:paraId="2527F4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应当根据本行政区域的实际，围绕关系改革发展稳定大局和群众切身利益、社会普遍关注的重大问题，按照监督法第十二条规定的途径和有关法律、法规的规定，确定每年听取和审议专项工作报告与执法检查等监督议题。</w:t>
      </w:r>
    </w:p>
    <w:p w14:paraId="2FB3B7F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常务委员会根据法律规定，听取和审议本级人民政府关于环境状况和环境保护目标完成情况的报告。</w:t>
      </w:r>
    </w:p>
    <w:p w14:paraId="2C3AF6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人民代表大会各专门委员会和常务委员会各工作机构于每年11月底前，向常务委员会提出下一年度监督工作的议题建议。人民政府、监察委员会、人民法院和人民检察院向本级人民代表大会常务委员会要求报告专项工作的，应当于每年11月底前书面提出议题建议并说明理由。</w:t>
      </w:r>
    </w:p>
    <w:p w14:paraId="2784D6B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常务委员会可以通过常务委员会官方网站、新闻媒体、代表活动阵地、基层联系点等公开征集监督议题，广泛听取公民、法人和其他组织对监督议题的意见和建议。</w:t>
      </w:r>
    </w:p>
    <w:p w14:paraId="4903112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对监督议题的建议进行汇总，提出年度监督工作计划草案，征求有关方面意见，于次年一季度提请主任会议通过后，印发常务委员会组成人员和本级人民政府及其有关部门、监察委员会、人民法院和人民检察院。</w:t>
      </w:r>
    </w:p>
    <w:p w14:paraId="1E63063B">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主任会议可以根据实际需要，对年度监督工作计划作出适当调整。</w:t>
      </w:r>
    </w:p>
    <w:p w14:paraId="4A851EC7">
      <w:pPr>
        <w:rPr>
          <w:rFonts w:ascii="Times New Roman" w:hAnsi="Times New Roman" w:eastAsia="宋体" w:cs="宋体"/>
          <w:szCs w:val="32"/>
        </w:rPr>
      </w:pPr>
    </w:p>
    <w:p w14:paraId="1DB73541">
      <w:pPr>
        <w:jc w:val="center"/>
        <w:rPr>
          <w:rFonts w:ascii="Times New Roman" w:hAnsi="Times New Roman" w:eastAsia="黑体" w:cs="黑体"/>
          <w:szCs w:val="32"/>
        </w:rPr>
      </w:pPr>
      <w:r>
        <w:rPr>
          <w:rFonts w:hint="eastAsia" w:ascii="Times New Roman" w:hAnsi="Times New Roman" w:eastAsia="黑体" w:cs="黑体"/>
          <w:szCs w:val="32"/>
        </w:rPr>
        <w:t>第三章　听取和审议专项工作报告</w:t>
      </w:r>
    </w:p>
    <w:p w14:paraId="7CCCEC65">
      <w:pPr>
        <w:rPr>
          <w:rFonts w:ascii="Times New Roman" w:hAnsi="Times New Roman" w:eastAsia="宋体" w:cs="宋体"/>
          <w:szCs w:val="32"/>
        </w:rPr>
      </w:pPr>
    </w:p>
    <w:p w14:paraId="0C5BB7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听取和审议专项工作报告前，主任会议可以组织本级人民代表大会常务委员会组成人员和本级人大代表对有关工作开展视察或者专题调查研究。常务委员会可以安排参加视察或者专题调查研究的人大代表列席常务委员会会议，听取专项工作报告，提出意见。</w:t>
      </w:r>
    </w:p>
    <w:p w14:paraId="02025F8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人民代表大会有关专门委员会或者常务委员会有关工作机构（以下统称有关委员会）可以进行专题调查研究，提出报告，于常务委员会会议召开的5日前送常务委员会办事机构，印发常务委员会会议。</w:t>
      </w:r>
    </w:p>
    <w:p w14:paraId="657BE1E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人民政府、监察委员会、人民法院和人民检察院以及相关单位应当配合视察或者专题调查研究，提供必要的情况介绍和资料。</w:t>
      </w:r>
    </w:p>
    <w:p w14:paraId="529503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常务委员会听取和审议专项工作报告前，有关委员会应当汇总各方面对该项工作的意见，由常务委员会办事机构书面交本级人民政府、监察委员会、人民法院或者人民检察院研究并在专项工作报告中作出回应。</w:t>
      </w:r>
    </w:p>
    <w:p w14:paraId="35DCE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民政府、监察委员会、人民法院或者人民检察院应当在常务委员会举行会议的20日前，由其办事机构将专项工作报告送有关委员会征求意见；有关委员会应当在5个工作日内提出意见，由常务委员会办事机构回复人民政府、监察委员会、人民法院或者人民检察院。人民政府、监察委员会、人民法院或者人民检察院对报告修改后，在常务委员会举行会议的10日前送交常务委员会办事机构。</w:t>
      </w:r>
    </w:p>
    <w:p w14:paraId="358FB6D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常务委员会办事机构应当在常务委员会举行会议的7日前，将专项工作报告发给常务委员会组成人员。</w:t>
      </w:r>
    </w:p>
    <w:p w14:paraId="441D40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提请常务委员会听取和审议的专项工作报告，应当重点报告下列内容：</w:t>
      </w:r>
    </w:p>
    <w:p w14:paraId="5E9708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（一）开展专项工作的情况；</w:t>
      </w:r>
    </w:p>
    <w:p w14:paraId="588F45B4">
      <w:pPr>
        <w:ind w:firstLine="632" w:firstLineChars="200"/>
        <w:rPr>
          <w:rFonts w:ascii="Times New Roman" w:hAnsi="Times New Roman" w:cs="仿宋_GB2312"/>
          <w:sz w:val="32"/>
          <w:szCs w:val="32"/>
        </w:rPr>
      </w:pPr>
      <w:r>
        <w:rPr>
          <w:rFonts w:hint="eastAsia" w:ascii="Times New Roman" w:hAnsi="Times New Roman" w:cs="仿宋_GB2312"/>
          <w:sz w:val="32"/>
          <w:szCs w:val="32"/>
        </w:rPr>
        <w:t>（二）存在的主要问题和原因；</w:t>
      </w:r>
    </w:p>
    <w:p w14:paraId="36435C19">
      <w:pPr>
        <w:ind w:firstLine="632" w:firstLineChars="200"/>
        <w:rPr>
          <w:rFonts w:ascii="Times New Roman" w:hAnsi="Times New Roman" w:cs="仿宋_GB2312"/>
          <w:sz w:val="32"/>
          <w:szCs w:val="32"/>
        </w:rPr>
      </w:pPr>
      <w:r>
        <w:rPr>
          <w:rFonts w:hint="eastAsia" w:ascii="Times New Roman" w:hAnsi="Times New Roman" w:cs="仿宋_GB2312"/>
          <w:sz w:val="32"/>
          <w:szCs w:val="32"/>
        </w:rPr>
        <w:t>（三）改进工作的主要措施。</w:t>
      </w:r>
    </w:p>
    <w:p w14:paraId="7E9906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专项工作报告由人民政府、监察委员会、人民法院或者人民检察院的负责人向本级人民代表大会常务委员会报告，人民政府也可以委托有关部门负责人报告。</w:t>
      </w:r>
    </w:p>
    <w:p w14:paraId="33D9965F">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主任会议可以决定将报告交有关专门委员会审议、常务委员会有关工作机构研究，提出意见。</w:t>
      </w:r>
    </w:p>
    <w:p w14:paraId="5B8B98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常务委员会审议专项工作报告时，应当突出下列重点：</w:t>
      </w:r>
    </w:p>
    <w:p w14:paraId="07D1D4B0">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（一）人民政府、监察委员会、人民法院或者人民检察院依法履行职责的情况以及对专项工作的评价；</w:t>
      </w:r>
    </w:p>
    <w:p w14:paraId="4C24B0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（二）存在的问题及原因；</w:t>
      </w:r>
    </w:p>
    <w:p w14:paraId="0B1F280C">
      <w:pPr>
        <w:ind w:firstLine="632" w:firstLineChars="200"/>
        <w:rPr>
          <w:rFonts w:ascii="Times New Roman" w:hAnsi="Times New Roman" w:cs="仿宋_GB2312"/>
          <w:sz w:val="32"/>
          <w:szCs w:val="32"/>
        </w:rPr>
      </w:pPr>
      <w:r>
        <w:rPr>
          <w:rFonts w:hint="eastAsia" w:ascii="Times New Roman" w:hAnsi="Times New Roman" w:cs="仿宋_GB2312"/>
          <w:sz w:val="32"/>
          <w:szCs w:val="32"/>
        </w:rPr>
        <w:t>（三）解决问题和改进工作的措施。</w:t>
      </w:r>
    </w:p>
    <w:p w14:paraId="3FE3993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常务委员会审议专项工作报告时，可以对专项工作情况组织评议。</w:t>
      </w:r>
    </w:p>
    <w:p w14:paraId="27CFCB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有关委员会在常务委员会会议结束后5个工作日内全面、准确汇总整理常务委员会组成人员的审议意见，由常务委员会办事机构交由本级人民政府、监察委员会、人民法院或者人民检察院研究处理。</w:t>
      </w:r>
    </w:p>
    <w:p w14:paraId="236590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人民政府、监察委员会、人民法院或者人民检察院收到审议意见后，应当在3个月内将研究处理情况由其办事机构送交有关委员会征求意见后，向常务委员会提出书面报告。</w:t>
      </w:r>
    </w:p>
    <w:p w14:paraId="50C06F5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常务委员会认为必要时，可以对专项工作报告作出决议；人民政府、监察委员会、人民法院或者人民检察院应当在决议规定的期限内，将执行决议的情况向常务委员会报告。</w:t>
      </w:r>
    </w:p>
    <w:p w14:paraId="42EEE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主任会议可以决定将审议意见研究处理情况或者执行决议情况的报告提请常务委员会审议。</w:t>
      </w:r>
    </w:p>
    <w:p w14:paraId="3C6668F5">
      <w:pPr>
        <w:ind w:firstLine="632" w:firstLineChars="200"/>
        <w:rPr>
          <w:rFonts w:ascii="Times New Roman" w:hAnsi="Times New Roman" w:cs="仿宋_GB2312"/>
          <w:sz w:val="32"/>
          <w:szCs w:val="32"/>
        </w:rPr>
      </w:pPr>
      <w:r>
        <w:rPr>
          <w:rFonts w:hint="eastAsia" w:ascii="Times New Roman" w:hAnsi="Times New Roman" w:cs="仿宋_GB2312"/>
          <w:sz w:val="32"/>
          <w:szCs w:val="32"/>
        </w:rPr>
        <w:t>必要时，常务委员会可以组织开展跟踪监督。</w:t>
      </w:r>
    </w:p>
    <w:p w14:paraId="230C13CF">
      <w:pPr>
        <w:rPr>
          <w:rFonts w:ascii="Times New Roman" w:hAnsi="Times New Roman" w:eastAsia="宋体" w:cs="宋体"/>
          <w:szCs w:val="32"/>
        </w:rPr>
      </w:pPr>
    </w:p>
    <w:p w14:paraId="197911A6">
      <w:pPr>
        <w:jc w:val="center"/>
        <w:rPr>
          <w:rFonts w:ascii="Times New Roman" w:hAnsi="Times New Roman" w:eastAsia="黑体" w:cs="黑体"/>
          <w:szCs w:val="32"/>
        </w:rPr>
      </w:pPr>
      <w:r>
        <w:rPr>
          <w:rFonts w:hint="eastAsia" w:ascii="Times New Roman" w:hAnsi="Times New Roman" w:eastAsia="黑体" w:cs="黑体"/>
          <w:szCs w:val="32"/>
        </w:rPr>
        <w:t>第四章　财政经济工作监督</w:t>
      </w:r>
    </w:p>
    <w:p w14:paraId="7BBA8A99">
      <w:pPr>
        <w:rPr>
          <w:rFonts w:ascii="Times New Roman" w:hAnsi="Times New Roman" w:eastAsia="宋体" w:cs="宋体"/>
          <w:szCs w:val="32"/>
        </w:rPr>
      </w:pPr>
    </w:p>
    <w:p w14:paraId="7ADE66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本办法所称财政经济工作监督，是指常务委员会依法对下列事项进行监督：</w:t>
      </w:r>
    </w:p>
    <w:p w14:paraId="2FC1FA56">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0B8C0C27">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1A090A94">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34325085">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129D46CE">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791713C1">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791FC7E6">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5C52CA29">
      <w:pPr>
        <w:ind w:firstLine="632" w:firstLineChars="200"/>
        <w:rPr>
          <w:rFonts w:ascii="Times New Roman" w:hAnsi="Times New Roman" w:cs="仿宋_GB2312"/>
          <w:sz w:val="32"/>
          <w:szCs w:val="32"/>
        </w:rPr>
      </w:pPr>
      <w:r>
        <w:rPr>
          <w:rFonts w:hint="eastAsia" w:ascii="Times New Roman" w:hAnsi="Times New Roman" w:cs="仿宋_GB2312"/>
          <w:sz w:val="32"/>
          <w:szCs w:val="32"/>
        </w:rPr>
        <w:t>（八）金融工作情况；</w:t>
      </w:r>
    </w:p>
    <w:p w14:paraId="26C491CD">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15B951C2">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0D8DC4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县级以上人民政府应当在每年6月至9月期间，将上一年度的本级决算草案提请本级人民代表大会常务委员会审查和批准，同时将决算报告提请本级人民代表大会常务委员会审议。</w:t>
      </w:r>
    </w:p>
    <w:p w14:paraId="356BEB01">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应当按照本级人民代表大会批准的预算所列科目编制，按预算数、调整预算数以及决算数分别列出，决算数与预算数、上年决算数作比较，并作出相应说明。同时，提交本级各部门的部门决算草案和重要项目绩效评价结果。</w:t>
      </w:r>
    </w:p>
    <w:p w14:paraId="5A38C6E1">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决算报告应当对本级人民代表大会批准的上一年度预算的执行情况、资金使用绩效情况、政府债务管理情况和财政政策措施的落实情况作重点说明。</w:t>
      </w:r>
    </w:p>
    <w:p w14:paraId="5E31A0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县级以上人民政府应当在每年6月至9月期间，向本级人民代表大会常务委员会报告本年度上一阶段国民经济和社会发展计划、预算的执行情况。</w:t>
      </w:r>
    </w:p>
    <w:p w14:paraId="6852DF91">
      <w:pPr>
        <w:ind w:firstLine="632" w:firstLineChars="200"/>
        <w:rPr>
          <w:rFonts w:ascii="Times New Roman" w:hAnsi="Times New Roman" w:cs="仿宋_GB2312"/>
          <w:sz w:val="32"/>
          <w:szCs w:val="32"/>
        </w:rPr>
      </w:pPr>
      <w:r>
        <w:rPr>
          <w:rFonts w:hint="eastAsia" w:ascii="Times New Roman" w:hAnsi="Times New Roman" w:cs="仿宋_GB2312"/>
          <w:sz w:val="32"/>
          <w:szCs w:val="32"/>
        </w:rPr>
        <w:t>执行情况报告应当重点说明执行本级人民代表大会及其常务委员会有关决议、决定的情况。</w:t>
      </w:r>
    </w:p>
    <w:p w14:paraId="308F44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国民经济和社会发展计划、预算经人民代表大会批准后，在执行过程中需要作部分调整的，县级以上人民政府应当将调整方案提请本级人民代表大会常务委员会审查和批准。</w:t>
      </w:r>
    </w:p>
    <w:p w14:paraId="1B07ABD7">
      <w:pPr>
        <w:ind w:firstLine="632" w:firstLineChars="200"/>
        <w:rPr>
          <w:rFonts w:ascii="Times New Roman" w:hAnsi="Times New Roman" w:cs="仿宋_GB2312"/>
          <w:sz w:val="32"/>
          <w:szCs w:val="32"/>
        </w:rPr>
      </w:pPr>
      <w:r>
        <w:rPr>
          <w:rFonts w:hint="eastAsia" w:ascii="Times New Roman" w:hAnsi="Times New Roman" w:cs="仿宋_GB2312"/>
          <w:sz w:val="32"/>
          <w:szCs w:val="32"/>
        </w:rPr>
        <w:t>国民经济计划执行情况和预算执行情况发生重大变化时，县级以上人民政府有关部门应当及时向本级人民代表大会有关专门委员会和常务委员会有关工作机构通报具体情况和应对措施。</w:t>
      </w:r>
    </w:p>
    <w:p w14:paraId="4C521F2A">
      <w:pPr>
        <w:ind w:firstLine="632" w:firstLineChars="200"/>
        <w:rPr>
          <w:rFonts w:ascii="Times New Roman" w:hAnsi="Times New Roman" w:cs="仿宋_GB2312"/>
          <w:sz w:val="32"/>
          <w:szCs w:val="32"/>
        </w:rPr>
      </w:pPr>
      <w:r>
        <w:rPr>
          <w:rFonts w:hint="eastAsia" w:ascii="Times New Roman" w:hAnsi="Times New Roman" w:cs="仿宋_GB2312"/>
          <w:sz w:val="32"/>
          <w:szCs w:val="32"/>
        </w:rPr>
        <w:t>预算调整方案的报告应当对预算调整的原因、数额、资金来源、资金用途、政策依据、绩效目标和具体政策措施等作出说明。预算调整方案应当列示预算调整资金安排的具体项目和金额，按其功能分类编列到项，本级一般公共预算的基本支出，按其经济性质分类编列到款。对下一般性转移支付分地区编制，专项转移支付分地区、分项目编制。</w:t>
      </w:r>
    </w:p>
    <w:p w14:paraId="2243A32F">
      <w:pPr>
        <w:ind w:firstLine="632" w:firstLineChars="200"/>
        <w:rPr>
          <w:rFonts w:ascii="Times New Roman" w:hAnsi="Times New Roman" w:cs="仿宋_GB2312"/>
          <w:sz w:val="32"/>
          <w:szCs w:val="32"/>
        </w:rPr>
      </w:pPr>
      <w:r>
        <w:rPr>
          <w:rFonts w:hint="eastAsia" w:ascii="Times New Roman" w:hAnsi="Times New Roman" w:cs="仿宋_GB2312"/>
          <w:sz w:val="32"/>
          <w:szCs w:val="32"/>
        </w:rPr>
        <w:t>需要增加举借债务的，应当说明本地区及本级政府债务余额限额、结构和风险情况，增加举借债务的必要性、合法性、主要使用方向、项目安排、限额分配、偿债计划等情况。</w:t>
      </w:r>
    </w:p>
    <w:p w14:paraId="6C3D1A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根据《中华人民共和国预算法》、全国人民代表大会常务委员会的有关决定和《云南省预算审查监督条例》、云南省人民代表大会常务委员会的有关决定，确定对决算草案和预算执行情况报告的重点审查内容，按照有关时间要求开展监督工作。</w:t>
      </w:r>
    </w:p>
    <w:p w14:paraId="7812BC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常务委员会应当对国有资产管理情况进行监督，建立健全国有资产管理情况报告制度。</w:t>
      </w:r>
    </w:p>
    <w:p w14:paraId="0F472B0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县级以上人民政府应当每年向本级人民代表大会常务委员会报告国有资产管理情况。</w:t>
      </w:r>
    </w:p>
    <w:p w14:paraId="0B7CD4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常务委员会应当对政府债务进行监督，建立健全政府债务管理情况报告制度。</w:t>
      </w:r>
    </w:p>
    <w:p w14:paraId="3724E03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县级以上人民政府应当每年向本级人民代表大会常务委员会报告政府债务管理情况。</w:t>
      </w:r>
    </w:p>
    <w:p w14:paraId="2EEC20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常务委员会应当对地方金融工作进行监督，建立健全地方金融工作情况报告制度。</w:t>
      </w:r>
    </w:p>
    <w:p w14:paraId="6BC8A2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常务委员会每年审查和批准决算的同时，听取和审议本级人民政府提出的审计机关关于上一年度预算执行和其他财政收支的审计工作报告。</w:t>
      </w:r>
    </w:p>
    <w:p w14:paraId="3F1695E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在听取和审议审计工作报告后的6个月内，听取和审议本级人民政府关于审计查出问题整改情况的报告。常务委员会认为必要时，可以对审计工作报告、审计查出问题整改情况报告作出决议；本级人民政府应当在决议规定的期限内，将执行决议的情况向本级人民代表大会常务委员会报告。</w:t>
      </w:r>
    </w:p>
    <w:p w14:paraId="2BB116E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县级以上审计机关应当加强对本级预算执行、国有资产和政府债务的审计工作，并在审计工作报告中反映审计情况。</w:t>
      </w:r>
    </w:p>
    <w:p w14:paraId="1A1A4EB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县级以上人民政府应当及时整改和处理审计工作报告指出的问题。</w:t>
      </w:r>
    </w:p>
    <w:p w14:paraId="253470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常务委员会组成人员对本章规定的有关报告审议意见的整理、审议意见交本级人民政府研究处理的程序依照本办法第十七条、第十八条、第十九条的规定办理。</w:t>
      </w:r>
    </w:p>
    <w:p w14:paraId="6175AC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国民经济和社会发展五年规划纲要经人民代表大会批准后，在实施的中期阶段，县级以上人民政府应当将规划纲要实施情况的中期评估报告提请本级人民代表大会常务委员会审议。规划纲要经中期评估需要调整的，县级以上人民政府应当将调整方案提请本级人民代表大会常务委员会审查和批准。</w:t>
      </w:r>
    </w:p>
    <w:p w14:paraId="0DBDA90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常务委员会认为必要时，可以对国民经济和社会发展五年规划纲要实施情况的中期评估报告作出决议。</w:t>
      </w:r>
    </w:p>
    <w:p w14:paraId="33D7CF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常务委员会开展财政经济工作监督，可以组织开展专题调查研究，提出报告。专题调查研究，由有关委员会具体实施。</w:t>
      </w:r>
    </w:p>
    <w:p w14:paraId="69ED02E7">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专题调查研究报告印发常务委员会会议；必要时，主任会议可以决定将有关专题调查研究报告提请常务委员会审议。</w:t>
      </w:r>
    </w:p>
    <w:p w14:paraId="065A30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主任会议可以决定对重大建设项目、社会普遍关注的资金和项目采取视察、检查、调查等形式进行监督，要求本级人民政府责成审计机关对社会普遍关注的资金和项目、关系国计民生的资金和项目开展专项审计，并向本级人民代表大会常务委员会报告审计结果。</w:t>
      </w:r>
    </w:p>
    <w:p w14:paraId="726065B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委员会可以采取听取汇报、调查、抽查等形式对国民经济和社会发展计划的编制与执行情况、本级财政预算和部门预算的编制、执行与决算情况、国有资产管理和政府债务管理情况开展监督。有关委员会可以聘请会计师事务所等中介机构或者有关专家提供咨询和技术服务。</w:t>
      </w:r>
    </w:p>
    <w:p w14:paraId="396A38AC">
      <w:pPr>
        <w:rPr>
          <w:rFonts w:ascii="Times New Roman" w:hAnsi="Times New Roman" w:eastAsia="宋体" w:cs="宋体"/>
          <w:szCs w:val="32"/>
        </w:rPr>
      </w:pPr>
    </w:p>
    <w:p w14:paraId="01553415">
      <w:pPr>
        <w:jc w:val="center"/>
        <w:rPr>
          <w:rFonts w:ascii="Times New Roman" w:hAnsi="Times New Roman" w:eastAsia="黑体" w:cs="黑体"/>
          <w:szCs w:val="32"/>
        </w:rPr>
      </w:pPr>
      <w:r>
        <w:rPr>
          <w:rFonts w:hint="eastAsia" w:ascii="Times New Roman" w:hAnsi="Times New Roman" w:eastAsia="黑体" w:cs="黑体"/>
          <w:szCs w:val="32"/>
        </w:rPr>
        <w:t>第五章　法律法规实施情况的检查</w:t>
      </w:r>
    </w:p>
    <w:p w14:paraId="6280C117">
      <w:pPr>
        <w:rPr>
          <w:rFonts w:ascii="Times New Roman" w:hAnsi="Times New Roman" w:eastAsia="宋体" w:cs="宋体"/>
          <w:szCs w:val="32"/>
        </w:rPr>
      </w:pPr>
    </w:p>
    <w:p w14:paraId="1E3CC5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常务委员会按照年度监督工作计划，对有关法律、法规或者相关法律制度实施情况组织执法检查。</w:t>
      </w:r>
    </w:p>
    <w:p w14:paraId="38AD2B7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有关委员会拟定执法检查方案，经主任会议通过后具体组织实施，并及时通知有关法律、法规或者相关法律制度的实施机关。</w:t>
      </w:r>
    </w:p>
    <w:p w14:paraId="705C807E">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执法检查方案应当包括检查的对象、内容、方式、时间安排、检查组的组成人员等。</w:t>
      </w:r>
    </w:p>
    <w:p w14:paraId="6E7C56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执法检查前，执法检查组的组成人员和有关工作人员应当学习并掌握相关法律、法规和政策，收集有关法律、法规或者相关法律制度实施情况的材料，研究执法中的问题。有关委员会可以对重点问题开展专题调查研究。</w:t>
      </w:r>
    </w:p>
    <w:p w14:paraId="1B281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常务委员会按照精干、效能的原则，组织执法检查组。</w:t>
      </w:r>
    </w:p>
    <w:p w14:paraId="188CB225">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执法检查组的组成人员，从本级人民代表大会常务委员会组成人员以及本级人民代表大会有关专门委员会组成人员或者常务委员会有关工作机构的人员中确定，并可以邀请本级人大代表参加。</w:t>
      </w:r>
    </w:p>
    <w:p w14:paraId="62E3DB7A">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执法检查组根据工作需要，可以邀请有关专家协助执法检查工作。</w:t>
      </w:r>
    </w:p>
    <w:p w14:paraId="66BEFB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执法检查可以采取听取汇报、询问、召开座谈会、个别走访、抽查、实地检查、第三方评估、问卷调查、设立电话或者电子信箱，以及调阅、查阅有关档案、材料等方式进行。</w:t>
      </w:r>
    </w:p>
    <w:p w14:paraId="315F79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有关法律、法规或者相关法律制度的实施机关在接受常务委员会执法检查时，应当如实汇报情况、提供相关资料、回答问题，协助相关工作。</w:t>
      </w:r>
    </w:p>
    <w:p w14:paraId="74FC7376">
      <w:pPr>
        <w:ind w:firstLine="632" w:firstLineChars="200"/>
        <w:rPr>
          <w:rFonts w:ascii="Times New Roman" w:hAnsi="Times New Roman" w:cs="仿宋_GB2312"/>
          <w:sz w:val="32"/>
          <w:szCs w:val="32"/>
        </w:rPr>
      </w:pPr>
      <w:r>
        <w:rPr>
          <w:rFonts w:hint="eastAsia" w:ascii="Times New Roman" w:hAnsi="Times New Roman" w:cs="仿宋_GB2312"/>
          <w:sz w:val="32"/>
          <w:szCs w:val="32"/>
        </w:rPr>
        <w:t>汇报执法情况包括下列主要内容：</w:t>
      </w:r>
    </w:p>
    <w:p w14:paraId="3156C8C3">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（一）实施有关法律、法规或者相关法律制度的基本情况；</w:t>
      </w:r>
    </w:p>
    <w:p w14:paraId="59765A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（二）取得的主要成效和做法；</w:t>
      </w:r>
    </w:p>
    <w:p w14:paraId="451365EC">
      <w:pPr>
        <w:ind w:firstLine="632" w:firstLineChars="200"/>
        <w:rPr>
          <w:rFonts w:ascii="Times New Roman" w:hAnsi="Times New Roman" w:cs="仿宋_GB2312"/>
          <w:sz w:val="32"/>
          <w:szCs w:val="32"/>
        </w:rPr>
      </w:pPr>
      <w:r>
        <w:rPr>
          <w:rFonts w:hint="eastAsia" w:ascii="Times New Roman" w:hAnsi="Times New Roman" w:cs="仿宋_GB2312"/>
          <w:sz w:val="32"/>
          <w:szCs w:val="32"/>
        </w:rPr>
        <w:t>（三）存在的主要问题、困难和原因；</w:t>
      </w:r>
    </w:p>
    <w:p w14:paraId="007CDAEB">
      <w:pPr>
        <w:ind w:firstLine="632" w:firstLineChars="200"/>
        <w:rPr>
          <w:rFonts w:ascii="Times New Roman" w:hAnsi="Times New Roman" w:cs="仿宋_GB2312"/>
          <w:sz w:val="32"/>
          <w:szCs w:val="32"/>
        </w:rPr>
      </w:pPr>
      <w:r>
        <w:rPr>
          <w:rFonts w:hint="eastAsia" w:ascii="Times New Roman" w:hAnsi="Times New Roman" w:cs="仿宋_GB2312"/>
          <w:sz w:val="32"/>
          <w:szCs w:val="32"/>
        </w:rPr>
        <w:t>（四）改进执法工作的措施、意见和建议；</w:t>
      </w:r>
    </w:p>
    <w:p w14:paraId="635BA37E">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（五）对有关法律、法规或者相关法律制度的意见和建议。</w:t>
      </w:r>
    </w:p>
    <w:p w14:paraId="043EE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对执法检查中发现的具体问题，执法检查组不直接处理，但可以与受检查单位进行沟通，并将具体问题由常务委员会办事机构统一转交有关部门处理。</w:t>
      </w:r>
    </w:p>
    <w:p w14:paraId="39F8D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执法检查结束后，执法检查组应当及时提出执法检查报告，由主任会议决定提请常务委员会审议。</w:t>
      </w:r>
    </w:p>
    <w:p w14:paraId="0757E2DC">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执法检查报告包括下列内容：</w:t>
      </w:r>
    </w:p>
    <w:p w14:paraId="372CB74E">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（一）对所检查的法律、法规或者相关法律制度实施情况进行评价，提出执法中存在的问题和改进执法工作的建议；</w:t>
      </w:r>
    </w:p>
    <w:p w14:paraId="1CCA8E11">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（二）对有关法律、法规提出修改完善的建议。</w:t>
      </w:r>
    </w:p>
    <w:p w14:paraId="34FA79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执法检查报告审议意见的整理、审议意见交有关部门研究处理的程序依照本办法第十七条、第十八条、第十九条第一款的规定办理。</w:t>
      </w:r>
    </w:p>
    <w:p w14:paraId="2628F269">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执法检查报告审议意见应当连同执法检查报告一并交本级人民政府、监察委员会、人民法院或者人民检察院研究处理。</w:t>
      </w:r>
    </w:p>
    <w:p w14:paraId="186E9DF6">
      <w:pPr>
        <w:ind w:firstLine="632" w:firstLineChars="200"/>
        <w:rPr>
          <w:rFonts w:ascii="Times New Roman" w:hAnsi="Times New Roman" w:cs="仿宋_GB2312"/>
          <w:sz w:val="32"/>
          <w:szCs w:val="32"/>
        </w:rPr>
      </w:pPr>
      <w:r>
        <w:rPr>
          <w:rFonts w:hint="eastAsia" w:ascii="Times New Roman" w:hAnsi="Times New Roman" w:cs="仿宋_GB2312"/>
          <w:sz w:val="32"/>
          <w:szCs w:val="32"/>
        </w:rPr>
        <w:t>必要时，常务委员会可以组织跟踪检查，也可以委托有关委员会组织跟踪检查。</w:t>
      </w:r>
    </w:p>
    <w:p w14:paraId="0559A2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全国人民代表大会常务委员会委托的执法检查，由省人民代表大会有关专门委员会或者常务委员会有关工作机构组织实施。</w:t>
      </w:r>
    </w:p>
    <w:p w14:paraId="3CD65497">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可以委托州（市）人民代表大会常务委员会对有关法律、法规或者相关法律制度在本行政区域内的实施情况进行检查；受委托的州（市）人民代表大会常务委员会可以邀请当地的部分省人大代表参加检查。</w:t>
      </w:r>
    </w:p>
    <w:p w14:paraId="74198D24">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执法检查结束后，受委托的常务委员会应当提出执法检查报告，书面报送上一级常务委员会。</w:t>
      </w:r>
    </w:p>
    <w:p w14:paraId="0C739A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上级人民代表大会常务委员会根据需要，可以与下级人民代表大会常务委员会联动开展执法检查。</w:t>
      </w:r>
    </w:p>
    <w:p w14:paraId="79965C6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有关常务委员会根据区域协调发展的需要，可以协同开展执法检查。</w:t>
      </w:r>
    </w:p>
    <w:p w14:paraId="6B30819F">
      <w:pPr>
        <w:rPr>
          <w:rFonts w:ascii="Times New Roman" w:hAnsi="Times New Roman" w:eastAsia="宋体" w:cs="宋体"/>
          <w:szCs w:val="32"/>
        </w:rPr>
      </w:pPr>
    </w:p>
    <w:p w14:paraId="6C5F4B13">
      <w:pPr>
        <w:jc w:val="center"/>
        <w:rPr>
          <w:rFonts w:ascii="Times New Roman" w:hAnsi="Times New Roman" w:eastAsia="黑体" w:cs="黑体"/>
          <w:szCs w:val="32"/>
        </w:rPr>
      </w:pPr>
      <w:r>
        <w:rPr>
          <w:rFonts w:hint="eastAsia" w:ascii="Times New Roman" w:hAnsi="Times New Roman" w:eastAsia="黑体" w:cs="黑体"/>
          <w:szCs w:val="32"/>
        </w:rPr>
        <w:t>第六章　规范性文件的备案审查</w:t>
      </w:r>
    </w:p>
    <w:p w14:paraId="780F01AC">
      <w:pPr>
        <w:rPr>
          <w:rFonts w:ascii="Times New Roman" w:hAnsi="Times New Roman" w:eastAsia="宋体" w:cs="宋体"/>
          <w:szCs w:val="32"/>
        </w:rPr>
      </w:pPr>
    </w:p>
    <w:p w14:paraId="035E62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常务委员会开展规范性文件备案审查工作，根据监督法、全国人民代表大会常务委员会的有关决定和《云南省各级人民代表大会常务委员会规范性文件备案审查条例》等法律、法规的规定执行。</w:t>
      </w:r>
    </w:p>
    <w:p w14:paraId="100DC4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常务委员会应当建立健全备案审查衔接联动机制，加强与人民政府、监察委员会、人民法院、人民检察院等有关机关的沟通协作，对应当由其他机关处理的审查要求或者审查建议，及时移送有关机关处理。</w:t>
      </w:r>
    </w:p>
    <w:p w14:paraId="781ACD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常务委员会应当每年听取和审议备案审查工作情况报告。</w:t>
      </w:r>
    </w:p>
    <w:p w14:paraId="2E0CE9D9">
      <w:pPr>
        <w:rPr>
          <w:rFonts w:ascii="Times New Roman" w:hAnsi="Times New Roman" w:eastAsia="宋体" w:cs="宋体"/>
          <w:szCs w:val="32"/>
        </w:rPr>
      </w:pPr>
    </w:p>
    <w:p w14:paraId="7755D292">
      <w:pPr>
        <w:jc w:val="center"/>
        <w:rPr>
          <w:rFonts w:ascii="Times New Roman" w:hAnsi="Times New Roman" w:eastAsia="黑体" w:cs="黑体"/>
          <w:szCs w:val="32"/>
        </w:rPr>
      </w:pPr>
      <w:r>
        <w:rPr>
          <w:rFonts w:hint="eastAsia" w:ascii="Times New Roman" w:hAnsi="Times New Roman" w:eastAsia="黑体" w:cs="黑体"/>
          <w:szCs w:val="32"/>
        </w:rPr>
        <w:t>第七章　询问、专题询问和质询</w:t>
      </w:r>
    </w:p>
    <w:p w14:paraId="07B73281">
      <w:pPr>
        <w:rPr>
          <w:rFonts w:ascii="Times New Roman" w:hAnsi="Times New Roman" w:eastAsia="宋体" w:cs="宋体"/>
          <w:szCs w:val="32"/>
        </w:rPr>
      </w:pPr>
    </w:p>
    <w:p w14:paraId="6E8CA3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会议审议议案和有关报告时，本级人民政府或者有关部门、监察委员会、人民法院或者人民检察院应当派有关负责人员到会，听取意见，回答询问。询问应当当场答复；不能当场答复的，应当说明原因，在征得询问人同意后及时答复。</w:t>
      </w:r>
    </w:p>
    <w:p w14:paraId="63E07D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常务委员会可以召开全体会议、联组会议或者分组会议，进行专题询问。本级人民政府及其有关部门、监察委员会、人民法院或者人民检察院的负责人应当到会，听取意见，回答询问。</w:t>
      </w:r>
    </w:p>
    <w:p w14:paraId="2E082D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专题询问应当坚持问题导向，增强针对性、实效性，积极回应社会关切。</w:t>
      </w:r>
    </w:p>
    <w:p w14:paraId="723D819A">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w:t>
      </w:r>
    </w:p>
    <w:p w14:paraId="5013C3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专题询问的工作方案由有关委员会提出，经主任会议通过后组织实施。</w:t>
      </w:r>
    </w:p>
    <w:p w14:paraId="5ADA89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开展专题询问前，常务委员会可以组织或者委托有关委员会组织本级人民代表大会常务委员会组成人员和本级人大代表开展专题调查研究，深入了解情况，广泛听取意见，并及时将有关专题调查研究报告和汇总的有关方面意见发给常务委员会组成人员。</w:t>
      </w:r>
    </w:p>
    <w:p w14:paraId="567F1D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专题询问中提出的意见，经有关委员会整理，交由有关国家机关研究处理，有关国家机关应当在3个月内向常务委员会提交研究处理情况报告。情况复杂需要延长期限报告的，应当经主任会议同意，但最长不超过6个月。必要时，主任会议可以决定将研究处理情况报告提请常务委员会审议。</w:t>
      </w:r>
    </w:p>
    <w:p w14:paraId="6A2FADE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有关委员会对专题询问中需要重点解决的问题，可以跟踪监督。</w:t>
      </w:r>
    </w:p>
    <w:p w14:paraId="2A6CB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省、州（市）人民代表大会常务委员会组成人员5人以上联名，县级人民代表大会常务委员会组成人员3人以上联名，可以向常务委员会书面提出对本级人民政府及其部门和监察委员会、人民法院、人民检察院的质询案。</w:t>
      </w:r>
    </w:p>
    <w:p w14:paraId="15ACB248">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质询的内容应当是属于受质询机关职责范围内的事项。质询案应当写明质询对象、质询的问题和内容。</w:t>
      </w:r>
    </w:p>
    <w:p w14:paraId="63E69A4B">
      <w:pPr>
        <w:ind w:firstLine="632" w:firstLineChars="200"/>
        <w:rPr>
          <w:rFonts w:ascii="Times New Roman" w:hAnsi="Times New Roman" w:cs="仿宋_GB2312"/>
          <w:sz w:val="32"/>
          <w:szCs w:val="32"/>
        </w:rPr>
      </w:pPr>
      <w:r>
        <w:rPr>
          <w:rFonts w:hint="eastAsia" w:ascii="Times New Roman" w:hAnsi="Times New Roman" w:cs="仿宋_GB2312"/>
          <w:sz w:val="32"/>
          <w:szCs w:val="32"/>
        </w:rPr>
        <w:t>一件质询案只能质询一个对象，如果质询的事项涉及两个以上的机关，应当对不同对象分别提出质询案，或者对承担主要职责的机关提出质询案。</w:t>
      </w:r>
    </w:p>
    <w:p w14:paraId="4E1C3F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质询案由常务委员会办事机构接收并提出办理方案，经主任会议决定交由受质询机关在常务委员会会议上或者有关专门委员会会议上口头答复，或者由受质询机关书面答复。</w:t>
      </w:r>
    </w:p>
    <w:p w14:paraId="1FB8A6BD">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质询案在专门委员会会议上答复的，提质询案的常务委员会组成人员有权列席会议，发表意见；专门委员会应当向主任会议提出答复质询案的情况报告。主任会议认为必要时，可以将报告印发常务委员会会议。</w:t>
      </w:r>
    </w:p>
    <w:p w14:paraId="5211DAB5">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质询案以口头答复的，由受质询机关的负责人到会答复；质询案以书面答复的，由受质询机关的负责人签署。</w:t>
      </w:r>
    </w:p>
    <w:p w14:paraId="57E2E9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质询应当在本次常务委员会会议期间答复；不能在本次常务委员会会议期间答复的，经征得提质询案的常务委员会组成人员同意，并由主任会议决定，可以在下次常务委员会会议期间答复。</w:t>
      </w:r>
    </w:p>
    <w:p w14:paraId="1BDC3D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提质询案的常务委员会组成人员的过半数对答复不满意的，可以提出要求，经主任会议决定，由受质询机关再作答复。</w:t>
      </w:r>
    </w:p>
    <w:p w14:paraId="3594F2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受质询机关答复前，提质询案的常务委员会组成人员要求撤回的，应当向主任会议书面说明理由；经主任会议决定，终止质询案，并告知受质询机关。</w:t>
      </w:r>
    </w:p>
    <w:p w14:paraId="24FA7E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有关委员会可以对质询整改情况进行跟踪监督。根据工作需要，常务委员会可以要求受质询机关就质询整改情况作专项工作报告，必要时可以作出相应的决议、决定。</w:t>
      </w:r>
    </w:p>
    <w:p w14:paraId="675DFAF0">
      <w:pPr>
        <w:rPr>
          <w:rFonts w:ascii="Times New Roman" w:hAnsi="Times New Roman" w:eastAsia="宋体" w:cs="宋体"/>
          <w:szCs w:val="32"/>
        </w:rPr>
      </w:pPr>
    </w:p>
    <w:p w14:paraId="78524C37">
      <w:pPr>
        <w:jc w:val="center"/>
        <w:rPr>
          <w:rFonts w:ascii="Times New Roman" w:hAnsi="Times New Roman" w:eastAsia="黑体" w:cs="黑体"/>
          <w:szCs w:val="32"/>
        </w:rPr>
      </w:pPr>
      <w:r>
        <w:rPr>
          <w:rFonts w:hint="eastAsia" w:ascii="Times New Roman" w:hAnsi="Times New Roman" w:eastAsia="黑体" w:cs="黑体"/>
          <w:szCs w:val="32"/>
        </w:rPr>
        <w:t>第八章　特定问题调查</w:t>
      </w:r>
    </w:p>
    <w:p w14:paraId="59C66C39">
      <w:pPr>
        <w:rPr>
          <w:rFonts w:ascii="Times New Roman" w:hAnsi="Times New Roman" w:eastAsia="宋体" w:cs="宋体"/>
          <w:szCs w:val="32"/>
        </w:rPr>
      </w:pPr>
    </w:p>
    <w:p w14:paraId="00CC83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常务委员会对属于其职权范围内的事项，需要作出决议、决定，但有关重大事实不清的，可以组织关于特定问题的调查委员会进行调查。</w:t>
      </w:r>
    </w:p>
    <w:p w14:paraId="7A7685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调查委员会由主任会议提议组织的，直接提请常务委员会审议；由五分之一以上的常务委员会组成人员书面联名提议组织的，由主任会议决定提请常务委员会审议，或者先交有关委员会提出意见再决定提请常务委员会审议。</w:t>
      </w:r>
    </w:p>
    <w:p w14:paraId="4507EE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调查委员会由主任委员、副主任委员和委员组成，由主任会议在本级人民代表大会常务委员会组成人员和本级人大代表中提名，提请常务委员会审议通过。调查委员会成员不得少于5人。</w:t>
      </w:r>
    </w:p>
    <w:p w14:paraId="37C962DC">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调查委员会根据需要，经主任会议同意，可以聘请有关专家参加调查工作。</w:t>
      </w:r>
    </w:p>
    <w:p w14:paraId="0C73F6DC">
      <w:pPr>
        <w:ind w:firstLine="632" w:firstLineChars="200"/>
        <w:rPr>
          <w:rFonts w:ascii="Times New Roman" w:hAnsi="Times New Roman" w:cs="仿宋_GB2312"/>
          <w:sz w:val="32"/>
          <w:szCs w:val="32"/>
        </w:rPr>
      </w:pPr>
      <w:r>
        <w:rPr>
          <w:rFonts w:hint="eastAsia" w:ascii="Times New Roman" w:hAnsi="Times New Roman" w:cs="仿宋_GB2312"/>
          <w:sz w:val="32"/>
          <w:szCs w:val="32"/>
        </w:rPr>
        <w:t>与被调查问题有利害关系的人员不得参加调查委员会。</w:t>
      </w:r>
    </w:p>
    <w:p w14:paraId="27445B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调查委员会可以采取听取有关单位的汇报、个别询问、调阅和查阅有关材料等方式进行调查。有关单位和个人应当配合调查并如实提供情况。</w:t>
      </w:r>
    </w:p>
    <w:p w14:paraId="63F1997B">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调查中涉及国家秘密、商业秘密、个人隐私或者提供材料的公民要求对材料来源保密的，调查委员会应当依法予以保密。</w:t>
      </w:r>
    </w:p>
    <w:p w14:paraId="2EAC29D7">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调查委员会在调查过程中，可以不公布调查的情况和材料。</w:t>
      </w:r>
    </w:p>
    <w:p w14:paraId="601BF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调查委员会应当在成立之日起60日内完成特定问题调查；涉及重大复杂问题的，经主任会议决定，可以延长30日。</w:t>
      </w:r>
    </w:p>
    <w:p w14:paraId="58904896">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调查委员会应当集体讨论问题。特定问题调查结束后，应当于15日内提出书面报告。调查报告的内容应当包括调查过程、调查结论及其依据和处理建议等。调查委员会成员应当在调查报告上署名。</w:t>
      </w:r>
    </w:p>
    <w:p w14:paraId="162643D8">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调查委员会成员对调查结论、处理建议有不同意见的，应当在调查报告中写明。</w:t>
      </w:r>
    </w:p>
    <w:p w14:paraId="192F00FD">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特定问题调查报告由主任会议决定提请常务委员会会议审议。常务委员会根据调查报告，可以作出相应的决议、决定。</w:t>
      </w:r>
    </w:p>
    <w:p w14:paraId="41858DC8">
      <w:pPr>
        <w:rPr>
          <w:rFonts w:ascii="Times New Roman" w:hAnsi="Times New Roman" w:eastAsia="宋体" w:cs="宋体"/>
          <w:szCs w:val="32"/>
        </w:rPr>
      </w:pPr>
    </w:p>
    <w:p w14:paraId="5C159E99">
      <w:pPr>
        <w:jc w:val="center"/>
        <w:rPr>
          <w:rFonts w:ascii="Times New Roman" w:hAnsi="Times New Roman" w:eastAsia="黑体" w:cs="黑体"/>
          <w:szCs w:val="32"/>
        </w:rPr>
      </w:pPr>
      <w:r>
        <w:rPr>
          <w:rFonts w:hint="eastAsia" w:ascii="Times New Roman" w:hAnsi="Times New Roman" w:eastAsia="黑体" w:cs="黑体"/>
          <w:szCs w:val="32"/>
        </w:rPr>
        <w:t>第九章　撤职案的审议和决定</w:t>
      </w:r>
    </w:p>
    <w:p w14:paraId="29C6E0C0">
      <w:pPr>
        <w:rPr>
          <w:rFonts w:ascii="Times New Roman" w:hAnsi="Times New Roman" w:eastAsia="宋体" w:cs="宋体"/>
          <w:szCs w:val="32"/>
        </w:rPr>
      </w:pPr>
    </w:p>
    <w:p w14:paraId="5E38C9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常务委员会在本级人民代表大会闭会期间，可以决定撤销本级人民政府个别副省长、副州（市）长、副县（市、区）长的职务；可以撤销由它任命的本级人民政府其他组成人员和监察委员会副主任、委员，人民法院副院长、庭长、副庭长、审判委员会委员、审判员，人民检察院副检察长、检察委员会委员、检察员，中级人民法院院长，人民检察院分院检察长的职务。</w:t>
      </w:r>
    </w:p>
    <w:p w14:paraId="1260FC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人民政府、监察委员会、人民法院和人民检察院，可以向本级人民代表大会常务委员会提出对本办法第六十三条所列国家机关工作人员的撤职案。</w:t>
      </w:r>
    </w:p>
    <w:p w14:paraId="4FFB28E2">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主任会议可以向常务委员会提出对本办法第六十三条所列国家机关工作人员的撤职案。</w:t>
      </w:r>
    </w:p>
    <w:p w14:paraId="12DF05FF">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的常务委员会组成人员书面联名，可以向常务委员会提出对本办法第六十三条所列国家机关工作人员的撤职案，由主任会议决定是否提请常务委员会会议审议；或者由主任会议提议，经常务委员会全体会议决定，组织调查委员会，由以后的常务委员会会议根据调查委员会的报告审议决定。</w:t>
      </w:r>
    </w:p>
    <w:p w14:paraId="44CF4D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人民政府提出的撤职案，由省长、州（市）长、县（市、区）长或者代理省长、代理州（市）长、代理县（市、区）长签署提出；监察委员会、人民法院和人民检察院提出的撤职案，分别由监察委员会主任或者代理主任、人民法院院长或者代理院长、人民检察院检察长或者代理检察长签署提出。</w:t>
      </w:r>
    </w:p>
    <w:p w14:paraId="2B62147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五分之一以上的常务委员会组成人员书面联名提出的撤职案，应当注明领衔人。</w:t>
      </w:r>
    </w:p>
    <w:p w14:paraId="19B6C444">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撤职案应当以书面形式提出，写明撤职的对象和理由，并提供有关材料。</w:t>
      </w:r>
    </w:p>
    <w:p w14:paraId="21B0C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人民政府、监察委员会、人民法院和人民检察院提出的撤职案，由其负责人在主任会议、常务委员会会议上作关于撤职案的说明。</w:t>
      </w:r>
    </w:p>
    <w:p w14:paraId="41C7C813">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主任会议提出的撤职案，由主任会议委托的人员在常务委员会会议上作关于撤职案的说明。</w:t>
      </w:r>
    </w:p>
    <w:p w14:paraId="497A617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五分之一以上的常务委员会组成人员书面联名提出的撤职案，由领衔人在主任会议、常务委员会会议上作关于撤职案的说明。</w:t>
      </w:r>
    </w:p>
    <w:p w14:paraId="628DFB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常务委员会会议审议撤职案时，有关机关的负责人应当到会听取审议情况，回答询问；必要时，有关机关应当提供相关材料。</w:t>
      </w:r>
    </w:p>
    <w:p w14:paraId="720B9D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常务委员会会议审议撤职案时，认为需要就有关问题作进一步调查的，有关机关应当及时调查核实并提出调查报告，由主任会议决定提请本次常务委员会会议或者以后的常务委员会会议审议决定。</w:t>
      </w:r>
    </w:p>
    <w:p w14:paraId="798E06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撤职案在提请表决前，被提出撤职的人员有权在常务委员会会议上提出申辩意见，或者书面提出申辩意见，由主任会议决定印发常务委员会会议。</w:t>
      </w:r>
    </w:p>
    <w:p w14:paraId="00295B5A">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撤职案的表决采用无记名投票的方式，由常务委员会全体组成人员的过半数通过。</w:t>
      </w:r>
    </w:p>
    <w:p w14:paraId="34DDA7CC">
      <w:pPr>
        <w:rPr>
          <w:rFonts w:ascii="Times New Roman" w:hAnsi="Times New Roman" w:eastAsia="宋体" w:cs="宋体"/>
          <w:szCs w:val="32"/>
        </w:rPr>
      </w:pPr>
    </w:p>
    <w:p w14:paraId="2CD7BCB1">
      <w:pPr>
        <w:jc w:val="center"/>
        <w:rPr>
          <w:rFonts w:ascii="Times New Roman" w:hAnsi="Times New Roman" w:eastAsia="黑体" w:cs="黑体"/>
          <w:szCs w:val="32"/>
        </w:rPr>
      </w:pPr>
      <w:r>
        <w:rPr>
          <w:rFonts w:hint="eastAsia" w:ascii="Times New Roman" w:hAnsi="Times New Roman" w:eastAsia="黑体" w:cs="黑体"/>
          <w:szCs w:val="32"/>
        </w:rPr>
        <w:t>第十章　监督公开</w:t>
      </w:r>
    </w:p>
    <w:p w14:paraId="760ECF24">
      <w:pPr>
        <w:rPr>
          <w:rFonts w:ascii="Times New Roman" w:hAnsi="Times New Roman" w:eastAsia="宋体" w:cs="宋体"/>
          <w:szCs w:val="32"/>
        </w:rPr>
      </w:pPr>
    </w:p>
    <w:p w14:paraId="3F580D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常务委员会行使监督职权中的下列事项应当向本级人大代表通报并依法向社会公布：</w:t>
      </w:r>
    </w:p>
    <w:p w14:paraId="6D4139FA">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（一）常务委员会年度监督工作计划；</w:t>
      </w:r>
    </w:p>
    <w:p w14:paraId="05AA9C56">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（二）常务委员会听取和审议的专项工作报告、财政经济方面的报告、执法检查报告、专题调查研究报告；</w:t>
      </w:r>
    </w:p>
    <w:p w14:paraId="7E2E406D">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（三）常务委员会组成人员的审议意见；</w:t>
      </w:r>
    </w:p>
    <w:p w14:paraId="43D72EE7">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（四）人民政府、监察委员会、人民法院或者人民检察院对常务委员会组成人员审议意见研究处理情况的报告；</w:t>
      </w:r>
    </w:p>
    <w:p w14:paraId="1749FDE2">
      <w:pPr>
        <w:ind w:firstLine="632" w:firstLineChars="200"/>
        <w:rPr>
          <w:rFonts w:ascii="Times New Roman" w:hAnsi="Times New Roman" w:cs="仿宋_GB2312"/>
          <w:sz w:val="32"/>
          <w:szCs w:val="32"/>
        </w:rPr>
      </w:pPr>
      <w:r>
        <w:rPr>
          <w:rFonts w:hint="eastAsia" w:ascii="Times New Roman" w:hAnsi="Times New Roman" w:cs="仿宋_GB2312"/>
          <w:sz w:val="32"/>
          <w:szCs w:val="32"/>
        </w:rPr>
        <w:t>（五）常务委员会作出的决议；</w:t>
      </w:r>
    </w:p>
    <w:p w14:paraId="08B254F1">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（六）人民政府、监察委员会、人民法院或者人民检察院对常务委员会决议执行情况的报告；</w:t>
      </w:r>
    </w:p>
    <w:p w14:paraId="0F06A0B7">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（七）其他应当通报并公布的事项。</w:t>
      </w:r>
    </w:p>
    <w:p w14:paraId="35F601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常务委员会可以通过常务委员会公报、代表履职服务平台等方式向本级人大代表通报有关行使监督职权的情况；通过报刊、广播、电视、网站等媒体或者召开新闻发布会等方式向社会公布有关行使监督职权的情况。</w:t>
      </w:r>
    </w:p>
    <w:p w14:paraId="7F1259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有关委员会和常务委员会办事机构按照规定的职责和程序，承担监督公开的具体工作。</w:t>
      </w:r>
    </w:p>
    <w:p w14:paraId="0A86DE75">
      <w:pPr>
        <w:rPr>
          <w:rFonts w:ascii="Times New Roman" w:hAnsi="Times New Roman" w:eastAsia="宋体" w:cs="宋体"/>
          <w:szCs w:val="32"/>
        </w:rPr>
      </w:pPr>
    </w:p>
    <w:p w14:paraId="4AB0B927">
      <w:pPr>
        <w:jc w:val="center"/>
        <w:rPr>
          <w:rFonts w:ascii="Times New Roman" w:hAnsi="Times New Roman" w:eastAsia="黑体" w:cs="黑体"/>
          <w:szCs w:val="32"/>
        </w:rPr>
      </w:pPr>
      <w:r>
        <w:rPr>
          <w:rFonts w:hint="eastAsia" w:ascii="Times New Roman" w:hAnsi="Times New Roman" w:eastAsia="黑体" w:cs="黑体"/>
          <w:szCs w:val="32"/>
        </w:rPr>
        <w:t>第十一章　附　　则</w:t>
      </w:r>
    </w:p>
    <w:p w14:paraId="7597D835">
      <w:pPr>
        <w:rPr>
          <w:rFonts w:ascii="Times New Roman" w:hAnsi="Times New Roman" w:eastAsia="宋体" w:cs="宋体"/>
          <w:szCs w:val="32"/>
        </w:rPr>
      </w:pPr>
    </w:p>
    <w:p w14:paraId="37429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8F23EEF"/>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10006</Words>
  <Characters>10023</Characters>
  <Lines>87</Lines>
  <Paragraphs>24</Paragraphs>
  <TotalTime>3</TotalTime>
  <ScaleCrop>false</ScaleCrop>
  <LinksUpToDate>false</LinksUpToDate>
  <CharactersWithSpaces>10129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2025-12-26T06:34:14Z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