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F1F708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野生动物保护法》办法</w:t>
      </w:r>
    </w:p>
    <w:p w14:paraId="4D423E3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（1991年11月2日新疆维吾尔自治区第七届人民代表大会常务委员会第二十三次会议通过　根据1997年1月22日新疆维吾尔自治区第八届人民代表大会常务委员会第二十五次会议《关于修改〈自治区实施《中华人民共和国野生动物保护法》办法〉的决定》第一次修正　根据2004年11月26日新疆维吾尔自治区第十届人民代表大会常务委员会第十三次会议《关于修改〈自治区实施《中华人民共和国野生动物保护法》办法〉的决定》第二次修正　根据2010年7月28日新疆维吾尔自治区第十一届人民代表大会常务委员会第十九次会议《关于修改部分地方性法规的决定》第三次修正　根据2012年3月28日新疆维吾尔自治区第十一届人民代表大会常务委员会第三十五次会议《关于修改部分地方性法规的决定》第四次修正　根据2024年11月28日新疆维吾尔自治区第十四届人民代表大会常务委员会第十六次会议《关于修改〈新疆维吾尔自治区农村集体经济组织资产管理条例〉等九部地方性法规的决定》第五次修正　2025年10月15日新疆维吾尔自治区第十四届人民代表大会常务委员会第二十四次会议修订）</w:t>
      </w:r>
    </w:p>
    <w:p w14:paraId="7E86B2A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野生动物，拯救珍贵、濒危野生动物，维护生物多样性和生态平衡，推进生态文明建设，促进人与自然和谐共生，根据《中华人民共和国野生动物保护法》等有关法律、行政法规，结合自治区实际，制定本办法。</w:t>
      </w:r>
    </w:p>
    <w:p w14:paraId="589C5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在自治区行政区域内从事野生动物保护及相关活动，适用本办法。</w:t>
      </w:r>
    </w:p>
    <w:p w14:paraId="39C8FFFC">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本办法规定保护的野生动物，是指国家和自治区重点保护的陆生、水生野生动物，以及有重要生态、科学、社会价值的陆生野生动物。</w:t>
      </w:r>
    </w:p>
    <w:p w14:paraId="1F270B34">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本办法规定的野生动物及其制品，是指野生动物的整体（含卵、蛋）、部分及衍生物。</w:t>
      </w:r>
    </w:p>
    <w:p w14:paraId="3AE28FF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国家和自治区重点保护的水生野生动物以外的其他水生野生动物的保护，适用《中华人民共和国渔业法》等法律、法规的规定。</w:t>
      </w:r>
    </w:p>
    <w:p w14:paraId="5CCD58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野生动物保护工作坚持中国共产党的领导，遵循保护优先、规范利用、严格监管、社会参与的原则，加强重要生态系统保护和修复。鼓励和支持开展野生动物科学研究与应用，秉持生态文明理念，推动绿色发展。</w:t>
      </w:r>
    </w:p>
    <w:p w14:paraId="765E04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县级以上人民政府对本行政区域内野生动物保护工作负责，将野生动物保护纳入国民经济和社会发展规划，制定野生动物及其栖息地相关保护规划和措施，并将野生动物保护经费纳入本级财政预算。</w:t>
      </w:r>
    </w:p>
    <w:p w14:paraId="4B0A783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乡镇人民政府、街道办事处在野生动物保护主管部门指导下，做好本区域内野生动物保护相关工作。</w:t>
      </w:r>
    </w:p>
    <w:p w14:paraId="6B3277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县级以上人民政府林业草原、渔业主管部门分别主管本行政区域内陆生和水生野生动物的保护工作。</w:t>
      </w:r>
    </w:p>
    <w:p w14:paraId="44888D97">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市场监督管理部门按照职责负责查处涉及野生动物及其制品的违法经营活动。</w:t>
      </w:r>
    </w:p>
    <w:p w14:paraId="16F8D8F6">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公安机关按照职责负责查处涉及野生动物及其制品的违法犯罪活动。</w:t>
      </w:r>
    </w:p>
    <w:p w14:paraId="6325260E">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交通运输、铁路、民航、邮政管理等部门按照职责负责野生动物及其制品运输、携带、寄递的监督管理。</w:t>
      </w:r>
    </w:p>
    <w:p w14:paraId="28C24BAC">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农业农村、生态环境、卫生健康、发展改革、文化和旅游等有关部门按照各自职责，负责野生动物保护相关工作。</w:t>
      </w:r>
    </w:p>
    <w:p w14:paraId="18A1D3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自然保护区管理机构、国有林管理机构按照管理权限，负责管辖范围内野生动物保护管理工作。</w:t>
      </w:r>
    </w:p>
    <w:p w14:paraId="00DB33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鼓励公民、法人和其他组织依法通过捐赠、资助、志愿服务等方式参与野生动物保护活动，支持野生动物保护公益事业。</w:t>
      </w:r>
    </w:p>
    <w:p w14:paraId="4093E4F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鼓励村（居）民委员会将野生动物保护纳入村规民约、居民公约。</w:t>
      </w:r>
    </w:p>
    <w:p w14:paraId="042A50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各级人民政府应当加强野生动物保护的宣传教育和科学知识普及工作。每年五月为“自治区野生动物保护宣传月”，五月第二周为“自治区爱鸟周”。</w:t>
      </w:r>
    </w:p>
    <w:p w14:paraId="7947A8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自治区重点保护的野生动物，分为自治区一级保护野生动物和二级保护野生动物。</w:t>
      </w:r>
    </w:p>
    <w:p w14:paraId="4FC5506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自治区重点保护野生动物名录由自治区人民政府野生动物保护主管部门拟定，经自治区人民政府组织科学论证评估，并征求国务院野生动物保护主管部门意见后制定、公布。</w:t>
      </w:r>
    </w:p>
    <w:p w14:paraId="4EC94E5D">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自治区重点保护野生动物名录，应当每五年组织科学论证评估，根据论证评估情况进行调整，也可以根据野生动物保护的实际需要及时进行调整。</w:t>
      </w:r>
    </w:p>
    <w:p w14:paraId="038C27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县级以上人民政府及其野生动物保护主管部门应当加强对野生动物栖息地环境的保护、修复和改善。</w:t>
      </w:r>
    </w:p>
    <w:p w14:paraId="02087745">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本办法规定的野生动物栖息地，是指野生动物野外种群生息繁衍的重要区域。</w:t>
      </w:r>
    </w:p>
    <w:p w14:paraId="74945C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任何组织和个人不得在野生动物栖息地实施追逐驱赶、制造高分贝噪声、闪烁射灯、擅自投喂、污染环境、倾倒有毒有害物质等影响野生动物生息繁衍的行为。</w:t>
      </w:r>
    </w:p>
    <w:p w14:paraId="03EC46B8">
      <w:pPr>
        <w:ind w:firstLine="632" w:firstLineChars="200"/>
        <w:rPr>
          <w:rFonts w:ascii="Times New Roman" w:hAnsi="Times New Roman" w:cs="仿宋_GB2312"/>
          <w:sz w:val="32"/>
          <w:szCs w:val="32"/>
        </w:rPr>
      </w:pPr>
      <w:r>
        <w:rPr>
          <w:rFonts w:hint="eastAsia" w:ascii="Times New Roman" w:hAnsi="Times New Roman" w:cs="仿宋_GB2312"/>
          <w:sz w:val="32"/>
          <w:szCs w:val="32"/>
        </w:rPr>
        <w:t>野外观察、拍摄野生动物不得惊扰其正常栖息。</w:t>
      </w:r>
    </w:p>
    <w:p w14:paraId="3146DB7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禁止破坏野生动物巢、洞、穴及其周边栖息环境，以及为保护野生动物建设的专用设施。</w:t>
      </w:r>
    </w:p>
    <w:p w14:paraId="2E4174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县级以上人民政府野生动物保护主管部门应当按照国家有关规定科学合理开展野生动物的收容救护工作，公布野生动物收容救护机构名称、地址、联系方式、网络平台等相关信息。</w:t>
      </w:r>
    </w:p>
    <w:p w14:paraId="5C00E9A6">
      <w:pPr>
        <w:ind w:firstLine="632" w:firstLineChars="200"/>
        <w:rPr>
          <w:rFonts w:ascii="Times New Roman" w:hAnsi="Times New Roman" w:cs="仿宋_GB2312"/>
          <w:sz w:val="32"/>
          <w:szCs w:val="32"/>
        </w:rPr>
      </w:pPr>
      <w:r>
        <w:rPr>
          <w:rFonts w:hint="eastAsia" w:ascii="Times New Roman" w:hAnsi="Times New Roman" w:cs="仿宋_GB2312"/>
          <w:sz w:val="32"/>
          <w:szCs w:val="32"/>
        </w:rPr>
        <w:t>野生动物收容救护机构应当在所在地县级人民政府野生动物保护主管部门指导下进行野生动物的收容救护、野外放归和移送工作，并建立健全收容救护档案。</w:t>
      </w:r>
    </w:p>
    <w:p w14:paraId="4A49A049">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任何组织和个人发现受伤、病弱、饥饿、受困、搁浅、迷途的野生动物，应当及时报告所在地县级人民政府野生动物保护主管部门或者野生动物收容救护机构。</w:t>
      </w:r>
    </w:p>
    <w:p w14:paraId="52D8B4D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鼓励有条件的组织或者个人依法在野生动物保护主管部门指导下参与野生动物救护工作。</w:t>
      </w:r>
    </w:p>
    <w:p w14:paraId="2E00B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区人民政府野生动物保护主管部门应当会同有关部门按照国家有关规定加强对野生动物遗传资源的保护，采取巡护监测、栖息地修复恢复、人工繁育、野化放归等措施，对普氏野马、雪豹、蒙新河狸、猎隼、扁吻鱼等濒危野生动物实施抢救性保护。</w:t>
      </w:r>
    </w:p>
    <w:p w14:paraId="065991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人民政府野生动物保护主管部门根据野生动物及其栖息地调查、监测和评估情况，对种群数量明显超过环境容量的物种，可以采取迁地保护、猎捕等种群调控措施，减少对农业生产和人身财产安全的损害；对狼、野猪等致害较为频繁、损失较为严重的野生动物，科学确定野生动物致害防控区域、种类和防控措施，制定监测预警工作方案，提高预防预警效果。</w:t>
      </w:r>
    </w:p>
    <w:p w14:paraId="07329BDB">
      <w:pPr>
        <w:ind w:firstLine="632" w:firstLineChars="200"/>
        <w:rPr>
          <w:rFonts w:ascii="Times New Roman" w:hAnsi="Times New Roman" w:cs="仿宋_GB2312"/>
          <w:sz w:val="32"/>
          <w:szCs w:val="32"/>
        </w:rPr>
      </w:pPr>
      <w:r>
        <w:rPr>
          <w:rFonts w:hint="eastAsia" w:ascii="Times New Roman" w:hAnsi="Times New Roman" w:cs="仿宋_GB2312"/>
          <w:sz w:val="32"/>
          <w:szCs w:val="32"/>
        </w:rPr>
        <w:t>对种群调控猎捕的野生动物按照国家有关规定进行处理和综合利用。</w:t>
      </w:r>
    </w:p>
    <w:p w14:paraId="440AB5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野生动物可能造成危害的区域，县级人民政府应当根据实际需要，采取修建隔离防护设施、配置预警设备、设置安全警示标志、发放宣传手册、组织防护技术培训等措施，预防、控制野生动物可能造成的危害，保障人畜安全和农林牧业生产。</w:t>
      </w:r>
    </w:p>
    <w:p w14:paraId="2D6D3185">
      <w:pPr>
        <w:ind w:firstLine="632" w:firstLineChars="200"/>
        <w:rPr>
          <w:rFonts w:ascii="Times New Roman" w:hAnsi="Times New Roman" w:cs="仿宋_GB2312"/>
          <w:sz w:val="32"/>
          <w:szCs w:val="32"/>
        </w:rPr>
      </w:pPr>
      <w:r>
        <w:rPr>
          <w:rFonts w:hint="eastAsia" w:ascii="Times New Roman" w:hAnsi="Times New Roman" w:cs="仿宋_GB2312"/>
          <w:sz w:val="32"/>
          <w:szCs w:val="32"/>
        </w:rPr>
        <w:t>在野生动物危及人身安全的紧急情况下，因采取防卫措施而击伤、击毙野生动物，经所在地县级人民政府野生动物保护主管部门调查属实的，依法不承担法律责任。击伤、击毙的野生动物应当依法处置。</w:t>
      </w:r>
    </w:p>
    <w:p w14:paraId="6C7C39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本办法规定保护的野生动物和其他致害严重的野生动物造成人员伤亡、农作物或者其他财产损失，符合野生动物致害补偿规定的，由当地人民政府给予补偿。具体办法由自治区人民政府制定。</w:t>
      </w:r>
    </w:p>
    <w:p w14:paraId="2E9EABB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县级以上人民政府应当推动保险机构开展野生动物致害赔偿保险业务，并将野生动物致害纳入政策性综合保险。</w:t>
      </w:r>
    </w:p>
    <w:p w14:paraId="3777926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鼓励有条件的组织和个人投保野生动物致害商业保险。</w:t>
      </w:r>
    </w:p>
    <w:p w14:paraId="52406A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因科学研究、种群调控、疫源疫病监测或者其他特殊情况，需要猎捕国家重点保护野生动物的，应当按照国家有关规定申请办理特许猎捕证。</w:t>
      </w:r>
    </w:p>
    <w:p w14:paraId="4F831A63">
      <w:pPr>
        <w:ind w:firstLine="632" w:firstLineChars="200"/>
        <w:rPr>
          <w:rFonts w:ascii="Times New Roman" w:hAnsi="Times New Roman" w:cs="仿宋_GB2312"/>
          <w:sz w:val="32"/>
          <w:szCs w:val="32"/>
        </w:rPr>
      </w:pPr>
      <w:r>
        <w:rPr>
          <w:rFonts w:hint="eastAsia" w:ascii="Times New Roman" w:hAnsi="Times New Roman" w:cs="仿宋_GB2312"/>
          <w:sz w:val="32"/>
          <w:szCs w:val="32"/>
        </w:rPr>
        <w:t>需要猎捕自治区重点保护野生动物的，应当依法取得自治区人民政府野生动物保护主管部门核发的狩猎证。</w:t>
      </w:r>
    </w:p>
    <w:p w14:paraId="698E38BE">
      <w:pPr>
        <w:ind w:firstLine="632" w:firstLineChars="200"/>
        <w:rPr>
          <w:rFonts w:ascii="Times New Roman" w:hAnsi="Times New Roman" w:cs="仿宋_GB2312"/>
          <w:sz w:val="32"/>
          <w:szCs w:val="32"/>
        </w:rPr>
      </w:pPr>
      <w:r>
        <w:rPr>
          <w:rFonts w:hint="eastAsia" w:ascii="Times New Roman" w:hAnsi="Times New Roman" w:cs="仿宋_GB2312"/>
          <w:sz w:val="32"/>
          <w:szCs w:val="32"/>
        </w:rPr>
        <w:t>猎捕有重要生态、科学、社会价值的陆生野生动物的，应当依法取得县级人民政府野生动物保护主管部门核发的狩猎证。</w:t>
      </w:r>
    </w:p>
    <w:p w14:paraId="5A0ACEA8">
      <w:pPr>
        <w:ind w:firstLine="632" w:firstLineChars="200"/>
        <w:rPr>
          <w:rFonts w:ascii="Times New Roman" w:hAnsi="Times New Roman" w:cs="仿宋_GB2312"/>
          <w:sz w:val="32"/>
          <w:szCs w:val="32"/>
        </w:rPr>
      </w:pPr>
      <w:r>
        <w:rPr>
          <w:rFonts w:hint="eastAsia" w:ascii="Times New Roman" w:hAnsi="Times New Roman" w:cs="仿宋_GB2312"/>
          <w:sz w:val="32"/>
          <w:szCs w:val="32"/>
        </w:rPr>
        <w:t>跨行政区域猎捕的，由共同上一级人民政府野生动物保护主管部门核发狩猎证。</w:t>
      </w:r>
    </w:p>
    <w:p w14:paraId="1604CA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申请猎捕野生动物的，应当提供以下材料：</w:t>
      </w:r>
    </w:p>
    <w:p w14:paraId="2579C924">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（一）申请表；</w:t>
      </w:r>
    </w:p>
    <w:p w14:paraId="65B715C2">
      <w:pPr>
        <w:ind w:firstLine="632" w:firstLineChars="200"/>
        <w:rPr>
          <w:rFonts w:ascii="Times New Roman" w:hAnsi="Times New Roman" w:cs="仿宋_GB2312"/>
          <w:sz w:val="32"/>
          <w:szCs w:val="32"/>
        </w:rPr>
      </w:pPr>
      <w:r>
        <w:rPr>
          <w:rFonts w:hint="eastAsia" w:ascii="Times New Roman" w:hAnsi="Times New Roman" w:cs="仿宋_GB2312"/>
          <w:sz w:val="32"/>
          <w:szCs w:val="32"/>
        </w:rPr>
        <w:t>（二）猎捕方案，包括猎捕目的、数量、地点、期限、方法、工具以及安全措施等；</w:t>
      </w:r>
    </w:p>
    <w:p w14:paraId="3395247F">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（三）法律、法规规定的其他材料。</w:t>
      </w:r>
    </w:p>
    <w:p w14:paraId="7586AE13">
      <w:pPr>
        <w:ind w:firstLine="632" w:firstLineChars="200"/>
        <w:rPr>
          <w:rFonts w:ascii="Times New Roman" w:hAnsi="Times New Roman" w:cs="仿宋_GB2312"/>
          <w:sz w:val="32"/>
          <w:szCs w:val="32"/>
        </w:rPr>
      </w:pPr>
      <w:r>
        <w:rPr>
          <w:rFonts w:hint="eastAsia" w:ascii="Times New Roman" w:hAnsi="Times New Roman" w:cs="仿宋_GB2312"/>
          <w:sz w:val="32"/>
          <w:szCs w:val="32"/>
        </w:rPr>
        <w:t>猎捕者应当严格按照特许猎捕证、狩猎证规定的种类、数量或者限额、地点、工具、方法和期限进行猎捕。猎捕作业完成后，应当将猎捕情况向核发特许猎捕证、狩猎证的野生动物保护主管部门备案。</w:t>
      </w:r>
    </w:p>
    <w:p w14:paraId="74BC555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禁止使用特许猎捕证、狩猎证规定以外的猎捕方法猎捕。</w:t>
      </w:r>
    </w:p>
    <w:p w14:paraId="7760FC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人工繁育国家重点保护野生动物的，按照国家有关规定办理。</w:t>
      </w:r>
    </w:p>
    <w:p w14:paraId="56496283">
      <w:pPr>
        <w:ind w:firstLine="632" w:firstLineChars="200"/>
        <w:rPr>
          <w:rFonts w:ascii="Times New Roman" w:hAnsi="Times New Roman" w:cs="仿宋_GB2312"/>
          <w:sz w:val="32"/>
          <w:szCs w:val="32"/>
        </w:rPr>
      </w:pPr>
      <w:r>
        <w:rPr>
          <w:rFonts w:hint="eastAsia" w:ascii="Times New Roman" w:hAnsi="Times New Roman" w:cs="仿宋_GB2312"/>
          <w:sz w:val="32"/>
          <w:szCs w:val="32"/>
        </w:rPr>
        <w:t>人工繁育自治区重点保护野生动物，以及有重要生态、科学、社会价值的陆生野生动物的，应当将人工繁育物种、来源、规模、目的、场所、专业人员以及人工繁育技术和设施、防疫措施、防逃逸措施等基本信息，向人工繁育场所所在地县级人民政府野生动物保护主管部门备案。</w:t>
      </w:r>
    </w:p>
    <w:p w14:paraId="2353D4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人工繁育野生动物的单位和个人，应当建立人工繁育档案，记录人工繁育的物种名称、数量、来源、繁殖、免疫和检疫等信息。原批准或者备案机关应当对人工繁育活动进行规范和监督管理。</w:t>
      </w:r>
    </w:p>
    <w:p w14:paraId="294143E1">
      <w:pPr>
        <w:ind w:firstLine="632" w:firstLineChars="200"/>
        <w:rPr>
          <w:rFonts w:ascii="Times New Roman" w:hAnsi="Times New Roman" w:cs="仿宋_GB2312"/>
          <w:sz w:val="32"/>
          <w:szCs w:val="32"/>
        </w:rPr>
      </w:pPr>
      <w:r>
        <w:rPr>
          <w:rFonts w:hint="eastAsia" w:ascii="Times New Roman" w:hAnsi="Times New Roman" w:cs="仿宋_GB2312"/>
          <w:sz w:val="32"/>
          <w:szCs w:val="32"/>
        </w:rPr>
        <w:t>终止人工繁育野生动物的单位或者个人，应当依法处置繁育的野生动物，并及时向原批准或者备案机关申请办理终止繁育手续。</w:t>
      </w:r>
    </w:p>
    <w:p w14:paraId="3AE0C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禁止食用国家重点保护野生动物和国家保护的有重要生态、科学、社会价值的陆生野生动物以及其他陆生野生动物。禁止食用自治区重点保护野生动物。</w:t>
      </w:r>
    </w:p>
    <w:p w14:paraId="07F656C7">
      <w:pPr>
        <w:ind w:firstLine="632" w:firstLineChars="200"/>
        <w:rPr>
          <w:rFonts w:ascii="Times New Roman" w:hAnsi="Times New Roman" w:cs="仿宋_GB2312"/>
          <w:sz w:val="32"/>
          <w:szCs w:val="32"/>
        </w:rPr>
      </w:pPr>
      <w:r>
        <w:rPr>
          <w:rFonts w:hint="eastAsia" w:ascii="Times New Roman" w:hAnsi="Times New Roman" w:cs="仿宋_GB2312"/>
          <w:sz w:val="32"/>
          <w:szCs w:val="32"/>
        </w:rPr>
        <w:t>因科学研究、人工繁育、公众展示展演、文物保护或者其他特殊情况，需要出售、购买、利用国家重点保护野生动物及其制品的，按照国家有关规定办理。</w:t>
      </w:r>
    </w:p>
    <w:p w14:paraId="558F117F">
      <w:pPr>
        <w:ind w:firstLine="632" w:firstLineChars="200"/>
        <w:rPr>
          <w:rFonts w:ascii="Times New Roman" w:hAnsi="Times New Roman" w:cs="仿宋_GB2312"/>
          <w:sz w:val="32"/>
          <w:szCs w:val="32"/>
        </w:rPr>
      </w:pPr>
      <w:r>
        <w:rPr>
          <w:rFonts w:hint="eastAsia" w:ascii="Times New Roman" w:hAnsi="Times New Roman" w:cs="仿宋_GB2312"/>
          <w:sz w:val="32"/>
          <w:szCs w:val="32"/>
        </w:rPr>
        <w:t>出售、利用自治区重点保护野生动物和有重要生态、科学、社会价值的陆生野生动物及其制品的，应当提供狩猎、人工繁育、进出口等合法来源证明。</w:t>
      </w:r>
    </w:p>
    <w:p w14:paraId="2A5D4599">
      <w:pPr>
        <w:ind w:firstLine="632" w:firstLineChars="200"/>
        <w:rPr>
          <w:rFonts w:ascii="Times New Roman" w:hAnsi="Times New Roman" w:cs="仿宋_GB2312"/>
          <w:sz w:val="32"/>
          <w:szCs w:val="32"/>
        </w:rPr>
      </w:pPr>
      <w:r>
        <w:rPr>
          <w:rFonts w:hint="eastAsia" w:ascii="Times New Roman" w:hAnsi="Times New Roman" w:cs="仿宋_GB2312"/>
          <w:sz w:val="32"/>
          <w:szCs w:val="32"/>
        </w:rPr>
        <w:t>出售本条第二款、第三款规定的野生动物的，还应当依法附有检疫证明。</w:t>
      </w:r>
    </w:p>
    <w:p w14:paraId="316958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任何组织和个人不得非法运输、携带、寄递野生动物及其制品。有关部门在执法过程中，发现非法运输、携带、寄递野生动物及其制品的，应当及时通知所在地县级人民政府野生动物保护主管部门。</w:t>
      </w:r>
    </w:p>
    <w:p w14:paraId="46A29A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禁止网络平台、商品交易市场、餐饮场所等，为违法出售、购买、食用及利用野生动物及其制品或者禁止使用的猎捕工具提供展示、交易、消费服务。</w:t>
      </w:r>
    </w:p>
    <w:p w14:paraId="16758542">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网络交易平台经营者发现平台存在非法野生动物交易行为的，应当立即向所在地县级人民政府野生动物保护主管部门或者市场监督管理、公安等有关部门报告，并保存相关记录。</w:t>
      </w:r>
    </w:p>
    <w:p w14:paraId="241EA0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县级以上人民政府野生动物保护主管部门应当结合实际，建立健全野生动物保护巡查巡护制度，组织开展野生动物保护巡查巡护工作。</w:t>
      </w:r>
    </w:p>
    <w:p w14:paraId="114D75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任何组织和个人发现有违反野生动物保护法和本办法行为的，有权进行投诉举报。</w:t>
      </w:r>
    </w:p>
    <w:p w14:paraId="6774D20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有关部门接到投诉举报后，应当依法及时处理，并对投诉举报人的相关信息予以保密。</w:t>
      </w:r>
    </w:p>
    <w:p w14:paraId="761CAC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违反本办法规定应当承担法律责任的行为，依照有关法律、法规执行。</w:t>
      </w:r>
    </w:p>
    <w:p w14:paraId="3D455F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AD74E20"/>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4076</Words>
  <Characters>4110</Characters>
  <Lines>87</Lines>
  <Paragraphs>24</Paragraphs>
  <TotalTime>3</TotalTime>
  <ScaleCrop>false</ScaleCrop>
  <LinksUpToDate>false</LinksUpToDate>
  <CharactersWithSpaces>4143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2025-12-01T07:17:13Z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