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1D65EB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野生动物保护法》办法</w:t>
      </w:r>
    </w:p>
    <w:p w14:paraId="70CAE18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（1992年2月20日西藏自治区第五届人民代表大会常务委员会第十八次会议通过　1997年7月17日西藏自治区第六届人民代表大会常务委员会第二十五次会议第一次修正　2002年1月20日西藏自治区第七届人民代表大会常务委员会第二十四次会议第二次修正　根据2025年5月27日西藏自治区第十二届人民代表大会常务委员会第十七次会议《关于修改〈西藏自治区防雷减灾条例〉等11件地方性法规和废止〈西藏自治区地质环境管理条例〉的决定》第三次修正）</w:t>
      </w:r>
    </w:p>
    <w:p w14:paraId="4FDE5339">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BF8AFF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野生动物保护</w:t>
      </w:r>
    </w:p>
    <w:p w14:paraId="0AFDE20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猎捕管理</w:t>
      </w:r>
    </w:p>
    <w:p w14:paraId="009578C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驯养繁殖和经营利用管理</w:t>
      </w:r>
    </w:p>
    <w:p w14:paraId="0316EF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奖励与处罚</w:t>
      </w:r>
    </w:p>
    <w:p w14:paraId="5AFC497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0A054AD9">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56A42168">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根据《中华人民共和国野生动物保护法》，结合我区实际情况，制定本办法。</w:t>
      </w:r>
    </w:p>
    <w:p w14:paraId="14B938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凡在西藏自治区行政区域内从事野生动物保护管理、驯养繁殖、开发利用、科学研究活动的，必须遵守本办法。</w:t>
      </w:r>
    </w:p>
    <w:p w14:paraId="61A01B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本办法所称野生动物是指：</w:t>
      </w:r>
    </w:p>
    <w:p w14:paraId="34E2C42A">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（一）国家和自治区重点保护的陆生、水生野生动物；</w:t>
      </w:r>
    </w:p>
    <w:p w14:paraId="49121217">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（二）国家和自治区保护的有益或者有重要经济科学研究价值的陆生野生动物。</w:t>
      </w:r>
    </w:p>
    <w:p w14:paraId="675FED62">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本办法规定之外的其他水生野生动物的保护管理适用渔业管理法的规定。</w:t>
      </w:r>
    </w:p>
    <w:p w14:paraId="58265C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野生动物资源属于国家所有，任何单位和个人不得侵占和破坏。</w:t>
      </w:r>
    </w:p>
    <w:p w14:paraId="183498A0">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保护野生动物资源是各级人民政府的职责，是公民应尽的义务。公民有权制止、检举和控告侵占破坏野生动物资源的行为。</w:t>
      </w:r>
    </w:p>
    <w:p w14:paraId="4E3FA3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西藏自治区对野生动物实行加强资源保护、积极驯养繁殖、合理开发利用的方针。鼓励开展野生动物的科学研究，加强对野生动物保护区、饲养场、科研单位和动物园的管理工作。</w:t>
      </w:r>
    </w:p>
    <w:p w14:paraId="16002A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区人民政府林业行政主管部门，主管全区野生动物保护管理工作。市（地）、县人民政府林业行政主管部门主管本市（地）、县野生动物保护管理工作，业务上受自治区野生动物行政主管部门的监督指导。公安、司法、工商、环保、兽防、医药管理等部门及驻军、武警部队应协助主管部门做好野生动物保护管理工作。</w:t>
      </w:r>
    </w:p>
    <w:p w14:paraId="4AD2A5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县级以上人民政府应当把保护、发展和合理利用野生动物资源纳入国民经济和社会发展计划，所需经费纳入县级以上人民政府野生动物行政主管部门的年度经费预算。</w:t>
      </w:r>
    </w:p>
    <w:p w14:paraId="1C5622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各市（地）、县级以上人民政府的林业行政主管部门，应当设立与工作任务相适应的管理机构或专管人员，加强野生动物资源的保护管理，可以根据本地区野生动物资源情况确定需要增加的保护种类，并报自治区人民政府林业行政主管部门备案。</w:t>
      </w:r>
    </w:p>
    <w:p w14:paraId="59B10A9F">
      <w:pPr>
        <w:rPr>
          <w:rFonts w:ascii="Times New Roman" w:hAnsi="Times New Roman" w:eastAsia="宋体" w:cs="宋体"/>
          <w:szCs w:val="32"/>
        </w:rPr>
      </w:pPr>
    </w:p>
    <w:p w14:paraId="2F0A79B4">
      <w:pPr>
        <w:jc w:val="center"/>
        <w:rPr>
          <w:rFonts w:ascii="Times New Roman" w:hAnsi="Times New Roman" w:eastAsia="黑体" w:cs="黑体"/>
          <w:szCs w:val="32"/>
        </w:rPr>
      </w:pPr>
      <w:r>
        <w:rPr>
          <w:rFonts w:hint="eastAsia" w:ascii="Times New Roman" w:hAnsi="Times New Roman" w:eastAsia="黑体" w:cs="黑体"/>
          <w:szCs w:val="32"/>
        </w:rPr>
        <w:t>第二章　野生动物保护</w:t>
      </w:r>
    </w:p>
    <w:p w14:paraId="0CCCA348">
      <w:pPr>
        <w:rPr>
          <w:rFonts w:ascii="Times New Roman" w:hAnsi="Times New Roman" w:eastAsia="宋体" w:cs="宋体"/>
          <w:szCs w:val="32"/>
        </w:rPr>
      </w:pPr>
    </w:p>
    <w:p w14:paraId="581865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本办法所指保护的范围是：</w:t>
      </w:r>
    </w:p>
    <w:p w14:paraId="61240CC6">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（一）国务院批准公布的国家重点保护的野生动物；</w:t>
      </w:r>
    </w:p>
    <w:p w14:paraId="1118C9EF">
      <w:pPr>
        <w:ind w:firstLine="632" w:firstLineChars="200"/>
        <w:rPr>
          <w:rFonts w:ascii="Times New Roman" w:hAnsi="Times New Roman" w:cs="仿宋_GB2312"/>
          <w:sz w:val="32"/>
          <w:szCs w:val="32"/>
        </w:rPr>
      </w:pPr>
      <w:r>
        <w:rPr>
          <w:rFonts w:hint="eastAsia" w:ascii="Times New Roman" w:hAnsi="Times New Roman" w:cs="仿宋_GB2312"/>
          <w:sz w:val="32"/>
          <w:szCs w:val="32"/>
        </w:rPr>
        <w:t>（二）自治区人民政府批准公布的重点保护的野生动物；</w:t>
      </w:r>
    </w:p>
    <w:p w14:paraId="4898EB7E">
      <w:pPr>
        <w:ind w:firstLine="632" w:firstLineChars="200"/>
        <w:rPr>
          <w:rFonts w:ascii="Times New Roman" w:hAnsi="Times New Roman" w:cs="仿宋_GB2312"/>
          <w:sz w:val="32"/>
          <w:szCs w:val="32"/>
        </w:rPr>
      </w:pPr>
      <w:r>
        <w:rPr>
          <w:rFonts w:hint="eastAsia" w:ascii="Times New Roman" w:hAnsi="Times New Roman" w:cs="仿宋_GB2312"/>
          <w:sz w:val="32"/>
          <w:szCs w:val="32"/>
        </w:rPr>
        <w:t>（三）自治区人民政府野生动物行政主管部门公布的有益或者有重要经济、科学研究价值的陆生动物；</w:t>
      </w:r>
    </w:p>
    <w:p w14:paraId="17157A86">
      <w:pPr>
        <w:ind w:firstLine="632" w:firstLineChars="200"/>
        <w:rPr>
          <w:rFonts w:ascii="Times New Roman" w:hAnsi="Times New Roman" w:cs="仿宋_GB2312"/>
          <w:sz w:val="32"/>
          <w:szCs w:val="32"/>
        </w:rPr>
      </w:pPr>
      <w:r>
        <w:rPr>
          <w:rFonts w:hint="eastAsia" w:ascii="Times New Roman" w:hAnsi="Times New Roman" w:cs="仿宋_GB2312"/>
          <w:sz w:val="32"/>
          <w:szCs w:val="32"/>
        </w:rPr>
        <w:t>（四）保护野生动物的生存环境。</w:t>
      </w:r>
    </w:p>
    <w:p w14:paraId="5C2045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各级人民政府和人民政府野生动物行政主管部门应采取多种形式大力宣传保护野生动物的重要性，提高全民对野生动物保护的意识。</w:t>
      </w:r>
    </w:p>
    <w:p w14:paraId="143084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县级以上人民政府野生动物行政主管部门应采取生物和工程技术措施，改善珍贵、濒危野生动物栖息繁衍的环境和食物条件。</w:t>
      </w:r>
    </w:p>
    <w:p w14:paraId="78387F3A">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禁止污染野生动物生存环境；禁止破坏野生动物巢穴、洞；禁止在国家和自治区重点保护野生动物主要栖息繁衍场所使用有毒有害药物。</w:t>
      </w:r>
    </w:p>
    <w:p w14:paraId="534055C3">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任何单位和个人发现伤病、受困、受灾、迷途的国家和自治区重点保护野生动物，应尽力救护，并及时报告当地人民政府野生动物行政主管部门。</w:t>
      </w:r>
    </w:p>
    <w:p w14:paraId="437E91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自治区人民政府应在珍稀或有特殊保护价值的野生动物的主要栖息繁衍地区和水域划定自然保护区。在野生动物资源遭受严重破坏或资源贫乏的地区，由县级人民政府划定限期性的禁止猎捕区，分布零散的珍稀野生动物由所在地的县级人民政府明令保护。</w:t>
      </w:r>
    </w:p>
    <w:p w14:paraId="4BFE2EB1">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自然保护区按照国务院《森林和野生动物类型自然保护区管理办法》及有关规定建设管理。</w:t>
      </w:r>
    </w:p>
    <w:p w14:paraId="028B20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为保护和发展野生动物资源，设立自治区野生动物保护管理基金，用于野生动物的保护、管理、宣传、教育、资源调查、科学研究和奖励。由财政部门监督使用。基金来源：</w:t>
      </w:r>
    </w:p>
    <w:p w14:paraId="7BC33D61">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（一）对照本办法规定批准猎捕一、二级保护动物时向申请者收取的《猎捕证》、《准运证》、《年检证》等证件的工本费和收取的资源补偿费、保护费；</w:t>
      </w:r>
    </w:p>
    <w:p w14:paraId="314D03D3">
      <w:pPr>
        <w:ind w:firstLine="632" w:firstLineChars="200"/>
        <w:rPr>
          <w:rFonts w:ascii="Times New Roman" w:hAnsi="Times New Roman" w:cs="仿宋_GB2312"/>
          <w:sz w:val="32"/>
          <w:szCs w:val="32"/>
        </w:rPr>
      </w:pPr>
      <w:r>
        <w:rPr>
          <w:rFonts w:hint="eastAsia" w:ascii="Times New Roman" w:hAnsi="Times New Roman" w:cs="仿宋_GB2312"/>
          <w:sz w:val="32"/>
          <w:szCs w:val="32"/>
        </w:rPr>
        <w:t>（二）每年从经营野生动物或其产品金额总数中，核收百分之五的资源补偿。由经营部门年终一次结算交自治区人民政府野生动物行政主管部门；</w:t>
      </w:r>
    </w:p>
    <w:p w14:paraId="2E48ACAD">
      <w:pPr>
        <w:ind w:firstLine="632" w:firstLineChars="200"/>
        <w:rPr>
          <w:rFonts w:ascii="Times New Roman" w:hAnsi="Times New Roman" w:cs="仿宋_GB2312"/>
          <w:sz w:val="32"/>
          <w:szCs w:val="32"/>
        </w:rPr>
      </w:pPr>
      <w:r>
        <w:rPr>
          <w:rFonts w:hint="eastAsia" w:ascii="Times New Roman" w:hAnsi="Times New Roman" w:cs="仿宋_GB2312"/>
          <w:sz w:val="32"/>
          <w:szCs w:val="32"/>
        </w:rPr>
        <w:t>（三）从教学、研究、考察、拍摄电影电视、猎采标本等活动应交的保护管理费；</w:t>
      </w:r>
    </w:p>
    <w:p w14:paraId="2A98DA0A">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（四）违反本办法规定，非法猎捕野生动物和破坏野生动物栖息繁衍场所收取的赔偿费；</w:t>
      </w:r>
    </w:p>
    <w:p w14:paraId="4021E34F">
      <w:pPr>
        <w:ind w:firstLine="632" w:firstLineChars="200"/>
        <w:rPr>
          <w:rFonts w:ascii="Times New Roman" w:hAnsi="Times New Roman" w:cs="仿宋_GB2312"/>
          <w:sz w:val="32"/>
          <w:szCs w:val="32"/>
        </w:rPr>
      </w:pPr>
      <w:r>
        <w:rPr>
          <w:rFonts w:hint="eastAsia" w:ascii="Times New Roman" w:hAnsi="Times New Roman" w:cs="仿宋_GB2312"/>
          <w:sz w:val="32"/>
          <w:szCs w:val="32"/>
        </w:rPr>
        <w:t>（五）当地人民政府的拨款、募集的捐款、其他来源的款项。</w:t>
      </w:r>
    </w:p>
    <w:p w14:paraId="3C4E9350">
      <w:pPr>
        <w:ind w:firstLine="632" w:firstLineChars="200"/>
        <w:rPr>
          <w:rFonts w:ascii="Times New Roman" w:hAnsi="Times New Roman" w:cs="仿宋_GB2312"/>
          <w:sz w:val="32"/>
          <w:szCs w:val="32"/>
        </w:rPr>
      </w:pPr>
      <w:r>
        <w:rPr>
          <w:rFonts w:hint="eastAsia" w:ascii="Times New Roman" w:hAnsi="Times New Roman" w:cs="仿宋_GB2312"/>
          <w:sz w:val="32"/>
          <w:szCs w:val="32"/>
        </w:rPr>
        <w:t>各种动物价值及各项保护管理收费标准和基金收集、使用管理办法由自治区人民政府制定公布施行。</w:t>
      </w:r>
    </w:p>
    <w:p w14:paraId="301590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对国家及自治区重点保护的野生动物进行野外参观、教学、考察、拍摄电影电视等活动者，需持自治区人民政府野生动物行政主管部门的批准手续。由当地县以上人民政府野生动物行政主管部门审核安排。</w:t>
      </w:r>
    </w:p>
    <w:p w14:paraId="545BCAD0">
      <w:pPr>
        <w:rPr>
          <w:rFonts w:ascii="Times New Roman" w:hAnsi="Times New Roman" w:eastAsia="宋体" w:cs="宋体"/>
          <w:szCs w:val="32"/>
        </w:rPr>
      </w:pPr>
    </w:p>
    <w:p w14:paraId="37F6D897">
      <w:pPr>
        <w:jc w:val="center"/>
        <w:rPr>
          <w:rFonts w:ascii="Times New Roman" w:hAnsi="Times New Roman" w:eastAsia="黑体" w:cs="黑体"/>
          <w:szCs w:val="32"/>
        </w:rPr>
      </w:pPr>
      <w:r>
        <w:rPr>
          <w:rFonts w:hint="eastAsia" w:ascii="Times New Roman" w:hAnsi="Times New Roman" w:eastAsia="黑体" w:cs="黑体"/>
          <w:szCs w:val="32"/>
        </w:rPr>
        <w:t>第三章　猎捕管理</w:t>
      </w:r>
    </w:p>
    <w:p w14:paraId="7D81F78B">
      <w:pPr>
        <w:rPr>
          <w:rFonts w:ascii="Times New Roman" w:hAnsi="Times New Roman" w:eastAsia="宋体" w:cs="宋体"/>
          <w:szCs w:val="32"/>
        </w:rPr>
      </w:pPr>
    </w:p>
    <w:p w14:paraId="13B51B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县以上人民政府野生动物行政主管部门，每五年组织一次野生动物资源调查，掌握资源消长等情况，建立资源档案。</w:t>
      </w:r>
    </w:p>
    <w:p w14:paraId="58CDAB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禁止非法捕杀、买卖、采集国家和自治区重点保护野生动物（含卵），因科研、养殖、展览、交换、赠送和其他特殊需要捕捉国家一级重点保护野生动物的，必须经自治区人民政府野生动物行政主管部门审核向国务院野生动物行政主管部门申请特许猎捕证；猎捕国家二级和自治区重点保护野生动物的，必须经所在地人民政府野生动物行政主管部门审核，向自治区人民政府野生动物行政主管部门申请特许猎捕证。猎捕证由自治区人民政府林业主管部门统一印制。</w:t>
      </w:r>
    </w:p>
    <w:p w14:paraId="210F879A">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国家或自治区重点保护的野生动物，如对农牧业生产造成严重危害，确需猎捕的，按本条上款的报批程序申请批准后，可以进行适当猎捕，以减轻危害。</w:t>
      </w:r>
    </w:p>
    <w:p w14:paraId="15BE2A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猎捕的年度控制指标，由自治区人民政府野生动物行政主管部门按照猎捕量低于增殖量的原则提出，会同有关部门下达生产、收购任务，由市（地）、县人民政府有关单位严格按计划组织狩猎和收购。野生动物行政主管部门要做好监督、检查工作，其他任何单位和个人不得擅自生产、收购和在市场上交易野生动物及产品。</w:t>
      </w:r>
    </w:p>
    <w:p w14:paraId="7A7326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猎捕者应当按照猎捕证规定的种类、数量、场所、期限、工具、方法进行猎捕。</w:t>
      </w:r>
    </w:p>
    <w:p w14:paraId="46E0F1D1">
      <w:pPr>
        <w:ind w:firstLine="632" w:firstLineChars="200"/>
        <w:rPr>
          <w:rFonts w:ascii="Times New Roman" w:hAnsi="Times New Roman" w:cs="仿宋_GB2312"/>
          <w:sz w:val="32"/>
          <w:szCs w:val="32"/>
        </w:rPr>
      </w:pPr>
      <w:r>
        <w:rPr>
          <w:rFonts w:hint="eastAsia" w:ascii="Times New Roman" w:hAnsi="Times New Roman" w:cs="仿宋_GB2312"/>
          <w:sz w:val="32"/>
          <w:szCs w:val="32"/>
        </w:rPr>
        <w:t>持枪猎捕的，必须持有县级以上公安机关和人民政府野生动物行政主管部门联合核发的持枪证。</w:t>
      </w:r>
    </w:p>
    <w:p w14:paraId="69BDA9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禁止使用军用武器、毒药、炸药、地弓、地枪、铁夹、钢丝套、鸟网、陷阱、火攻等危害人畜安全，破坏森林和野生动物资源的狩猎工具和方法。因特殊需要使用猎套、鸟网、陷阱捕捉时，必须经县以上人民政府野生动物行政主管部门批准，在指定场所、期限内使用。</w:t>
      </w:r>
    </w:p>
    <w:p w14:paraId="2BF225AE">
      <w:pPr>
        <w:rPr>
          <w:rFonts w:ascii="Times New Roman" w:hAnsi="Times New Roman" w:eastAsia="宋体" w:cs="宋体"/>
          <w:szCs w:val="32"/>
        </w:rPr>
      </w:pPr>
    </w:p>
    <w:p w14:paraId="7875F2B3">
      <w:pPr>
        <w:jc w:val="center"/>
        <w:rPr>
          <w:rFonts w:ascii="Times New Roman" w:hAnsi="Times New Roman" w:eastAsia="黑体" w:cs="黑体"/>
          <w:szCs w:val="32"/>
        </w:rPr>
      </w:pPr>
      <w:r>
        <w:rPr>
          <w:rFonts w:hint="eastAsia" w:ascii="Times New Roman" w:hAnsi="Times New Roman" w:eastAsia="黑体" w:cs="黑体"/>
          <w:szCs w:val="32"/>
        </w:rPr>
        <w:t>第四章　驯养繁殖和经营利用管理</w:t>
      </w:r>
    </w:p>
    <w:p w14:paraId="2E2C2476">
      <w:pPr>
        <w:rPr>
          <w:rFonts w:ascii="Times New Roman" w:hAnsi="Times New Roman" w:eastAsia="宋体" w:cs="宋体"/>
          <w:szCs w:val="32"/>
        </w:rPr>
      </w:pPr>
    </w:p>
    <w:p w14:paraId="34BA59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驯养繁殖野生动物须按照规定申领驯养繁殖许可证。</w:t>
      </w:r>
    </w:p>
    <w:p w14:paraId="556BD8C1">
      <w:pPr>
        <w:ind w:firstLine="632" w:firstLineChars="200"/>
        <w:rPr>
          <w:rFonts w:ascii="Times New Roman" w:hAnsi="Times New Roman" w:cs="仿宋_GB2312"/>
          <w:sz w:val="32"/>
          <w:szCs w:val="32"/>
        </w:rPr>
      </w:pPr>
      <w:r>
        <w:rPr>
          <w:rFonts w:hint="eastAsia" w:ascii="Times New Roman" w:hAnsi="Times New Roman" w:cs="仿宋_GB2312"/>
          <w:sz w:val="32"/>
          <w:szCs w:val="32"/>
        </w:rPr>
        <w:t>（一）属国家重点保护野生动物，按国家有关规定办理；</w:t>
      </w:r>
    </w:p>
    <w:p w14:paraId="415CBFB6">
      <w:pPr>
        <w:ind w:firstLine="632" w:firstLineChars="200"/>
        <w:rPr>
          <w:rFonts w:ascii="Times New Roman" w:hAnsi="Times New Roman" w:cs="仿宋_GB2312"/>
          <w:sz w:val="32"/>
          <w:szCs w:val="32"/>
        </w:rPr>
      </w:pPr>
      <w:r>
        <w:rPr>
          <w:rFonts w:hint="eastAsia" w:ascii="Times New Roman" w:hAnsi="Times New Roman" w:cs="仿宋_GB2312"/>
          <w:sz w:val="32"/>
          <w:szCs w:val="32"/>
        </w:rPr>
        <w:t>（二）属自治区重点保护野生动物由市（地）人民政府野生动物行政主管部门审核，报自治区人民政府野生动物行政主管部门批准发放；</w:t>
      </w:r>
    </w:p>
    <w:p w14:paraId="53285D24">
      <w:pPr>
        <w:ind w:firstLine="632" w:firstLineChars="200"/>
        <w:rPr>
          <w:rFonts w:ascii="Times New Roman" w:hAnsi="Times New Roman" w:cs="仿宋_GB2312"/>
          <w:sz w:val="32"/>
          <w:szCs w:val="32"/>
        </w:rPr>
      </w:pPr>
      <w:r>
        <w:rPr>
          <w:rFonts w:hint="eastAsia" w:ascii="Times New Roman" w:hAnsi="Times New Roman" w:cs="仿宋_GB2312"/>
          <w:sz w:val="32"/>
          <w:szCs w:val="32"/>
        </w:rPr>
        <w:t>（三）属国家和自治区保护的有益的或者有重要经济、科研价值的陆生野生动物，由人民政府野生动物行政主管部门审核，报上一级人民政府野生动物行政主管部门批准发放。</w:t>
      </w:r>
    </w:p>
    <w:p w14:paraId="7ED7BCAE">
      <w:pPr>
        <w:ind w:firstLine="632" w:firstLineChars="200"/>
        <w:rPr>
          <w:rFonts w:ascii="Times New Roman" w:hAnsi="Times New Roman" w:cs="仿宋_GB2312"/>
          <w:sz w:val="32"/>
          <w:szCs w:val="32"/>
        </w:rPr>
      </w:pPr>
      <w:r>
        <w:rPr>
          <w:rFonts w:hint="eastAsia" w:ascii="Times New Roman" w:hAnsi="Times New Roman" w:cs="仿宋_GB2312"/>
          <w:sz w:val="32"/>
          <w:szCs w:val="32"/>
        </w:rPr>
        <w:t>停止驯养繁殖野生动物后，应及时报告县级以上人民政府野生动物行政主管部门，注销驯养许可证，并按规定妥善处理驯养繁殖的野生动物。</w:t>
      </w:r>
    </w:p>
    <w:p w14:paraId="3BD230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运输（包括空运、水运、陆运、邮寄）携带野生动物及其产品，必须持有准运证件。</w:t>
      </w:r>
    </w:p>
    <w:p w14:paraId="2FF94691">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（一）出县境的，由市（地）人民政府野生动物行政主管部门核发；</w:t>
      </w:r>
    </w:p>
    <w:p w14:paraId="709898B6">
      <w:pPr>
        <w:ind w:firstLine="632" w:firstLineChars="200"/>
        <w:rPr>
          <w:rFonts w:ascii="Times New Roman" w:hAnsi="Times New Roman" w:cs="仿宋_GB2312"/>
          <w:sz w:val="32"/>
          <w:szCs w:val="32"/>
        </w:rPr>
      </w:pPr>
      <w:r>
        <w:rPr>
          <w:rFonts w:hint="eastAsia" w:ascii="Times New Roman" w:hAnsi="Times New Roman" w:cs="仿宋_GB2312"/>
          <w:sz w:val="32"/>
          <w:szCs w:val="32"/>
        </w:rPr>
        <w:t>（二）出自治区境的，由自治区人民政府野生动物行政主管部门核发；</w:t>
      </w:r>
    </w:p>
    <w:p w14:paraId="649F28D7">
      <w:pPr>
        <w:ind w:firstLine="632" w:firstLineChars="200"/>
        <w:rPr>
          <w:rFonts w:ascii="Times New Roman" w:hAnsi="Times New Roman" w:cs="仿宋_GB2312"/>
          <w:sz w:val="32"/>
          <w:szCs w:val="32"/>
        </w:rPr>
      </w:pPr>
      <w:r>
        <w:rPr>
          <w:rFonts w:hint="eastAsia" w:ascii="Times New Roman" w:hAnsi="Times New Roman" w:cs="仿宋_GB2312"/>
          <w:sz w:val="32"/>
          <w:szCs w:val="32"/>
        </w:rPr>
        <w:t>（三）出国境的，必须按国家有关规定办理。</w:t>
      </w:r>
    </w:p>
    <w:p w14:paraId="7CA2D4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野生动物及其产品，实行经营许可证制度。经营许可证管理办法，由自治区人民政府野生动物行政主管部门会同自治区医药和工商行政管理部门制定。</w:t>
      </w:r>
    </w:p>
    <w:p w14:paraId="7292D279">
      <w:pPr>
        <w:ind w:firstLine="632" w:firstLineChars="200"/>
        <w:rPr>
          <w:rFonts w:ascii="Times New Roman" w:hAnsi="Times New Roman" w:cs="仿宋_GB2312"/>
          <w:sz w:val="32"/>
          <w:szCs w:val="32"/>
        </w:rPr>
      </w:pPr>
      <w:r>
        <w:rPr>
          <w:rFonts w:hint="eastAsia" w:ascii="Times New Roman" w:hAnsi="Times New Roman" w:cs="仿宋_GB2312"/>
          <w:sz w:val="32"/>
          <w:szCs w:val="32"/>
        </w:rPr>
        <w:t>持有猎捕证的单位和个人需要出售依法获得的非国家或自治区重点保护野生动物或其产品的，应按照猎捕证规定的种类、数量，在当地政府指定的市场或单位出售。</w:t>
      </w:r>
    </w:p>
    <w:p w14:paraId="526044F3">
      <w:pPr>
        <w:ind w:firstLine="632" w:firstLineChars="200"/>
        <w:rPr>
          <w:rFonts w:ascii="Times New Roman" w:hAnsi="Times New Roman" w:cs="仿宋_GB2312"/>
          <w:sz w:val="32"/>
          <w:szCs w:val="32"/>
        </w:rPr>
      </w:pPr>
      <w:r>
        <w:rPr>
          <w:rFonts w:hint="eastAsia" w:ascii="Times New Roman" w:hAnsi="Times New Roman" w:cs="仿宋_GB2312"/>
          <w:sz w:val="32"/>
          <w:szCs w:val="32"/>
        </w:rPr>
        <w:t>对进入的野生动物及其产品，人民政府野生动物行政主管部门应配合工商行政管理部门进行监督管理，未进入市场的野生动物及其产品，由人民政府野生动物行政主管部门进行监督管理。</w:t>
      </w:r>
    </w:p>
    <w:p w14:paraId="671778D6">
      <w:pPr>
        <w:rPr>
          <w:rFonts w:ascii="Times New Roman" w:hAnsi="Times New Roman" w:eastAsia="宋体" w:cs="宋体"/>
          <w:szCs w:val="32"/>
        </w:rPr>
      </w:pPr>
    </w:p>
    <w:p w14:paraId="0CCB6AC9">
      <w:pPr>
        <w:jc w:val="center"/>
        <w:rPr>
          <w:rFonts w:ascii="Times New Roman" w:hAnsi="Times New Roman" w:eastAsia="黑体" w:cs="黑体"/>
          <w:szCs w:val="32"/>
        </w:rPr>
      </w:pPr>
      <w:r>
        <w:rPr>
          <w:rFonts w:hint="eastAsia" w:ascii="Times New Roman" w:hAnsi="Times New Roman" w:eastAsia="黑体" w:cs="黑体"/>
          <w:szCs w:val="32"/>
        </w:rPr>
        <w:t>第五章　奖励与处罚</w:t>
      </w:r>
    </w:p>
    <w:p w14:paraId="60C4B6F2">
      <w:pPr>
        <w:rPr>
          <w:rFonts w:ascii="Times New Roman" w:hAnsi="Times New Roman" w:eastAsia="宋体" w:cs="宋体"/>
          <w:szCs w:val="32"/>
        </w:rPr>
      </w:pPr>
    </w:p>
    <w:p w14:paraId="572C1C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具有下列行为之一的，由各级人民政府或人民政府野生动物行政主管部门视其贡献大小给予奖励。</w:t>
      </w:r>
    </w:p>
    <w:p w14:paraId="66F395A9">
      <w:pPr>
        <w:ind w:firstLine="632" w:firstLineChars="200"/>
        <w:rPr>
          <w:rFonts w:ascii="Times New Roman" w:hAnsi="Times New Roman" w:cs="仿宋_GB2312"/>
          <w:sz w:val="32"/>
          <w:szCs w:val="32"/>
        </w:rPr>
      </w:pPr>
      <w:r>
        <w:rPr>
          <w:rFonts w:hint="eastAsia" w:ascii="Times New Roman" w:hAnsi="Times New Roman" w:cs="仿宋_GB2312"/>
          <w:sz w:val="32"/>
          <w:szCs w:val="32"/>
        </w:rPr>
        <w:t>（一）保护、管理野生动物成绩显著的；</w:t>
      </w:r>
    </w:p>
    <w:p w14:paraId="29A54DA2">
      <w:pPr>
        <w:ind w:firstLine="632" w:firstLineChars="200"/>
        <w:rPr>
          <w:rFonts w:ascii="Times New Roman" w:hAnsi="Times New Roman" w:cs="仿宋_GB2312"/>
          <w:sz w:val="32"/>
          <w:szCs w:val="32"/>
        </w:rPr>
      </w:pPr>
      <w:r>
        <w:rPr>
          <w:rFonts w:hint="eastAsia" w:ascii="Times New Roman" w:hAnsi="Times New Roman" w:cs="仿宋_GB2312"/>
          <w:sz w:val="32"/>
          <w:szCs w:val="32"/>
        </w:rPr>
        <w:t>（二）检举揭发或制止非法猎捕、买卖、运输野生动物或其产品有功的；</w:t>
      </w:r>
    </w:p>
    <w:p w14:paraId="0A6336BB">
      <w:pPr>
        <w:ind w:firstLine="632" w:firstLineChars="200"/>
        <w:rPr>
          <w:rFonts w:ascii="Times New Roman" w:hAnsi="Times New Roman" w:cs="仿宋_GB2312"/>
          <w:sz w:val="32"/>
          <w:szCs w:val="32"/>
        </w:rPr>
      </w:pPr>
      <w:r>
        <w:rPr>
          <w:rFonts w:hint="eastAsia" w:ascii="Times New Roman" w:hAnsi="Times New Roman" w:cs="仿宋_GB2312"/>
          <w:sz w:val="32"/>
          <w:szCs w:val="32"/>
        </w:rPr>
        <w:t>（三）驯养、繁殖野生动物成绩显著的；</w:t>
      </w:r>
    </w:p>
    <w:p w14:paraId="1D65E079">
      <w:pPr>
        <w:ind w:firstLine="632" w:firstLineChars="200"/>
        <w:rPr>
          <w:rFonts w:ascii="Times New Roman" w:hAnsi="Times New Roman" w:cs="仿宋_GB2312"/>
          <w:sz w:val="32"/>
          <w:szCs w:val="32"/>
        </w:rPr>
      </w:pPr>
      <w:r>
        <w:rPr>
          <w:rFonts w:hint="eastAsia" w:ascii="Times New Roman" w:hAnsi="Times New Roman" w:cs="仿宋_GB2312"/>
          <w:sz w:val="32"/>
          <w:szCs w:val="32"/>
        </w:rPr>
        <w:t>（四）开展野生动物科学研究成果突出的。</w:t>
      </w:r>
    </w:p>
    <w:p w14:paraId="4786E6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非法捕杀、倒卖、走私国家重点保护野生动物及其产品构成犯罪的，依法追究刑事责任。</w:t>
      </w:r>
    </w:p>
    <w:p w14:paraId="32EF13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违反本办法的下列行为，由县级以上人民政府野生动物行政主管部门或其授权单位按下列规定处罚。</w:t>
      </w:r>
    </w:p>
    <w:p w14:paraId="31A1D823">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特许猎捕证或未按特许猎捕证规定对国家和自治区重点保护野生动物进行猎捕的，没收猎物、猎捕工具和违法所得，吊销特许猎捕证，并处以相当于猎获物价值的七至十倍罚款。没有猎获物的处五千至一万元罚款；</w:t>
      </w:r>
    </w:p>
    <w:p w14:paraId="2BA70C2A">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猎捕证或未按猎捕证规定对国家或自治区非重点保护野生动物和自治区保护的有益的或有重要经济、科研价值的陆生野生动物进行猎捕的，没收猎物、猎捕工具和违法所得，吊销猎捕证，并处以相当于猎获物价值的三至五倍罚款。没有猎获物的处五百至一千元罚款；</w:t>
      </w:r>
    </w:p>
    <w:p w14:paraId="0B9606E5">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（三）未经自治区人民政府野生动物行政主管部门审批，擅自安排组织狩猎的单位或个人罚款二万至五万元，并勒令终止其任何形式的狩猎活动，对直接责任者由所在单位给予行政处分；</w:t>
      </w:r>
    </w:p>
    <w:p w14:paraId="41645DD8">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经自治区人民政府野生动物行政主管部门批准，擅自组织对国家及自治区重点保护野生动物进行参观、考察、采集标本、拍摄电影电视等活动，视情节予以批评教育，没收工具、器材、资料，情节严重的，可处以五千元以上五万元以下的罚款；</w:t>
      </w:r>
    </w:p>
    <w:p w14:paraId="3B2D6C31">
      <w:pPr>
        <w:ind w:firstLine="632" w:firstLineChars="200"/>
        <w:rPr>
          <w:rFonts w:ascii="Times New Roman" w:hAnsi="Times New Roman" w:cs="仿宋_GB2312"/>
          <w:sz w:val="32"/>
          <w:szCs w:val="32"/>
        </w:rPr>
      </w:pPr>
      <w:r>
        <w:rPr>
          <w:rFonts w:hint="eastAsia" w:ascii="Times New Roman" w:hAnsi="Times New Roman" w:cs="仿宋_GB2312"/>
          <w:sz w:val="32"/>
          <w:szCs w:val="32"/>
        </w:rPr>
        <w:t>（五）非法采集野生动物卵或捣毁野生动物巢穴、洞的，没收工具和违法所得，可并处五百至一千元罚款；</w:t>
      </w:r>
    </w:p>
    <w:p w14:paraId="10488E47">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自然保护区、禁猎区、禁渔区破坏国家或自治区重点保护野生动物主要生息繁衍场所的，责令其停止破坏行为，限期恢复原状，并处以恢复原状所需费用三倍以下罚款；破坏非国家或自治区重点保护野生动物主要生息繁衍场所的，责令其停止破坏行为，限期恢复原状，并处以恢复原状所需费用二倍以下罚款；</w:t>
      </w:r>
    </w:p>
    <w:p w14:paraId="03EE2573">
      <w:pPr>
        <w:ind w:firstLine="632" w:firstLineChars="200"/>
        <w:rPr>
          <w:rFonts w:ascii="Times New Roman" w:hAnsi="Times New Roman" w:cs="仿宋_GB2312"/>
          <w:sz w:val="32"/>
          <w:szCs w:val="32"/>
        </w:rPr>
      </w:pPr>
      <w:r>
        <w:rPr>
          <w:rFonts w:hint="eastAsia" w:ascii="Times New Roman" w:hAnsi="Times New Roman" w:cs="仿宋_GB2312"/>
          <w:sz w:val="32"/>
          <w:szCs w:val="32"/>
        </w:rPr>
        <w:t>（七）在自然保护区、禁猎区、禁猎期、禁渔区、禁渔期或使用禁用工具、方法猎捕非国家或自治区重点保护野生动物的，没收猎获物、猎捕工具和违法所得，并处以相当于猎获物价值的五至八倍罚款；没有猎获物的处一千至二千元罚款；</w:t>
      </w:r>
    </w:p>
    <w:p w14:paraId="303F9801">
      <w:pPr>
        <w:ind w:firstLine="632" w:firstLineChars="200"/>
        <w:rPr>
          <w:rFonts w:ascii="Times New Roman" w:hAnsi="Times New Roman" w:cs="仿宋_GB2312"/>
          <w:sz w:val="32"/>
          <w:szCs w:val="32"/>
        </w:rPr>
      </w:pPr>
      <w:r>
        <w:rPr>
          <w:rFonts w:hint="eastAsia" w:ascii="Times New Roman" w:hAnsi="Times New Roman" w:cs="仿宋_GB2312"/>
          <w:sz w:val="32"/>
          <w:szCs w:val="32"/>
        </w:rPr>
        <w:t>（八）未取得驯养繁殖许可证或超越驯养繁殖许可证规定范围驯养繁殖国家或自治区重点保护野生动物的，没收驯养繁殖的野生动物和违法所得，可并处以三千元以下罚款；</w:t>
      </w:r>
    </w:p>
    <w:p w14:paraId="60870029">
      <w:pPr>
        <w:ind w:firstLine="632" w:firstLineChars="200"/>
        <w:rPr>
          <w:rFonts w:ascii="Times New Roman" w:hAnsi="Times New Roman" w:cs="仿宋_GB2312"/>
          <w:sz w:val="32"/>
          <w:szCs w:val="32"/>
        </w:rPr>
      </w:pPr>
      <w:r>
        <w:rPr>
          <w:rFonts w:hint="eastAsia" w:ascii="Times New Roman" w:hAnsi="Times New Roman" w:cs="仿宋_GB2312"/>
          <w:sz w:val="32"/>
          <w:szCs w:val="32"/>
        </w:rPr>
        <w:t>（九）野生动物名录所列以外的鸟类、采集鸟蛋的，没收所获物、猎捕工具，可并处以五百元以下罚款。</w:t>
      </w:r>
    </w:p>
    <w:p w14:paraId="14A0B5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县级以上人民政府野生动物行政主管部门或其授权单位决定的行政处罚必须出具处罚决定书。罚款、没收违法所得或实物，必须出具财政专用收据。</w:t>
      </w:r>
    </w:p>
    <w:p w14:paraId="228B58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违反本办法规定出售、收购、运输、携带野生动物或其产品的，由人民政府野生动物行政主管部门或其授权单位按规定没收实物和违法所得，属国家或自治区重点保护野生动物的，可并处以相当于实物价值的七至十倍罚款。</w:t>
      </w:r>
    </w:p>
    <w:p w14:paraId="2D30EA4A">
      <w:pPr>
        <w:ind w:firstLine="632" w:firstLineChars="200"/>
        <w:rPr>
          <w:rFonts w:ascii="Times New Roman" w:hAnsi="Times New Roman" w:cs="仿宋_GB2312"/>
          <w:sz w:val="32"/>
          <w:szCs w:val="32"/>
        </w:rPr>
      </w:pPr>
      <w:r>
        <w:rPr>
          <w:rFonts w:hint="eastAsia" w:ascii="Times New Roman" w:hAnsi="Times New Roman" w:cs="仿宋_GB2312"/>
          <w:sz w:val="32"/>
          <w:szCs w:val="32"/>
        </w:rPr>
        <w:t>没收的实物，由县级以上人民政府野生动物行政主管部门按照有关规定处理。</w:t>
      </w:r>
    </w:p>
    <w:p w14:paraId="60CC27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为野生动物或其产品非法交易提供窝藏地点的，处以一万元以下罚款。</w:t>
      </w:r>
    </w:p>
    <w:p w14:paraId="1C8D6F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伪造、倒卖、转让有关证件者，由人民政府野生动物行政主管部门或者工商行政管理部门吊销或没收证件和违法所得，并视其情节轻重处五千至五万元罚款。</w:t>
      </w:r>
    </w:p>
    <w:p w14:paraId="4C9CC1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各级人民政府野生动物行政主管部门的工作人员在执行任务时，必须出示人民政府野生动物行政主管部门颁发的有效证件；工作人员玩忽职守，滥用职权，徇私舞弊的，由其所在单位或上级主管机关给予行政处分，构成犯罪的，由司法机关追究刑事责任。</w:t>
      </w:r>
    </w:p>
    <w:p w14:paraId="140DD0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对拒绝、阻碍野生动物管理人员依法执行公务或者偷窃、哄抢、破坏野生动物保护管理设施的，由公安机关依法处罚。</w:t>
      </w:r>
    </w:p>
    <w:p w14:paraId="2143E8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当事人对行政处罚决定不服的，依照《中华人民共和国野生动物保护法》的第三十九条规定执行。</w:t>
      </w:r>
    </w:p>
    <w:p w14:paraId="5333885E">
      <w:pPr>
        <w:rPr>
          <w:rFonts w:ascii="Times New Roman" w:hAnsi="Times New Roman" w:eastAsia="宋体" w:cs="宋体"/>
          <w:szCs w:val="32"/>
        </w:rPr>
      </w:pPr>
    </w:p>
    <w:p w14:paraId="672E1276">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75185521">
      <w:pPr>
        <w:rPr>
          <w:rFonts w:ascii="Times New Roman" w:hAnsi="Times New Roman" w:eastAsia="宋体" w:cs="宋体"/>
          <w:szCs w:val="32"/>
        </w:rPr>
      </w:pPr>
    </w:p>
    <w:p w14:paraId="654815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本办法所称的野生动物产品是指：野生动物的任何部分及其衍生物。</w:t>
      </w:r>
    </w:p>
    <w:p w14:paraId="7AA9A9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自治区重点保护野生动物种类、级别的变动，由自治区人民政府野生动物行政主管部门会同有关部门提出，报自治区人民政府批准公布实施，并报国家野生动物行政主管部门备案。</w:t>
      </w:r>
    </w:p>
    <w:p w14:paraId="2462EA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自治区保护的有益的或者有重要经济、科研价值的陆生野生动物名录，由自治区人民政府野生动物行政主管部门提出，报自治区人民政府备案，公布实施。</w:t>
      </w:r>
    </w:p>
    <w:p w14:paraId="572200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A293BE0"/>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5067</Words>
  <Characters>5084</Characters>
  <Lines>87</Lines>
  <Paragraphs>24</Paragraphs>
  <TotalTime>3</TotalTime>
  <ScaleCrop>false</ScaleCrop>
  <LinksUpToDate>false</LinksUpToDate>
  <CharactersWithSpaces>5145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2025-11-20T06:15:05Z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