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太原市残疾人保障条例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（2013年10月24日太原市第十三届人民代表大会常务委员会第十六次会议通过　2013年11月28日山西省第十二届人民代表大会常务委员会第六次会议批准　根据2025年9月24日山西省第十四届人民代表大会常务委员会第二十四次会议批准的2025年8月27日太原市第十五届人民代表大会常务委员会第二十九次会议通过的《太原市人民代表大会常务委员会关于修改〈太原市城乡建设档案管理条例〉等四件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预防与康复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教育与培训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劳动就业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文化生活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社会保障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无障碍环境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维护残疾人的合法权益，发展残疾人事业，保障残疾人平等地充分参与社会生活，共享社会物质文化成果，根据《中华人民共和国残疾人保障法》、《山西省残疾人保障条例》等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残疾人的公民权利和人格尊严受法律保护。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残疾人应当遵守法律、法规，履行应尽的义务，遵守公共秩序，尊重社会公德。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市、县（市、区）人民政府应当加强对残疾人工作的领导，将残疾人事业纳入国民经济和社会发展规划，制定本行政区域内残疾人事业发展规划和年度计划，将残疾人事业经费纳入财政预算。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市、县（市、区）人民政府残疾人工作委员会应当依法组织、协调、指导、督促有关部门做好残疾人工作。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残疾人联合会依照法律、法规、章程或者接受政府委托，开展残疾人工作，动员社会力量，发展残疾人事业，并承担同级人民政府残疾人工作委员会的日常工作。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市、县（市、区）人民政府有关部门负责做好职责范围内的残疾人工作。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乡（镇）人民政府、街道办事处应当明确残疾人工作专门机构和人员，负责做好本辖区内残疾人保障工作。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市、县（市、区）人民政府应当将残疾人综合服务设施建设纳入城乡公益性建设项目，并在立项、规划、资金、土地征收、城市基础设施配套费、税费减免等方面依法给予支持。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残疾人事业专项资金由以下部分组成：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（一）政府财政拨款；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（二）残疾人就业保障金；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（三）社会福利彩票公益金、体育彩票公益金用于本级留成中发展残疾人事业的专项资金；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（四）社会募集资金；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（五）社会捐赠资金；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（六）上级财政转移支付资金；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残疾人事业专项资金应当专款专用，并接受财政、审计等部门的监督检查。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预防与康复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市、县（市、区）人民政府应当将残疾预防纳入基本公共卫生服务范围，建立健全残疾预防体系，制定实施残疾预防行动计划，并组织实施。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市、县（市、区）人民政府应当组织有关部门宣传、普及残疾预防知识，开展残疾预防和心理健康教育，针对遗传、疾病、药物、事故、灾害、环境污染和其他致残因素，采取有效措施，预防和控制残疾的发生。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市、县（市、区）人民政府应当建立健全残疾人统计调查和报告制度，加强相关信息采集、分析和动态监测。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残疾人联合会应当会同民政、卫生健康、人力资源和社会保障等有关部门建立完善残疾人基础数据，并纳入统计部门信息系统。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本行政区域内残疾人康复计划，按照省人民政府确定的标准安排日常康复经费。将残疾人康复项目依法纳入城镇职工基本医疗保险和城乡居民基本医疗保险的报销范围；将重性精神疾病患者经常性服药费用纳入门诊统筹或者门诊特殊病种支付范围，按照规定比例给予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对基本医疗卫生制度尚不能解决的困难残疾人的基本医疗、康复服务、必要的辅助器具的配置和更换，按照国家和省的有关规定给予救助。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健全残疾儿童康复救助制度，为残疾儿童提供残疾筛查诊断、康复训练、手术、辅助器具适配、支持性康复等方面的服务。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市、县（市、区）人民政府应当扶持残疾人辅助技术和辅助器具的研发、生产和推广，建立残疾人辅助器具供应网络。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市、县（市、区）人民政府卫生健康部门应当建立出生缺陷预防和早期发现、早期治疗机制。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医疗卫生机构对确诊患有可能造成下一代出现严重缺陷或者严重遗传性疾病的，应当向当事人或者监护人说明情况，提出医学意见。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医疗卫生机构对新出生的残疾婴儿应当建立档案，并向卫生健康部门、残疾人联合会报告。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实行对新生儿可能致残病种免费筛查制度，所需费用由同级财政负担。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卫生健康、人力资源和社会保障、医疗保障等部门应当将残疾人康复工作纳入基本医疗卫生制度、基本社会保障制度和基层医疗卫生服务内容，建立健全以社区康复为基础、专业康复机构为骨干、残疾人家庭为依托的残疾人康复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残疾人康复机构应当具备相应的场地、设施、设备和专业人员，并按照技术规范开展康复服务。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教育与培训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市、县（市、区）人民政府应当按照国家、省的规定和本地残疾人数量，建立综合性的特殊教育学校。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教育事业费中应当安排资金用于残疾人特殊教育，并随着教育事业费的增加逐步增加；对已建特殊教育学校和开办的特殊教育班，应当优先保证其教育经费；每年征收的教育附加费应当安排一定比例的资金发展残疾人特殊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市、县（市、区）人民政府应当支持和鼓励社会力量兴办残疾儿童幼儿园、康复教育机构；对残疾儿童进行心理康复、智力开发、行走定向及听力、视力、言语、肢体等功能训练。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普通幼儿教育单位应当接收能适应其生活、学习的残疾幼儿入园，并在相关费用上予以优惠。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市、县（市、区）人民政府教育部门应当采取在普通学校设置特殊教育班或者随班就读等措施，满足残疾少年儿童接受教育的需求。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教育部门应当根据实际情况，通过建设具有教育、康复、养护功能的综合性残疾人教养实验学校，或者采取社区教育、送教上门等形式，解决不适宜在普通教育机构就读的重度残疾少年儿童的义务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市、县（市、区）人民政府应当加强特殊教育师资队伍建设和资源配置。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在残疾人联合会及社会力量兴办的残疾人康复教育机构、职业培训机构和各类残疾人教育机构中取得教师资格证的教学人员，按照国家有关规定纳入教育系统教师序列管理。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鼓励特殊教育学校、职业院校及其他教育培训机构开展多层次的残疾人职业教育培训。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财政部门应当对免费开展残疾人职业技能培训、岗位技能提升培训、创业培训和机动车驾驶员技术培训的特殊教育学校、职业院校、其他培训机构给予补贴。培训补贴可以从残疾人就业保障金中列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经济困难的残疾学生、残疾人家庭子女接受高中阶段教育，按照国家资助政策优先给予补助；接受中等职业技术教育的，免收学费；高等学校应当根据国家规定减免残疾学生的学费和其他费用，保证残疾学生享有国家助学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特殊教育教师和手语翻译，享受特殊教育津贴。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劳动就业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市、县（市、区）人民政府应当增加和设置适合残疾人就业的公益性岗位，按照合理、就近、便利的原则安置残疾人就业。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残疾人自谋职业、自主创业的，按照相关规定享受创业就业政策扶持。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残疾人从事个体经营、开办私营企业的，依法免收行政事业性费用；从事饮食行业的，依法免收健康体检费用；为社会提供劳务的，依法减免有关税费。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支持和鼓励社会力量兴办集中安置残疾人就业的社会福利企业、残疾人工（农）疗机构、按摩机构和辅助性工场等，并在生产、经营、技术、资金、场地等方面给予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市、县（市、区）人民政府可以对前款规定的社会力量兴办的集中安置残疾人就业的机构，按照比例从残疾人就业保障金中给予补贴。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有劳动能力的轻度精神、智力残疾人，经指定专科医院证明，社会福利企业应当安排其从事力所能及的工作，其安置人数列入安排残疾人就业的比例。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市、县（市、区）人民政府及其有关部门应当依法规范盲人按摩机构，保障盲人按摩机构和医疗按摩人员的合法权益。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经依法批准的盲人医疗按摩机构，可以使用市级医疗保障卡。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市、县（市、区）人民政府人力资源和社会保障部门应当将残疾人就业信息纳入人力资源市场信息网络，实行资源共享。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公共就业服务机构应当设立残疾人服务窗口和服务项目，免费为残疾人提供就业服务、就业援助和档案存放。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市、县（市、区）人民政府有关部门应当扶持有劳动能力的残疾人从事种养业、手工业和多种经营，在生产服务、技术指导、物资供应、产品收购和资金等方面给予优惠支持。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企业事业单位、民办非企业单位应当按照不低于本单位在职职工总数百分之一点五的比例安置残疾人就业，并安排适宜的工种和岗位。达不到安排规定比例的，应当按照上年度本市在职职工平均工资额，缴纳残疾人就业保障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安置残疾人就业未达到前款规定比例的单位，在录用工作人员时，根据本单位应当安排残疾人比例人数单列一定数量的岗位，依照公开、平等、择优的原则和程序定向招录符合岗位要求的残疾人。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企业在招聘、录用人员时，在同等条件下，应当优先安排本企业残疾职工的子女和职工子女中有劳动能力的残疾人，并安排适当的岗位。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残疾人就业保障金由用人单位所在地的税务部门负责征收，其使用和管理按照国家和省有关规定执行。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按比例安排残疾人就业实行年度审核制度。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国家机关、社会团体、企业事业单位、民办非企业单位应当在每年八月三十一日前持本单位上一年度在职职工人数、残疾职工花名表及相关证明到同级残疾人联合会年审。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参加企业职工基本养老保险的残疾人，经市劳动能力鉴定委员会确认完全丧失劳动能力的，可以按照国家规定领取病残津贴。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文化生活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市、县（市、区）人民政府应当有计划地建设残疾人文化活动场所，配置适合残疾人身心特点的健身器材。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残疾人集中的企业事业单位应当建立适合残疾人特点的活动场所。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科技、文化和旅游、体育等部门和残疾人联合会应当组织残疾人开展科学文化、体育运动和各种娱乐活动，扶持和组织残疾人参加科学文化交流和国际、国内性比赛。对在国际、国内重大体育、文艺比赛中获得优胜的残疾人，应当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参加县级以上机关、团体举办的文化体育活动以及相关集训，所在学校、单位应当给予支持。活动、集训期间，学生所在学校应当保留其学籍，职工所在单位不得扣减其工资、福利待遇。对无固定收入的残疾人，组织者应当予以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公园、动物园、展览馆、博物馆、纪念馆、文化馆、科技馆、美术馆、图书馆、体育场（馆）、旅游景区（点）等公共场所，应当设置明显标识，并对残疾人免费开放。体育场（馆）、广场等公共场所对举办残疾人体育训练、比赛和文艺演出等活动的，应当减免使用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对参观游览的重度残疾人，可以由一至二名陪护人员免费陪同进入上述场所。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广播电台、电视台应当开办残疾人专题广播栏目和手语节目，有关影视作品和节目要加配字幕。不得制作、传播对残疾人歧视性的语言与作品。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县级以上公共图书馆应当设立盲文读物和盲人有声读物图书室。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社会保障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市、县（市、区）人民政府应当对符合条件的残疾人参加城乡居民基本医疗保险以及城乡居民基本养老保险的个人缴费部分，按照国家规定给予补贴。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市、县（市、区）人民政府应当将同时具备以下条件的残疾人纳入特困人员救助供养范围：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（一）无劳动能力；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（二）无生活来源；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（三）无法定赡养、抚养、扶养义务人或者其法定义务人无履行义务能力。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市、县（市、区）人民政府应当通过民办公助、公办民营、政府补贴、政府购买服务等形式，鼓励社会组织和个人兴办残疾人服务机构或者从事残疾人服务。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市、县（市、区）人民政府应当兴建和鼓励社会组织和个人兴办残疾人托养机构；对生活不能自理的残疾人实施集中托养或者日间照料；对重度残疾人给予护理、居家服务补贴；对经济困难残疾人给予生活补贴。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市、县（市、区）人民政府民政部门应当对符合城乡低保条件的残疾人实行分类施保。符合国家和省规定条件的成年重度残疾人，可以单独提出最低生活保障申请。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民政、卫生健康等部门应当对一户多残、老残一体及学龄前残疾儿童、在校残疾学生和托养服务机构残疾人等，按照规定实行定期、分类救助；对残疾的独生子女和残疾人独生子女给予多于一般残疾人的优待和照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在分配城市保障性住房和农村危房改造中，在同等条件下，应当优先安排解决城乡低收入残疾人家庭的保障性住房和危房改造；在房屋拆迁安置中，应当为盲人、重度肢残人和重性精神残疾人安置适宜层次的楼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残疾人凭残疾人证，享受以下优惠待遇：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（一）安装有线电视，申请地点与户籍所在地一致的，免缴初装费，减免百分之五十的基本收视维护费；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（二）享受低保的残疾人家庭安装燃气管道、开通互联网，申请地点与户籍所在地一致的，减免百分之五十的初装费、安装费；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（三）在各级各类医疗机构就诊免普通挂号费和普通门诊诊疗费，属于经济困难残疾人的，凭低保证明，享受济困门诊、济困病房等优惠；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（四）下肢残疾人代步车免费使用公共停车场、残疾人专用停车泊位；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（五）凭办理的公交助残乘车卡可免费乘坐市内公共交通工具，其随身必备的辅助器具，准予免费携带；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（六）在进入收费的文化、体育和娱乐场所时优先购票；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（七）享受低保的残疾人家庭免交城市垃圾处理费；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（八）享受低保的残疾人家庭取暖费减免不低于百分之三十；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（九）盲人读物普通邮件免费寄送；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（十）其他优惠待遇。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无障碍环境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无障碍环境建设纳入国民经济和社会发展规划，将所需经费纳入本级预算，建立稳定的经费保障机制；并负责统筹协调和督促指导有关部门在各自职责范围内做好无障碍环境建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居住建筑、居住区、公共建筑、公共场所、交通运输设施、城乡道路等，应当符合无障碍设施工程建设标准。无障碍设施应当与主体工程同步规划、同步设计、同步施工、同步验收、同步交付使用，并与周边的无障碍设施有效衔接、实现贯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市、县（市、区）人民政府及其有关部门应当按照国家有关规定，制定有针对性的无障碍改造计划并组织实施，优先推进与残疾人日常生活、工作密切相关的公共服务设施的无障碍改造。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任何单位和个人不得擅自改变无障碍设施的用途或者非法占用、损坏无障碍设施。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因特殊情况临时占用无障碍设施的，应当公告并设置护栏、警示标志或者信号设施，同时采取必要的替代性措施。临时占用期满，应当及时恢复原状。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市、县（市、区）人民政府及有关部门应当依法对符合条件的残疾人家庭无障碍改造给予补贴。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市、县（市、区）人民政府工业和信息化部门应当根据残疾人的特点和要求，鼓励推广残疾人无障碍信息交流需要的信息产品和服务。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市、县（市、区）人民政府公安、卫生健康、城乡管理、市场监督管理等部门应当开设方便听力残疾人和语言残疾人报警、急救、维权的信息平台。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公共场所、风景名胜区、大型综合性公园或者专类公园应当设置盲文简介。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公共服务场所应当配备必要的无障碍设备和辅助器具，标注指引无障碍设施，为残疾人提供无障碍服务。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公共服务场所涉及医疗健康、社会保障、金融业务、生活缴费等服务事项的，应当保留现场指导、人工办理等传统服务方式。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违反本条例规定，用人单位未按照规定缴纳残疾人就业保障金的，由财政部门给予警告，责令限期缴纳；逾期仍不缴纳的，除补缴欠缴数额外，还应当自欠缴之日起，按日加收千分之五的滞纳金。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违反本条例规定，有下列情形之一的，由有关主管部门依法处理：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（一）拒绝接收适龄残疾少年儿童接受义务教育的；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（二）残疾人搭乘公共交通工具时拒绝其免费携带随身辅助器具的；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（三）拒绝将符合条件的残疾人纳入最低生活保障范围的；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（四）侵占、变更和影响无障碍设施正常使用的；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（五）用人单位拒绝按规定安排残疾人就业的；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（六）用人单位未依法为残疾人缴纳相关社会保险的；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（七）其他损害残疾人权益的情形。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违反本条例规定，国家工作人员在残疾人权益保障工作中滥用职权、玩忽职守、徇私舞弊的，依法给予处分；构成犯罪的，依法追究刑事责任。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开发区（园区）管理委员会按照本条例关于县（市、区）人民政府及其有关部门管理职责的规定，负责做好各自管理范围内的残疾人工作。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2014年3月1日起施行。2006年12月21日太原市第十一届人民代表大会常务委员会第三十八次会议通过，2007年3月30日山西省第十届人民代表大会常务委员会第二十九次会议批准的《太原市残疾人保障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