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五峰土家族自治县森林资源保护条例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17</w:t>
      </w:r>
      <w:r>
        <w:rPr>
          <w:rFonts w:ascii="楷体_GB2312" w:hAnsi="楷体_GB2312" w:cs="楷体_GB2312" w:hint="eastAsia" w:eastAsia="楷体_GB2312"/>
          <w:spacing w:val="-3"/>
          <w:sz w:val="32"/>
          <w:szCs w:val="32"/>
        </w:rPr>
        <w:t xml:space="preserve">日五峰土家族自治县第八届人民代表大会第五次会议通过  </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日湖北省第十二届人民代表大会常务委员会第十七次会议批准  根据</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日五峰土家族自治县第九届人民代表大会第四次会议通过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日湖北省第十三届人民代表大会常务委员会第四次会议批准的《五峰土家族自治县人民代表大会关于修改〈五峰土家族自治县森林资源保护条例〉的决定》修正）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林权</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森林资源管护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森林培育和利用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保护、培育和合理利用森林资源，维护生态安全，促进生态文明，实现经济社会可持续发展，根据《中华人民共和国森林法》、《中华人民共和国野生动物保护法》等有关法律、法规，结合自治县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在自治县境内从事森林资源的种植培育、保护管理、开发利用等活动的单位和个人，都应当遵守本条例。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本条例所称森林资源，包括林地、森林、林木以及依托林地、森林、林木生存的野生动物、植物和微生物。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自治县林业建设坚持保护优先、科学经营、兴林富民、永续利用的原则，与生态文明建设相适应，与经济社会发展相协调。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自治县人民政府在编制国民经济和社会发展规划时，应当根据林业生态建设和森林资源状况，编制林业生态建设规划。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自治县林业行政部门根据林业生态建设规划，组织制定林地保护、森林培育、林业科技攻关等专项规划并组织实施。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自治县人民政府应当将森林覆盖率、森林蓄积量、林地保有量、森林培育面积、采伐限额执行情况、森林防火、林业有害生物防治等主要指标纳入自治县、乡（镇）人民政府及林业行政部门负责人任期目标责任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自治县林业行政部门主管本行政区域内的林业管理工作。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鼓励任何单位和个人依法开展林业科技研究，普及和推广林业科技知识、林业实用新技术和新成果。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自治县人民政府对在森林培育、资源保护、经营管理、林业科技研究和开发利用工作中做出显著成绩的单位和个人给予表彰和奖励。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严禁盗伐、滥伐林木和非法采伐、毁坏珍贵树木。鼓励对盗伐、滥伐林木和非法采伐、毁坏珍贵树木等违法行为进行举报，有关部门应当对查实的举报行为依法给予奖励。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林权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森林资源属于国家所有，由法律规定属于集体所有的除外。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自治县行政区域内的森林、林木权属按照下列规定确定：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（一）国有林场、自然保护区以及其他国有土地上未划归集体或者个人使用的森林、林木属国家所有，但原属集体所有的除外；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（二）机关、团体、部队、学校、工厂及企事业单位，在规定的用地范围内培育的林木，由培育单位按照国家规定支配林木受益权；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（三）农村居民在房前屋后及其承包经营的林地、耕地上培育的林木归个人所有；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（四）城镇居民在自有房屋的庭院内培育的林木归个人所有，在居民小区绿化范围内培育的林木归业主共同所有；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（五）承包国家、集体所有的宜林荒山荒地培育的林木归承包者所有，但承包合同另有约定的除外；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（六）义务植树所种植的林木，归林地所有权者所有，有协议的依照协议约定。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国家、集体所有的森林、林木和林地，个人所有的林木和使用的林地，经登记造册和林业部门审核，由自治县人民政府发给林权证，确认所有权和使用权。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林地经营权人认为林权证四至边界描述不准确或者四至边界重叠的，可以协商确定界址和四至边界，协商不成的由自治县人民政府决定撤销林权证，重新申请核发林权证。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在林权证四至范围内的非规划林地依照其他相关法律法规管理。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自治县行政区域内的森林、林木、林地所有者和使用者的合法权益受法律保护，任何单位和个人不得侵犯。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自治县林业行政部门应当建立健全林权管理制度，依法办理森林、林木和林地权属登记手续，建立权属档案，并按规定接受公众查询。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森林、林木和林地所有权、使用权发生变动的，应当依法办理变更登记手续。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国家、集体所有的林地可以依法承包、转包和出租给单位或者个人经营、使用；承包、转包、出租期满，林地使用权归原使用权人。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符合流转条件的森林、林木、林地，其使用权可以采取转让、转包、出租、互换、入股或者其他合法方式依法流转。流转范围及程序按照国家、省的有关规定执行。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林木所有权和林地承包经营权在合同承包期内可以依法继承。承包合同期满，原承包人享有续包优先权。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单位之间发生的林木、林地所有权和使用权争议，由自治县人民政府依法处理；个人之间、个人与单位之间发生的林木所有权和林地使用权争议，由自治县或者乡（镇）人民政府依法处理。当事人对人民政府的处理决定不服的，可以自接到通知之日起三十日内，向人民法院起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森林、林木和林地流转发生争议，由当事人协商解决。协调不成，可以按照自愿、平等的原则选择人民调解、行政调解的方法解决，也可以提起诉讼或者按照双方约定申请仲裁。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协商、调解、仲裁、诉讼期间，双方当事人不得影响对方的正常生产经营，不得改变林木、林地现状。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森林资源管护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自治县人民政府应当加强森林资源的保护和管理，严格遵守划定的森林覆盖率、活立木蓄积量、林地面积等林业生态保护红线。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禁止任何单位和个人擅自拆除、迁移或者毁坏林业界桩、标志和宣传碑牌等林业设施。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自治县林业行政部门及其派出机构、自然保护区、森林公园、林场、村集体经济组织应当建立护林组织和护林联防组织，配备专（兼）职森林资源管理员、护林员。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自治县对林地实行用途管制和定额管理制度。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修建农村公路、小型水利设施等公益设施或者农民自建房屋，应当不占或者少占林地，确需占用的应办理林地变更登记手续。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勘查、开采矿藏和修建道路、水利、电力、通讯等工程，应当不占用或者少占用林地。确需占用或者征收、征用林地的，由用地单位和个人向自治县林业行政部门提出用地申请，经审核同意后依法办理建设用地审批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需要临时占用林地的，应当经自治县林业行政部门批准。临时占用林地的期限不得超过两年，不得在临时占用的林地上修筑永久性建筑物。占用期满后，用地单位和个人必须恢复林业生产条件。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征收、征用或者占用林地的，应当依法给予补偿，并按规定缴纳森林植被恢复费。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严格限制林地改为非林地；禁止毁林开垦，在幼林地、封山育林区砍柴、放牧、采挖植物，毁坏植被；禁止擅自在林地开矿、采石、采沙、取土；禁止擅自改变生态公益林性质。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自治县根据用材林的消耗量低于生长量的原则，严格控制森林采伐量。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自治县林业行政部门根据国家、省规定的年森林采伐限额，合理编制年采伐量计划，将采伐指标分解到乡（镇）、林场。采伐指标分配应当向社会公告。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采伐林木应当依法申请领取《林木采伐许可证》。农村（城镇）居民采伐房前屋后或者自有房屋庭院内自种的林木，不纳入限额管理范围；对非规划林地上林木的采伐，不纳入限额管理范围，但应当报自治县林业行政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因抢险救灾等紧急情况需要采伐林木的，组织抢险的单位应当自紧急情况结束之日起三十日内，将采伐林木的情况报自治县林业行政部门备案。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对水源保护地、护堤护岸林、森林公园、国道省道可视范围内等区域限制采伐；禁止对天然林进行商业性采伐</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禁止在自然保护区内采伐。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自治县人民政府应当制定政策措施，推行以电代柴、以煤代柴、以气代柴，逐步降低森林资源消耗，提倡木材综合利用和节约使用木材。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禁止采伐、毁坏国家、地方重点保护野生植物；禁止采伐、毁坏自然保护区（小区）、湿地保护区、旅游景区野生植物；禁止采伐、损害、非法买卖古树名木。林农依法采伐必须的生产生活用材和排险措施进行的采伐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古树名木应当建立档案，设立标志，并按属地管理原则确定养护责任人。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鼓励居住在旅游景区、自然保护区、国有林场区域内的林农迁居；尚未迁居的，其生产生活必须的用材，实行严格的采伐审批程序，纳入限额管理。自然保护区内严格执行国家有关禁止采伐的规定。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对饮用水源区的周边环境和森林植被实行重点保护，使饮用水源区逐步形成具有天然林生态特性的植被环境，提高水土涵养功能。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对地方稀有、濒危、珍贵野生植物实行重点保护。重点保护名录由自治县林业行政部门制定，报经自治县人民政府批准后公布施行。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对林木的商品种子生产、经营实行许可制度。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禁止伪造、变造、买卖、租借林木种子生产、经营许可证；禁止抢采掠青、损坏母树；禁止在劣质林内、劣质母树上采集林木商品种子。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未经县级以上林业行政部门批准，不得擅自收购国家和地方重点保护或者自治县人民政府规定限制收购的林木种子。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陆生野生动物资源属于国家所有。鼓励驯养繁殖陆生野生动物。驯养繁殖国家和地方重点保护陆生野生动物的，应当持有驯养繁殖许可证。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对国家和省重点保护的陆生野生动物实行重点保护。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禁止猎捕、杀害国家和省重点保护的陆生野生动物；禁止非法出售、收购、运输、携带国家和省重点保护的陆生野生动物及其产品；禁止非法狩猎。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对地方稀有、濒危、珍贵野生动物实行重点保护。重点保护名录由自治县林业行政部门制定，报经自治县人民政府批准后公布施行。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公民应当增强遭受野生动物侵害的防范意识，因保护国家和地方重点保护陆生野生动物，造成人员伤亡或者重大财产损失的，由自治县人民政府给予补偿或者救助。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自治县林业行政部门可以根据需要开展综合行政执法工作，提高执法效率和水平。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自治县森林公安机关依法承担森林资源刑事、治安案件查处职能，并根据授权或者委托行使林业行政处罚权。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林业执法严格实行收支两条线，林业执法人员的工资待遇、经费保障纳入自治县财政预算。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经省人民政府批准在林区设立的木材检查站，负责检查木材运输。检查木材运输可以采取流动的方式进行。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自治县内木材运输出境，应当持有自治县林业行政部门发给的运输证件；在自治县内运输木材，应当持有起运地林业行政部门发给的准运证明。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林业行政执法人员可以持行政执法证件进入车站、货场、建筑工地、木材集散地、木材市场和木材经营加工企业进行监督检查，相关单位和个人应当配合。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个人和经营单位出售木材，应当出具林木采伐许可证或者相关证明。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经营商品木材和竹材的单位和个人，应当按照不超过林木产品销售收入的百分之十缴纳育林基金。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自治县内经营、加工木材的单位和个人，在办理工商注册登记后，还应当取得木材经营、加工许可证。国家、集体、个人所有的木材，依法凭证经营、加工；木材经营、加工单位和个人不得经营、加工没有林木采伐许可证或者无合法来源证明的木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自治县、乡（镇）人民政府设立的森林防火指挥机构，负责森林防火工作。自治县人民政府森林防火指挥机构设立办公室，配备专人负责县级森林防火日常工作，办公地点设在自治县林业行政部门。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自治县、乡（镇）人民政府应当将森林防火基础设施建设纳入国民经济和社会发展规划，所需经费纳入财政预算。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自治县林业行政部门、林场应当组织专业扑火队，林区所有单位都应当建立群众扑火队，并加强训练，提高素质。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自治县林地分为三级防火区：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（一）旅游景区、自然保护区（小区）、森林公园、湿地保护区、林场和城镇、集镇绿化区域为一级防火区；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（二）一级防火区以外的成片林地为二级防火区；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（三）一、二级防火区以外的荒山、荒地、荒沟、荒滩为三级防火区。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每年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日至次年</w:t>
      </w: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日为自治县森林重点防火期。森林重点防火期内，禁止在森林防火区野外用火和从事其他可能引发森林火灾的行为。因特殊情况确需野外用火的，应当经自治县人民政府或者森林防火机构批准。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发生林业有害生物疫情时，经营管理森林、林木的单位或者个人应当及时除治。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调运森林植物和林产品的，应当按规定检疫，凭《森林植物检疫证书》办理调运或者邮寄手续，并按规定缴纳森林植物检疫费。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鼓励、支持设立鉴定评估组织，对林地、林木、木材和林产品及陆生野生动物、野生植物进行鉴定和评估。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森林培育和利用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植树造林，是自治县每个公民应尽的义务。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每年三月为自治县植树造林活动月。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自治县、乡（镇）人民政府应当组织全民义务植树，开展植树造林活动。年满十一周岁的公民，除因身体条件外，应当每人每年义务植树三棵以上。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对具备人工或者天然更新条件的采伐迹地、火烧迹地、疏林地、新造幼林地和水土流失严重的地方，自治县、乡（镇）人民政府应当组织有计划地植树造林，封山育林。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对生态功能低下的灌木林、残次林以及其他低产、低效林，鼓励林权权利人进行培育改造。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对生态区位重要和二十五度以上的坡耕地，应当有计划的实施退耕还林。禁止在退耕还林项目实施范围内复耕和从事滥采、乱挖等破坏地表植被的活动。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鼓励有经营能力的单位或者个人依法承包、转包国家和集体所有的宜林荒山、荒地、荒沟、荒滩及其他宜林地，用于植树造林。鼓励有经营能力的单位和个人，发展碳汇林业，增强森林碳汇功能。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鼓励、扶持单位或者个人按规划兴办苗圃，兴建和扩建种苗花卉基地，培育良种壮苗和特色苗木，发展苗木花卉产业。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采伐林木的单位或者个人，应当按规定完成更新造林任务，更新造林的面积不得少于采伐的面积。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自治县人民政府应当统筹使用财政资金，发挥市场主体作用，鼓励和引导社会资本投入，通过多种渠道筹集林业生态保护与发展资金，用于林业发展和森林资源保护。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林业生态保护与发展资金可以通过下列渠道筹集：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（一）国家投资和扶持林业建设的资金；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（二）自治县财政安排的林业建设资金；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（三）按规定征收的育林基金；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（四）捐赠、赞助林业建设的资金；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（五）单位和个人缴纳的森林植被恢复费、植物检疫费；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（六）国家重点生态功能区转移支付资金；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（七）其他来源合法的资金。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自治县人民政府应当加大对造林、抚育、保护、管理和林木良种繁育等投入力度，建立和完善森林保险和林业信贷制度、资源有偿使用制度，探索生态补偿制度和重点生态公益林赎回机制，逐步扩大生态公益林面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自治县坚持以林为主、多种经营、综合利用的方针，坚持高效益、低消耗、无污染的原则，发展林副产品深加工、林下经济和生态旅游等非木质产业。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鼓励乡（镇）、村集体经济组织和个人，采取合作、合伙、股份等形式组建林业专业合作社或者兴办林场。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违反本条例，法律、法规已有处罚规定的，从其规定。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砍伐有争议的林木，按照盗伐林木或者滥伐林木处罚；从发生争议之日起，时逾一年权属仍难确定的，按照滥伐林木处罚；在争议调诉期间，擅自改变林地现状，按照相关法律法规予以处罚。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擅自经营、加工木材的，没收木材及其制品和非法所得，处非法所得二倍以下的罚款；超越范围、数量或者擅自变更地点经营、加工木材的，没收木材及其制品和非法所得，并处非法所得二倍以下的罚款。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采伐、损害、非法买卖古树名木或者稀有、濒危、珍贵野生植物的，由自治县林业行政部门对违法者进行批评教育，责令其限期改正，情节轻微的，并处一百元以上、一千元以下罚款；严重损害一级保护古树和名木的，按照每株并处一万元以上、三万元以下罚款；严重损害二级保护古树的，按照每株并处五千元以上、二万元以下罚款；严重损害三级保护古树的，按照每株并处一千元以上、一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未经批准，私自采集或者采伐自治县人民政府规定限制收购的林木种子的，由自治县林业行政部门责令改正，没收所采林木种子，并处所采林木种子价值一倍以上、三倍以下罚款。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未经批准，擅自改变生态公益林性质的，由自治县林业行政部门责令改正，收回经营者所获取的森林生态效益补偿，并处所获取森林生态效益补偿一倍以上、三倍以下罚款。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调运森林植物和林产品，未按照规定检疫并办理《植物检疫证书》，或者违反规定引起疫情扩散的，由自治县林业行政部门责令改正，并处一百元以上、二千元以下罚款；造成损失的，责令赔偿损失。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违反本条例规定，依照《中华人民共和国治安管理处罚法》应予处罚的，由森林公安机关依法处罚；构成犯罪的，依法追究刑事责任。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xml:space="preserve">  林业行政执法人员玩忽职守、滥用职权、以权谋私的，给予行政处分或者经济处罚；构成犯罪的，依法追究刑事责任。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日五峰土家族自治县第四届人民代表大会第二次会议通过，</w:t>
      </w:r>
      <w:r>
        <w:rPr>
          <w:rFonts w:eastAsia="仿宋_GB2312" w:cs="仿宋_GB2312" w:hint="eastAsia" w:ascii="仿宋_GB2312" w:hAnsi="仿宋_GB2312"/>
          <w:spacing w:val="-3"/>
          <w:sz w:val="32"/>
          <w:szCs w:val="32"/>
        </w:rPr>
        <w:t>1995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27</w:t>
      </w:r>
      <w:r>
        <w:rPr>
          <w:rFonts w:ascii="仿宋_GB2312" w:hAnsi="仿宋_GB2312" w:cs="仿宋_GB2312" w:hint="eastAsia" w:eastAsia="仿宋_GB2312"/>
          <w:spacing w:val="-3"/>
          <w:sz w:val="32"/>
          <w:szCs w:val="32"/>
        </w:rPr>
        <w:t>日湖北省第八届人民代表大会常务委员会第十四次会议批准的《五峰土家族自治县森林资源管理条例》同时废止。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2019-07-04T17:17:59Z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