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 w:val="44"/>
          <w:szCs w:val="44"/>
        </w:rPr>
      </w:pPr>
      <w:r>
        <w:rPr>
          <w:rFonts w:cs="宋体;SimSun" w:ascii="宋体;SimSun" w:hAnsi="宋体;SimSun"/>
          <w:sz w:val="44"/>
          <w:szCs w:val="44"/>
        </w:rPr>
      </w:r>
    </w:p>
    <w:p>
      <w:pPr>
        <w:pStyle w:val="Normal"/>
        <w:widowControl w:val="false"/>
        <w:spacing w:lineRule="exact" w:line="570"/>
        <w:jc w:val="center"/>
        <w:rPr>
          <w:rFonts w:ascii="宋体;SimSun" w:hAnsi="宋体;SimSun" w:eastAsia="宋体;SimSun" w:cs="宋体;SimSun" w:hint="eastAsia"/>
          <w:w w:val="90"/>
          <w:sz w:val="44"/>
          <w:szCs w:val="44"/>
        </w:rPr>
      </w:pPr>
      <w:r>
        <w:rPr>
          <w:rFonts w:ascii="宋体;SimSun" w:hAnsi="宋体;SimSun" w:cs="宋体;SimSun" w:hint="eastAsia" w:eastAsia="宋体;SimSun"/>
          <w:w w:val="90"/>
          <w:sz w:val="44"/>
          <w:szCs w:val="44"/>
        </w:rPr>
        <w:t>湖北省实施《中华人民共和国母婴保健法》办法</w:t>
      </w:r>
    </w:p>
    <w:p>
      <w:pPr>
        <w:pStyle w:val="Normal"/>
        <w:widowControl w:val="false"/>
        <w:spacing w:lineRule="exact" w:line="570"/>
        <w:rPr>
          <w:rFonts w:ascii="宋体;SimSun" w:hAnsi="宋体;SimSun" w:eastAsia="宋体;SimSun" w:cs="宋体;SimSun" w:hint="eastAsia"/>
          <w:w w:val="90"/>
          <w:sz w:val="44"/>
          <w:szCs w:val="32"/>
        </w:rPr>
      </w:pPr>
      <w:r>
        <w:rPr>
          <w:rFonts w:eastAsia="宋体;SimSun" w:cs="宋体;SimSun" w:hint="eastAsia" w:ascii="宋体;SimSun" w:hAnsi="宋体;SimSun"/>
          <w:w w:val="90"/>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1996</w:t>
      </w:r>
      <w:r>
        <w:rPr>
          <w:rFonts w:ascii="楷体_GB2312" w:hAnsi="楷体_GB2312" w:cs="楷体_GB2312" w:hint="eastAsia" w:eastAsia="楷体_GB2312"/>
          <w:szCs w:val="32"/>
        </w:rPr>
        <w:t>年</w:t>
      </w:r>
      <w:r>
        <w:rPr>
          <w:rFonts w:eastAsia="楷体_GB2312" w:cs="楷体_GB2312" w:ascii="楷体_GB2312" w:hAnsi="楷体_GB2312"/>
          <w:szCs w:val="32"/>
        </w:rPr>
        <w:t>3</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日湖北省第八届人民代表大会常务委员会第十九次会议通过　根据</w:t>
      </w:r>
      <w:r>
        <w:rPr>
          <w:rFonts w:eastAsia="楷体_GB2312" w:cs="楷体_GB2312" w:ascii="楷体_GB2312" w:hAnsi="楷体_GB2312"/>
          <w:szCs w:val="32"/>
        </w:rPr>
        <w:t>1997</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3</w:t>
      </w:r>
      <w:r>
        <w:rPr>
          <w:rFonts w:ascii="楷体_GB2312" w:hAnsi="楷体_GB2312" w:cs="楷体_GB2312" w:hint="eastAsia" w:eastAsia="楷体_GB2312"/>
          <w:szCs w:val="32"/>
        </w:rPr>
        <w:t>日湖北省第八届人民代表大会常务委员会第三十一次会议《关于依据〈中华人民共和国行政处罚法〉修订我省部分地方性法规的决定》第一次修正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日湖北省第十二届人民代表大会常务委员会第三十一次会议《关于集中修改、废止部分省本级地方性法规的决定》第二次修正）</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婚前保健</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孕产期保健</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婴幼儿保健</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技术鉴定</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监督管理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第七章</w:t>
      </w:r>
      <w:r>
        <w:rPr>
          <w:rFonts w:ascii="宋体;SimSun" w:hAnsi="宋体;SimSun" w:cs="宋体;SimSun" w:hint="eastAsia"/>
          <w:szCs w:val="32"/>
        </w:rPr>
        <w:t>　</w:t>
      </w:r>
      <w:r>
        <w:rPr>
          <w:rFonts w:ascii="楷体_GB2312" w:hAnsi="楷体_GB2312" w:cs="楷体_GB2312" w:hint="eastAsia" w:eastAsia="楷体_GB2312"/>
          <w:szCs w:val="32"/>
        </w:rPr>
        <w:t>奖励与处罚</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第八章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jc w:val="start"/>
        <w:rPr>
          <w:rFonts w:ascii="仿宋_GB2312" w:hAnsi="仿宋_GB2312"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为了保障母亲和婴幼儿健康，提高出生人口素质，根据《中华人民共和国母婴保健法》（以下简称《母婴保健法》），结合本省实际，制定本办法。</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各级人民政府要加强对母婴保健工作的领导，并将母婴保健事业纳入本行政区域内国民经济和社会发展计划。</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建立以财政拨款为主的资金投入体制，逐步增加投入，为母婴保健事业的发展提供必要的物质条件。</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对贫困地区的母婴保健事业给予扶持。</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县（含县、县级市、省辖市的区，下同）以上人民政府卫生行政部门主管本行政区域内母婴保健工作，其主要职责是：</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（一）负责《母婴保健法》及本办法的贯彻实施工作，依法对母婴保健工作进行监督管理；</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（二）负责组织母婴保健先进适用技术的推广与应用以及宣传教育工作；</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（三）法律、法规、规章规定的其他职责。</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各级人民政府的有关部门以及工会、妇联和共青团等组织，应配合卫生行政部门共同做好母婴保健工作。</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公民应当自觉履行《母婴保健法》和本办法规定的义务。</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从事母婴保健工作的医务工作者及其他有关人员，应遵守职业道德，并不断提高政治素质和业务水平。</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全省逐步推行母婴保健保偿责任制。</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婚前保健</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医疗保健机构应当依法开展婚前卫生指导、咨询和医学检查工作。</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全省实行婚前医学检查（以下简称婚检）制度。</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申请结婚的男女双方，应到妇幼保健机构或者卫生行政部门指定的医疗机构（以下简称婚检单位）进行婚检，获得婚检单位出具的婚检证明或医学鉴定证明后，方可办理结婚登记。</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外籍人员、港澳台人员的婚检，在省卫生行政部门指定的医疗机构进行。</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指定婚检单位，应当坚持方便群众的原则。</w:t>
      </w:r>
    </w:p>
    <w:p>
      <w:pPr>
        <w:pStyle w:val="Normal"/>
        <w:widowControl w:val="false"/>
        <w:spacing w:lineRule="exact" w:line="570"/>
        <w:ind w:firstLine="621" w:end="0"/>
        <w:jc w:val="start"/>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从事婚检的医疗保健机构必须具备以下条件：</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（一）分别设置男、女婚检室，配备相应的常规和专科检查设备；</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（二）有获得《母婴保健技术考核合格证书》的男、女婚检医师和技术人员。</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从事婚检应配备的设施、婚检项目及操作规程，由省卫生行政部门规定并予以公布。从事婚检的单位和医务人员，应当严格执行国家和省卫生行政部门的有关规定。</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申请结婚的男女经婚检，一方有下列情形之一者，应暂缓结婚：</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（一）指定传染病；</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（二）精神分裂症、躁狂、抑郁型精神病以及其他重型精神病在发病期内的。</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经婚检单位复查，传染病已脱离传染期以及精神病临床治愈后的，凭指定医院出具的医学鉴定证明，可申请办理结婚登记。</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婚检，对诊断患有医学上认为不宜生育的严重遗传性疾病的，医师应当向男女双方提出不宜生育的书面医学意见，男女双方应在采取长效避孕措施或者施行结扎手术后不生育的，可以结婚。但《中华人民共和国婚姻法》规定禁止结婚的除外。</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婚检单位不能确诊的，应告知接受婚检的人到卫生行政部门指定的专科医院进一步确诊。</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接受婚检的人，对婚检结果有异议的，可到卫生行政部门指定的专科医院进一步检查，也可以向当地医学技术鉴定委员会申请医学技术鉴定。</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婚检的收费标准，由省物价、财政部门会同省卫生行政部门制定，报省人民政府批准后施行。对边远贫困地区或者交费确有困难的公民，应当给予减免。减免办法由县人民政府制定。</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孕产期保健</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孕产期保健服务主要内容是：</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（一）为孕产妇的孕产期安全和孕育健康后代提供医学保健指导与咨询，对严重遗传性疾病和碘缺乏等地方病的治疗和预防提供医学意见；</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（二）为孕妇建立孕产期保健手册（卡），提供产前定期检查等医疗保健服务；</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（三）对胎儿生长发育进行监护，提供咨询服务和医学指导；</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（四）推行新生儿复苏技术，预防并及时治疗新生儿窒息；</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（五）对新生儿生长发育，哺乳和护理提供医疗保健服务；</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（六）为新生儿破伤风高发地区育龄妇女，特别是孕妇进行破伤风类毒素预防接种；</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（七）为孕产妇住院分娩和治疗提供优质服务。</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经产前检查，有下列情形之一的孕妇，应当进行产前诊断：</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（一）年龄超过</w:t>
      </w:r>
      <w:r>
        <w:rPr>
          <w:rFonts w:cs="宋体;SimSun" w:ascii="仿宋_GB2312" w:hAnsi="仿宋_GB2312"/>
          <w:color w:val="000000"/>
          <w:szCs w:val="32"/>
          <w:lang w:val="zh-CN"/>
        </w:rPr>
        <w:t>35</w:t>
      </w:r>
      <w:r>
        <w:rPr>
          <w:rFonts w:ascii="仿宋_GB2312" w:hAnsi="仿宋_GB2312" w:cs="宋体;SimSun" w:hint="eastAsia"/>
          <w:color w:val="000000"/>
          <w:szCs w:val="32"/>
          <w:lang w:val="zh-CN"/>
        </w:rPr>
        <w:t>周岁的；</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（二）有可能出生严重遗传性疾病和先天畸形婴儿的；</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（三）怀孕早期曾服用具有致畸副作用的药物或有与致畸理化因子接触史、致畸微生物感染史的孕妇；</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（四）羊水过多或过少，原因不明的多次流产、死胎、死产、胎儿发育迟缓，未触到正常胎体的；</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（五）省以上卫生行政部门规定的其他情形。</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严禁对胎儿进行性别鉴定。医疗保健机构怀疑胎儿患有与性别有关的疾病确需进行性别鉴定的，必须报县以上卫生行政部门批准后方可进行。</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经产前诊断，胎儿患有严重遗传性疾病或有严重缺陷的，以及孕妇因患严重疾病继续妊娠可能危及生命安全或严重影响胎儿正常发育的，医疗保健人员应向夫妻双方说明情况，并提出终止妊娠的书面医学意见。</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生育过有严重缺陷儿的妇女再次妊娠前，夫妻双方应到县以上妇幼保健机构或省卫生行政部门指定的医疗机构进行医学检查。对确诊患有医学上认为不宜再生育的疾病，医疗保健人员应向其说明情况，并提出终止妊娠的书面医学意见；施行终止妊娠或结扎手术的，要依照《母婴保健法》和本办法的有关规定进行。</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依法接受终止妊娠或者结扎手术的，其费用由劳保医疗或者公费医疗负担；不享受劳保医疗或公费医疗的，应从所在地人民政府安排的计划生育手术经费中解决。</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孕妇应到医疗保健机构住院分娩。边远山区或交通不便的地区，不能住院分娩的孕妇应当由经过培训、具备相应接生能力的接生人员实行消毒接生。</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高危孕妇应当到有条件的医疗保健机构住院分娩。</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医疗保健机构对所接生的新生儿应当出具《出生医学证明》。在家庭接生的新生儿，应按国家卫生行政部门的规定，办理《出生医学证明》。</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公安机关在办理户籍登记时，应当查验新生儿《出生医学证明》。</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医疗保健机构和家庭接生人员，对孕产妇死亡、婴儿死亡以及新生儿出生缺陷情况，应按国家卫生部门的规定，如实、及时向当地卫生行政部门报告。</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女职工孕产期及哺乳期保健按照国家和省关于女职工劳动保护等有关规定执行。</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婴幼儿保健</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医疗保健机构对婴幼儿开展如下保健工作：</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（一）对新生儿进行登记，建立儿童保健手册。对早产儿以及有急重病症的新生儿进行重点监护。</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（二）开展新生儿先天性甲状腺功能低下和苯丙酮尿症等疾病的筛查，并提出医学意见。开展小儿营养不良等常见病和多发病的防治工作，提供有关保健服务。</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（三）按规定对婴幼儿进行定期体格检查和预防接种，提供母乳喂养、合理营养等科学育儿知识指导。</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推行母乳喂养，提高母乳喂养率。</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托儿所、幼儿园儿童的健康检查和卫生保健工作，按照国家有关规定执行。</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技术鉴定</w:t>
      </w:r>
    </w:p>
    <w:p>
      <w:pPr>
        <w:pStyle w:val="Normal"/>
        <w:widowControl w:val="false"/>
        <w:spacing w:lineRule="exact" w:line="570"/>
        <w:jc w:val="start"/>
        <w:rPr>
          <w:rFonts w:ascii="宋体;SimSun" w:hAnsi="宋体;SimSun" w:cs="宋体;SimSun"/>
          <w:b/>
          <w:bCs/>
          <w:color w:val="000000"/>
          <w:szCs w:val="32"/>
          <w:lang w:val="zh-CN"/>
        </w:rPr>
      </w:pPr>
      <w:r>
        <w:rPr>
          <w:rFonts w:cs="宋体;SimSun" w:ascii="宋体;SimSun" w:hAnsi="宋体;SimSun"/>
          <w:b/>
          <w:bCs/>
          <w:color w:val="000000"/>
          <w:szCs w:val="32"/>
          <w:lang w:val="zh-CN"/>
        </w:rPr>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县以上人民政府设立母婴保健医学技术鉴定委员会，负责本行政区域内对婚检、遗传病诊断和产前诊断结果有异议的进行医学技术鉴定。其成员由同级卫生行政部门提出人选，报同级人民政府聘任。</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省辖市的区一般不设立母婴保健医学技术鉴定委员会，提出的医学技术鉴定申请由省辖市母婴保健医学技术鉴定委员会直接受理。</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当事人要求进行医学技术鉴定的，应当在收到检查诊断结果之日起</w:t>
      </w:r>
      <w:r>
        <w:rPr>
          <w:rFonts w:cs="宋体;SimSun" w:ascii="仿宋_GB2312" w:hAnsi="仿宋_GB2312"/>
          <w:color w:val="000000"/>
          <w:szCs w:val="32"/>
          <w:lang w:val="zh-CN"/>
        </w:rPr>
        <w:t>15</w:t>
      </w:r>
      <w:r>
        <w:rPr>
          <w:rFonts w:ascii="仿宋_GB2312" w:hAnsi="仿宋_GB2312" w:cs="宋体;SimSun" w:hint="eastAsia"/>
          <w:color w:val="000000"/>
          <w:szCs w:val="32"/>
          <w:lang w:val="zh-CN"/>
        </w:rPr>
        <w:t>日内，向出具结果单位所在地的母婴保健医学技术鉴定委员会申请医学技术鉴定。当事人对鉴定结论不服的，应当在收到鉴定之日起</w:t>
      </w:r>
      <w:r>
        <w:rPr>
          <w:rFonts w:cs="宋体;SimSun" w:ascii="仿宋_GB2312" w:hAnsi="仿宋_GB2312"/>
          <w:color w:val="000000"/>
          <w:szCs w:val="32"/>
          <w:lang w:val="zh-CN"/>
        </w:rPr>
        <w:t>15</w:t>
      </w:r>
      <w:r>
        <w:rPr>
          <w:rFonts w:ascii="仿宋_GB2312" w:hAnsi="仿宋_GB2312" w:cs="宋体;SimSun" w:hint="eastAsia"/>
          <w:color w:val="000000"/>
          <w:szCs w:val="32"/>
          <w:lang w:val="zh-CN"/>
        </w:rPr>
        <w:t>日内向上一级母婴保健医学技术鉴定委员会申请重新鉴定。母婴保健医学技术鉴定委员会应当在收到鉴定申请之日起</w:t>
      </w:r>
      <w:r>
        <w:rPr>
          <w:rFonts w:cs="宋体;SimSun" w:ascii="仿宋_GB2312" w:hAnsi="仿宋_GB2312"/>
          <w:color w:val="000000"/>
          <w:szCs w:val="32"/>
          <w:lang w:val="zh-CN"/>
        </w:rPr>
        <w:t>30</w:t>
      </w:r>
      <w:r>
        <w:rPr>
          <w:rFonts w:ascii="仿宋_GB2312" w:hAnsi="仿宋_GB2312" w:cs="宋体;SimSun" w:hint="eastAsia"/>
          <w:color w:val="000000"/>
          <w:szCs w:val="32"/>
          <w:lang w:val="zh-CN"/>
        </w:rPr>
        <w:t>日内作出医学技术鉴定结论，并及时通知申请人。</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省母婴保健医学技术鉴定委员会的鉴定为最终鉴定。</w:t>
      </w:r>
    </w:p>
    <w:p>
      <w:pPr>
        <w:pStyle w:val="Normal"/>
        <w:widowControl w:val="false"/>
        <w:spacing w:lineRule="exact" w:line="570"/>
        <w:ind w:firstLine="621" w:end="0"/>
        <w:jc w:val="start"/>
        <w:rPr>
          <w:rFonts w:ascii="仿宋_GB2312" w:hAnsi="仿宋_GB2312" w:cs="宋体;SimSun"/>
          <w:color w:val="000000"/>
          <w:szCs w:val="32"/>
          <w:lang w:val="zh-CN"/>
        </w:rPr>
      </w:pPr>
      <w:r>
        <w:rPr>
          <w:rFonts w:ascii="黑体;SimHei" w:hAnsi="黑体;SimHei" w:cs="黑体;SimHei" w:hint="eastAsia" w:eastAsia="黑体;SimHei"/>
          <w:color w:val="000000"/>
          <w:szCs w:val="32"/>
          <w:lang w:val="zh-CN"/>
        </w:rPr>
        <w:t>第三十条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进行医学技术鉴定必须有</w:t>
      </w:r>
      <w:r>
        <w:rPr>
          <w:rFonts w:cs="宋体;SimSun" w:ascii="仿宋_GB2312" w:hAnsi="仿宋_GB2312"/>
          <w:color w:val="000000"/>
          <w:szCs w:val="32"/>
          <w:lang w:val="zh-CN"/>
        </w:rPr>
        <w:t>5</w:t>
      </w:r>
      <w:r>
        <w:rPr>
          <w:rFonts w:ascii="仿宋_GB2312" w:hAnsi="仿宋_GB2312" w:cs="宋体;SimSun" w:hint="eastAsia"/>
          <w:color w:val="000000"/>
          <w:szCs w:val="32"/>
          <w:lang w:val="zh-CN"/>
        </w:rPr>
        <w:t>名以上相关专业鉴定委员会成员参加，必要时可以聘请有关专家参加鉴定工作。</w:t>
      </w:r>
    </w:p>
    <w:p>
      <w:pPr>
        <w:pStyle w:val="Normal"/>
        <w:widowControl w:val="false"/>
        <w:spacing w:lineRule="exact" w:line="570"/>
        <w:ind w:firstLine="621" w:end="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鉴定实行回避制度。</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监督管理</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县以上卫生行政部门设立母婴保健监督管理机构和母婴保健监督员，具体负责本行政区域内母婴保健工作的监督、指导和检查。</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母婴保健监督员应从卫生行政部门和妇幼保健机构工作人员中聘任，并由负责聘任的卫生行政部门发给《母婴保健监督员证》。</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母婴保健监督员的主要职责是：</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（一）监督、检查《母婴保健法》与本办法的执行情况；对违法单位和个人提出处理意见，并报经母婴保健监督管理机构责令其改进；</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（二）提出改进母婴保健工作的建议；</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（三）完成卫生行政部门交给的其他有关母婴保健的工作。</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开展《母婴保健法》及本办法规定的婚检、遗传病诊断、产前诊断、结扎手术和终止妊娠手术的医疗保健机构，　必须取得《母婴保健技术服务执业许可证》。</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宋体;SimSun" w:hint="eastAsia"/>
          <w:color w:val="000000"/>
          <w:szCs w:val="32"/>
          <w:lang w:val="zh-CN"/>
        </w:rPr>
        <w:t>　从事婚检、遗传病诊断、产前诊断、结扎手术和终止妊娠手术的专业技术人员，必须参加卫生行政部门组织的专业知识培训和业务技术考核，经考核合格并按规定程序申报取得《母婴保健技术考核合格证书》。</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县以上妇幼保健机构负责本行政区域内的母婴保健监测和技术指导。</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第七章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奖励与处罚</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凡符合下列情况之一的，由各级人民政府或卫生行政部门给予表彰和奖励：</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（一）在母婴保健工作中做出显著成绩的组织和个人；</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（二）研究出应用于母婴保健领域中新的技术成果，在推广母婴保健先进适用技术、普及母婴保健卫生知识及宣传教育工作中做出突出贡献的；</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（三）连续从事母婴保健工作</w:t>
      </w:r>
      <w:r>
        <w:rPr>
          <w:rFonts w:cs="宋体;SimSun" w:ascii="仿宋_GB2312" w:hAnsi="仿宋_GB2312"/>
          <w:color w:val="000000"/>
          <w:szCs w:val="32"/>
          <w:lang w:val="zh-CN"/>
        </w:rPr>
        <w:t>25</w:t>
      </w:r>
      <w:r>
        <w:rPr>
          <w:rFonts w:ascii="仿宋_GB2312" w:hAnsi="仿宋_GB2312" w:cs="宋体;SimSun" w:hint="eastAsia"/>
          <w:color w:val="000000"/>
          <w:szCs w:val="32"/>
          <w:lang w:val="zh-CN"/>
        </w:rPr>
        <w:t>年以上、成绩突出的。</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未取得有关合格证书的，有下列行为之一的，由县以上卫生行政部门予以制止，并根据情节轻重分别处以警告、</w:t>
      </w:r>
      <w:r>
        <w:rPr>
          <w:rFonts w:cs="宋体;SimSun" w:ascii="仿宋_GB2312" w:hAnsi="仿宋_GB2312"/>
          <w:color w:val="000000"/>
          <w:szCs w:val="32"/>
          <w:lang w:val="zh-CN"/>
        </w:rPr>
        <w:t>1</w:t>
      </w:r>
      <w:r>
        <w:rPr>
          <w:rFonts w:ascii="仿宋_GB2312" w:hAnsi="仿宋_GB2312" w:cs="宋体;SimSun" w:hint="eastAsia"/>
          <w:color w:val="000000"/>
          <w:szCs w:val="32"/>
          <w:lang w:val="zh-CN"/>
        </w:rPr>
        <w:t>千元以上</w:t>
      </w:r>
      <w:r>
        <w:rPr>
          <w:rFonts w:cs="宋体;SimSun" w:ascii="仿宋_GB2312" w:hAnsi="仿宋_GB2312"/>
          <w:color w:val="000000"/>
          <w:szCs w:val="32"/>
          <w:lang w:val="zh-CN"/>
        </w:rPr>
        <w:t>1</w:t>
      </w:r>
      <w:r>
        <w:rPr>
          <w:rFonts w:ascii="仿宋_GB2312" w:hAnsi="仿宋_GB2312" w:cs="宋体;SimSun" w:hint="eastAsia"/>
          <w:color w:val="000000"/>
          <w:szCs w:val="32"/>
          <w:lang w:val="zh-CN"/>
        </w:rPr>
        <w:t>万元以下的罚款：</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（一）从事婚检、遗传病诊断、产前诊断、医学技术鉴定或施行结扎手术、终止妊娠手术的；</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（二）出具本办法规定的有关医学证明的。</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上列第一项施行终止妊娠手术造成严重后果的，依法追究刑事责任。</w:t>
      </w:r>
    </w:p>
    <w:p>
      <w:pPr>
        <w:pStyle w:val="Normal"/>
        <w:widowControl w:val="false"/>
        <w:spacing w:lineRule="exact" w:line="570"/>
        <w:jc w:val="start"/>
        <w:rPr>
          <w:rFonts w:ascii="仿宋_GB2312" w:hAnsi="仿宋_GB2312" w:cs="宋体;SimSun"/>
          <w:color w:val="000000"/>
          <w:szCs w:val="32"/>
          <w:lang w:val="zh-CN"/>
        </w:rPr>
      </w:pPr>
      <w:r>
        <w:rPr>
          <w:rFonts w:ascii="仿宋_GB2312" w:hAnsi="仿宋_GB2312" w:cs="宋体;SimSun" w:hint="eastAsia"/>
          <w:color w:val="000000"/>
          <w:szCs w:val="32"/>
          <w:lang w:val="zh-CN"/>
        </w:rPr>
        <w:t>　　上列第二项出具的证明无效。</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违反本办法规定进行婚检的，由县以上卫生行政部门责令其改正；拒不改正的，依法取消其执业资格。</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对出具有关虚假证明或者非法进行胎儿性别鉴定的，由县以上卫生行政部门根据情节给予行政处分，情节严重的，依法取消执业资格。</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拒报、谎报、隐瞒、伪造以及涂改孕产妇死亡、婴儿死亡及新生儿出生缺陷报告的，由县以上卫生行政部门责令其改正；并根据情节轻重，给予直接责任人处以</w:t>
      </w:r>
      <w:r>
        <w:rPr>
          <w:rFonts w:cs="宋体;SimSun" w:ascii="仿宋_GB2312" w:hAnsi="仿宋_GB2312"/>
          <w:color w:val="000000"/>
          <w:szCs w:val="32"/>
          <w:lang w:val="zh-CN"/>
        </w:rPr>
        <w:t>100</w:t>
      </w:r>
      <w:r>
        <w:rPr>
          <w:rFonts w:ascii="仿宋_GB2312" w:hAnsi="仿宋_GB2312" w:cs="宋体;SimSun" w:hint="eastAsia"/>
          <w:color w:val="000000"/>
          <w:szCs w:val="32"/>
          <w:lang w:val="zh-CN"/>
        </w:rPr>
        <w:t>元以上</w:t>
      </w:r>
      <w:r>
        <w:rPr>
          <w:rFonts w:cs="宋体;SimSun" w:ascii="仿宋_GB2312" w:hAnsi="仿宋_GB2312"/>
          <w:color w:val="000000"/>
          <w:szCs w:val="32"/>
          <w:lang w:val="zh-CN"/>
        </w:rPr>
        <w:t>500</w:t>
      </w:r>
      <w:r>
        <w:rPr>
          <w:rFonts w:ascii="仿宋_GB2312" w:hAnsi="仿宋_GB2312" w:cs="宋体;SimSun" w:hint="eastAsia"/>
          <w:color w:val="000000"/>
          <w:szCs w:val="32"/>
          <w:lang w:val="zh-CN"/>
        </w:rPr>
        <w:t>元以下的罚款。</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当事人对行政处罚决定不服的，可以依法申请行政复议或者提起行政诉讼。当事人逾期不申请行政复议又不提起行政诉讼，也不履行处罚决定的，由作出处罚决定的卫生行政部门申请人民法院强制执行。</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婚姻登记机关的工作人员，违反本办法有关规定，对应持有而未持有婚检证明或医学鉴定证明的男女双方进行婚姻登记的，由其所在单位或上级主管部门给予行政处分。</w:t>
      </w:r>
    </w:p>
    <w:p>
      <w:pPr>
        <w:pStyle w:val="Normal"/>
        <w:widowControl w:val="false"/>
        <w:spacing w:lineRule="exact" w:line="570"/>
        <w:jc w:val="start"/>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母婴保健监督人员在母婴保健工作中，玩忽职守、滥用职权、徇私舞弊的，由其所在单位或上级主管部门进行批评教育，并视情节轻重给予行政处分；构成犯罪的，依法追究刑事责任。</w:t>
      </w:r>
    </w:p>
    <w:p>
      <w:pPr>
        <w:pStyle w:val="Normal"/>
        <w:widowControl w:val="false"/>
        <w:spacing w:lineRule="exact" w:line="570"/>
        <w:jc w:val="start"/>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第八章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本办法自颁布之日起施行。</w:t>
      </w:r>
    </w:p>
    <w:p>
      <w:pPr>
        <w:pStyle w:val="Normal"/>
        <w:rPr>
          <w:rFonts w:ascii="仿宋_GB2312" w:hAnsi="仿宋_GB2312" w:cs="宋体;SimSun"/>
          <w:color w:val="000000"/>
          <w:szCs w:val="32"/>
          <w:lang w:val="zh-CN"/>
        </w:rPr>
      </w:pPr>
      <w:r>
        <w:rPr>
          <w:rFonts w:cs="宋体;SimSun"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2017-12-28T20:23:00Z</dcterms:created>
  <dc:creator>匿名用户</dc:creator>
  <dc:description/>
  <cp:keywords/>
  <dc:language>en-US</dc:language>
  <cp:lastModifiedBy>Byron Jack</cp:lastModifiedBy>
  <cp:lastPrinted>2017-12-26T14:41:00Z</cp:lastPrinted>
  <dcterms:modified xsi:type="dcterms:W3CDTF">2017-12-28T20:23:00Z</dcterms:modified>
  <cp:revision>2</cp:revision>
  <dc:subject/>
  <dc:title>湖北省劳动力市场管理条例</dc:title>
</cp:coreProperties>
</file>