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center"/>
        <w:textAlignment w:val="baseline"/>
        <w:rPr>
          <w:rFonts w:ascii="宋体" w:hAnsi="宋体" w:eastAsia="宋体" w:cs="宋体" w:hint="eastAsia"/>
          <w:spacing w:val="0"/>
          <w:w w:val="100"/>
          <w:sz w:val="44"/>
          <w:szCs w:val="44"/>
        </w:rPr>
      </w:pPr>
      <w:r>
        <w:rPr>
          <w:rFonts w:ascii="宋体" w:hAnsi="宋体" w:cs="宋体" w:hint="eastAsia"/>
          <w:spacing w:val="0"/>
          <w:w w:val="100"/>
          <w:sz w:val="44"/>
          <w:szCs w:val="44"/>
        </w:rPr>
        <w:t>五峰土家族自治县人民代表大会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center"/>
        <w:textAlignment w:val="baseline"/>
        <w:rPr>
          <w:rFonts w:ascii="宋体" w:hAnsi="宋体" w:eastAsia="宋体" w:cs="宋体" w:hint="eastAsia"/>
          <w:spacing w:val="0"/>
          <w:w w:val="100"/>
          <w:sz w:val="44"/>
          <w:szCs w:val="44"/>
        </w:rPr>
      </w:pPr>
      <w:r>
        <w:rPr>
          <w:rFonts w:ascii="宋体" w:hAnsi="宋体" w:cs="宋体" w:hint="eastAsia"/>
          <w:spacing w:val="0"/>
          <w:w w:val="100"/>
          <w:sz w:val="44"/>
          <w:szCs w:val="44"/>
        </w:rPr>
        <w:t>关于废止《五峰土家族自治县水电条例》的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center"/>
        <w:textAlignment w:val="baseline"/>
        <w:rPr>
          <w:rFonts w:ascii="宋体" w:hAnsi="宋体" w:eastAsia="宋体" w:cs="宋体" w:hint="eastAsia"/>
          <w:spacing w:val="0"/>
          <w:w w:val="100"/>
          <w:sz w:val="44"/>
          <w:szCs w:val="44"/>
        </w:rPr>
      </w:pPr>
      <w:r>
        <w:rPr>
          <w:rFonts w:ascii="宋体" w:hAnsi="宋体" w:cs="宋体" w:hint="eastAsia"/>
          <w:spacing w:val="0"/>
          <w:w w:val="100"/>
          <w:sz w:val="44"/>
          <w:szCs w:val="44"/>
        </w:rPr>
        <w:t>决定</w:t>
      </w:r>
    </w:p>
    <w:p>
      <w:pPr>
        <w:pStyle w:val="21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 w:before="0" w:after="0"/>
        <w:ind w:firstLineChars="0" w:firstLine="0" w:startChars="0" w:start="0" w:endChars="0" w:end="0"/>
        <w:jc w:val="center"/>
        <w:rPr>
          <w:rFonts w:ascii="楷体_GB2312" w:hAnsi="楷体_GB2312" w:eastAsia="楷体_GB2312" w:cs="楷体_GB2312" w:hint="eastAsia"/>
          <w:spacing w:val="0"/>
          <w:w w:val="100"/>
          <w:kern w:val="2"/>
          <w:sz w:val="32"/>
          <w:szCs w:val="32"/>
        </w:rPr>
      </w:pPr>
      <w:r>
        <w:rPr>
          <w:rFonts w:ascii="楷体_GB2312" w:hAnsi="楷体_GB2312" w:cs="楷体_GB2312" w:hint="eastAsia" w:eastAsia="楷体_GB2312"/>
          <w:spacing w:val="0"/>
          <w:w w:val="100"/>
          <w:kern w:val="2"/>
          <w:sz w:val="32"/>
          <w:szCs w:val="32"/>
        </w:rPr>
        <w:t>（</w:t>
      </w:r>
      <w:r>
        <w:rPr>
          <w:rFonts w:eastAsia="楷体_GB2312" w:cs="楷体_GB2312" w:hint="eastAsia" w:ascii="楷体_GB2312" w:hAnsi="楷体_GB2312"/>
          <w:spacing w:val="0"/>
          <w:w w:val="100"/>
          <w:kern w:val="2"/>
          <w:sz w:val="32"/>
          <w:szCs w:val="32"/>
        </w:rPr>
        <w:t>2022</w:t>
      </w:r>
      <w:r>
        <w:rPr>
          <w:rFonts w:ascii="楷体_GB2312" w:hAnsi="楷体_GB2312" w:cs="楷体_GB2312" w:hint="eastAsia" w:eastAsia="楷体_GB2312"/>
          <w:spacing w:val="0"/>
          <w:w w:val="100"/>
          <w:kern w:val="2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spacing w:val="0"/>
          <w:w w:val="100"/>
          <w:kern w:val="2"/>
          <w:sz w:val="32"/>
          <w:szCs w:val="32"/>
        </w:rPr>
        <w:t>2</w:t>
      </w:r>
      <w:r>
        <w:rPr>
          <w:rFonts w:ascii="楷体_GB2312" w:hAnsi="楷体_GB2312" w:cs="楷体_GB2312" w:hint="eastAsia" w:eastAsia="楷体_GB2312"/>
          <w:spacing w:val="0"/>
          <w:w w:val="100"/>
          <w:kern w:val="2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spacing w:val="0"/>
          <w:w w:val="100"/>
          <w:kern w:val="2"/>
          <w:sz w:val="32"/>
          <w:szCs w:val="32"/>
        </w:rPr>
        <w:t>23</w:t>
      </w:r>
      <w:r>
        <w:rPr>
          <w:rFonts w:ascii="楷体_GB2312" w:hAnsi="楷体_GB2312" w:cs="楷体_GB2312" w:hint="eastAsia" w:eastAsia="楷体_GB2312"/>
          <w:spacing w:val="0"/>
          <w:w w:val="100"/>
          <w:kern w:val="2"/>
          <w:sz w:val="32"/>
          <w:szCs w:val="32"/>
        </w:rPr>
        <w:t>日五峰土家族自治县第十届人民代表大会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jc w:val="center"/>
        <w:rPr>
          <w:rFonts w:ascii="楷体_GB2312" w:hAnsi="楷体_GB2312" w:eastAsia="楷体_GB2312" w:cs="楷体_GB2312" w:hint="eastAsia"/>
          <w:spacing w:val="0"/>
          <w:w w:val="100"/>
          <w:kern w:val="2"/>
          <w:sz w:val="32"/>
          <w:szCs w:val="32"/>
        </w:rPr>
      </w:pPr>
      <w:r>
        <w:rPr>
          <w:rFonts w:ascii="楷体_GB2312" w:hAnsi="楷体_GB2312" w:cs="楷体_GB2312" w:hint="eastAsia" w:eastAsia="楷体_GB2312"/>
          <w:spacing w:val="0"/>
          <w:w w:val="100"/>
          <w:kern w:val="2"/>
          <w:sz w:val="32"/>
          <w:szCs w:val="32"/>
        </w:rPr>
        <w:t xml:space="preserve">第二次会议通过  </w:t>
      </w:r>
      <w:r>
        <w:rPr>
          <w:rFonts w:eastAsia="楷体_GB2312" w:cs="楷体_GB2312" w:hint="eastAsia" w:ascii="楷体_GB2312" w:hAnsi="楷体_GB2312"/>
          <w:spacing w:val="0"/>
          <w:w w:val="100"/>
          <w:kern w:val="2"/>
          <w:sz w:val="32"/>
          <w:szCs w:val="32"/>
        </w:rPr>
        <w:t>2022</w:t>
      </w:r>
      <w:r>
        <w:rPr>
          <w:rFonts w:ascii="楷体_GB2312" w:hAnsi="楷体_GB2312" w:cs="楷体_GB2312" w:hint="eastAsia" w:eastAsia="楷体_GB2312"/>
          <w:spacing w:val="0"/>
          <w:w w:val="100"/>
          <w:kern w:val="2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spacing w:val="0"/>
          <w:w w:val="100"/>
          <w:kern w:val="2"/>
          <w:sz w:val="32"/>
          <w:szCs w:val="32"/>
        </w:rPr>
        <w:t>5</w:t>
      </w:r>
      <w:r>
        <w:rPr>
          <w:rFonts w:ascii="楷体_GB2312" w:hAnsi="楷体_GB2312" w:cs="楷体_GB2312" w:hint="eastAsia" w:eastAsia="楷体_GB2312"/>
          <w:spacing w:val="0"/>
          <w:w w:val="100"/>
          <w:kern w:val="2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spacing w:val="0"/>
          <w:w w:val="100"/>
          <w:kern w:val="2"/>
          <w:sz w:val="32"/>
          <w:szCs w:val="32"/>
        </w:rPr>
        <w:t>26</w:t>
      </w:r>
      <w:r>
        <w:rPr>
          <w:rFonts w:ascii="楷体_GB2312" w:hAnsi="楷体_GB2312" w:cs="楷体_GB2312" w:hint="eastAsia" w:eastAsia="楷体_GB2312"/>
          <w:spacing w:val="0"/>
          <w:w w:val="100"/>
          <w:kern w:val="2"/>
          <w:sz w:val="32"/>
          <w:szCs w:val="32"/>
        </w:rPr>
        <w:t>日湖北省第十三届</w:t>
      </w:r>
    </w:p>
    <w:p>
      <w:pPr>
        <w:pStyle w:val="21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 w:before="0" w:after="0"/>
        <w:ind w:firstLineChars="0" w:firstLine="0" w:startChars="0" w:start="0" w:endChars="0" w:end="0"/>
        <w:jc w:val="center"/>
        <w:rPr>
          <w:rFonts w:ascii="楷体_GB2312" w:hAnsi="楷体_GB2312" w:eastAsia="楷体_GB2312" w:cs="楷体_GB2312" w:hint="eastAsia"/>
          <w:spacing w:val="0"/>
          <w:w w:val="100"/>
          <w:kern w:val="2"/>
          <w:sz w:val="32"/>
          <w:szCs w:val="32"/>
        </w:rPr>
      </w:pPr>
      <w:r>
        <w:rPr>
          <w:rFonts w:ascii="楷体_GB2312" w:hAnsi="楷体_GB2312" w:cs="楷体_GB2312" w:hint="eastAsia" w:eastAsia="楷体_GB2312"/>
          <w:spacing w:val="0"/>
          <w:w w:val="100"/>
          <w:kern w:val="2"/>
          <w:sz w:val="32"/>
          <w:szCs w:val="32"/>
        </w:rPr>
        <w:t>人民代表大会常务常委会第三十一次会议批准）</w:t>
      </w:r>
    </w:p>
    <w:p>
      <w:pPr>
        <w:pStyle w:val="A"/>
        <w:widowControl w:val="false"/>
        <w:tabs>
          <w:tab w:val="left" w:pos="420" w:leader="none"/>
          <w:tab w:val="left" w:pos="840" w:leader="none"/>
          <w:tab w:val="left" w:pos="1260" w:leader="none"/>
          <w:tab w:val="left" w:pos="1680" w:leader="none"/>
          <w:tab w:val="left" w:pos="2100" w:leader="none"/>
          <w:tab w:val="left" w:pos="2520" w:leader="none"/>
          <w:tab w:val="left" w:pos="2940" w:leader="none"/>
          <w:tab w:val="left" w:pos="3360" w:leader="none"/>
          <w:tab w:val="left" w:pos="3780" w:leader="none"/>
          <w:tab w:val="left" w:pos="4200" w:leader="none"/>
          <w:tab w:val="left" w:pos="4620" w:leader="none"/>
          <w:tab w:val="left" w:pos="5040" w:leader="none"/>
          <w:tab w:val="left" w:pos="5460" w:leader="none"/>
          <w:tab w:val="left" w:pos="5880" w:leader="none"/>
          <w:tab w:val="left" w:pos="6300" w:leader="none"/>
          <w:tab w:val="left" w:pos="6720" w:leader="none"/>
          <w:tab w:val="left" w:pos="7140" w:leader="none"/>
          <w:tab w:val="left" w:pos="7560" w:leader="none"/>
          <w:tab w:val="left" w:pos="7980" w:leader="none"/>
          <w:tab w:val="left" w:pos="8400" w:leader="none"/>
          <w:tab w:val="left" w:pos="8820" w:leader="none"/>
          <w:tab w:val="left" w:pos="9132" w:leader="none"/>
        </w:tabs>
        <w:spacing w:lineRule="exact" w:line="560"/>
        <w:ind w:firstLine="640" w:end="0"/>
        <w:jc w:val="both"/>
        <w:rPr>
          <w:rFonts w:ascii="仿宋_GB2312" w:hAnsi="仿宋_GB2312" w:eastAsia="仿宋_GB2312" w:cs="仿宋_GB2312" w:hint="eastAsia"/>
          <w:spacing w:val="0"/>
          <w:w w:val="100"/>
          <w:kern w:val="2"/>
          <w:sz w:val="32"/>
          <w:szCs w:val="32"/>
          <w:lang w:val="en-US" w:eastAsia="zh-CN"/>
        </w:rPr>
      </w:pPr>
      <w:r>
        <w:rPr>
          <w:rFonts w:eastAsia="仿宋_GB2312" w:cs="仿宋_GB2312" w:hint="eastAsia" w:ascii="仿宋_GB2312" w:hAnsi="仿宋_GB2312"/>
          <w:spacing w:val="0"/>
          <w:w w:val="100"/>
          <w:kern w:val="2"/>
          <w:sz w:val="32"/>
          <w:szCs w:val="32"/>
          <w:lang w:val="en-US" w:eastAsia="zh-CN"/>
        </w:rPr>
      </w:r>
    </w:p>
    <w:p>
      <w:pPr>
        <w:pStyle w:val="A"/>
        <w:widowControl w:val="false"/>
        <w:tabs>
          <w:tab w:val="left" w:pos="420" w:leader="none"/>
          <w:tab w:val="left" w:pos="840" w:leader="none"/>
          <w:tab w:val="left" w:pos="1260" w:leader="none"/>
          <w:tab w:val="left" w:pos="1680" w:leader="none"/>
          <w:tab w:val="left" w:pos="2100" w:leader="none"/>
          <w:tab w:val="left" w:pos="2520" w:leader="none"/>
          <w:tab w:val="left" w:pos="2940" w:leader="none"/>
          <w:tab w:val="left" w:pos="3360" w:leader="none"/>
          <w:tab w:val="left" w:pos="3780" w:leader="none"/>
          <w:tab w:val="left" w:pos="4200" w:leader="none"/>
          <w:tab w:val="left" w:pos="4620" w:leader="none"/>
          <w:tab w:val="left" w:pos="5040" w:leader="none"/>
          <w:tab w:val="left" w:pos="5460" w:leader="none"/>
          <w:tab w:val="left" w:pos="5880" w:leader="none"/>
          <w:tab w:val="left" w:pos="6300" w:leader="none"/>
          <w:tab w:val="left" w:pos="6720" w:leader="none"/>
          <w:tab w:val="left" w:pos="7140" w:leader="none"/>
          <w:tab w:val="left" w:pos="7560" w:leader="none"/>
          <w:tab w:val="left" w:pos="7980" w:leader="none"/>
          <w:tab w:val="left" w:pos="8400" w:leader="none"/>
          <w:tab w:val="left" w:pos="8820" w:leader="none"/>
          <w:tab w:val="left" w:pos="9132" w:leader="none"/>
        </w:tabs>
        <w:spacing w:lineRule="exact" w:line="560"/>
        <w:ind w:firstLine="640" w:end="0"/>
        <w:jc w:val="both"/>
        <w:rPr>
          <w:rFonts w:ascii="仿宋_GB2312" w:hAnsi="仿宋_GB2312" w:eastAsia="仿宋_GB2312" w:cs="仿宋_GB2312" w:hint="eastAsia"/>
          <w:sz w:val="32"/>
          <w:szCs w:val="32"/>
          <w:lang w:val="en-US" w:eastAsia="zh-CN"/>
        </w:rPr>
      </w:pPr>
      <w:r>
        <w:rPr>
          <w:rFonts w:ascii="仿宋_GB2312" w:hAnsi="仿宋_GB2312" w:cs="仿宋_GB2312" w:hint="eastAsia" w:eastAsia="仿宋_GB2312"/>
          <w:sz w:val="32"/>
          <w:szCs w:val="32"/>
          <w:lang w:val="en-US" w:eastAsia="zh-CN"/>
        </w:rPr>
        <w:t>五峰土家族自治县第十届人民代表大会第二次会议</w:t>
      </w:r>
      <w:r>
        <w:rPr>
          <w:rFonts w:ascii="仿宋_GB2312" w:hAnsi="仿宋_GB2312" w:cs="仿宋_GB2312" w:hint="eastAsia" w:eastAsia="仿宋_GB2312"/>
          <w:color w:val="212121"/>
          <w:sz w:val="32"/>
          <w:szCs w:val="32"/>
          <w:shd w:fill="FFFFFF" w:val="clear"/>
        </w:rPr>
        <w:t>决定</w:t>
      </w:r>
      <w:r>
        <w:rPr>
          <w:rFonts w:ascii="仿宋_GB2312" w:hAnsi="仿宋_GB2312" w:cs="仿宋_GB2312" w:hint="eastAsia" w:eastAsia="仿宋_GB2312"/>
          <w:color w:val="212121"/>
          <w:sz w:val="32"/>
          <w:szCs w:val="32"/>
          <w:shd w:fill="FFFFFF" w:val="clear"/>
          <w:lang w:eastAsia="zh-CN"/>
        </w:rPr>
        <w:t>废止</w:t>
      </w:r>
      <w:r>
        <w:rPr>
          <w:rFonts w:ascii="仿宋_GB2312" w:hAnsi="仿宋_GB2312" w:cs="仿宋_GB2312" w:hint="eastAsia" w:eastAsia="仿宋_GB2312"/>
          <w:sz w:val="32"/>
          <w:szCs w:val="32"/>
          <w:lang w:val="en-US" w:eastAsia="zh-CN"/>
        </w:rPr>
        <w:t>《五峰土家族自治县水电条例》。</w:t>
      </w:r>
    </w:p>
    <w:p>
      <w:pPr>
        <w:pStyle w:val="A"/>
        <w:widowControl w:val="false"/>
        <w:tabs>
          <w:tab w:val="left" w:pos="420" w:leader="none"/>
          <w:tab w:val="left" w:pos="840" w:leader="none"/>
          <w:tab w:val="left" w:pos="1260" w:leader="none"/>
          <w:tab w:val="left" w:pos="1680" w:leader="none"/>
          <w:tab w:val="left" w:pos="2100" w:leader="none"/>
          <w:tab w:val="left" w:pos="2520" w:leader="none"/>
          <w:tab w:val="left" w:pos="2940" w:leader="none"/>
          <w:tab w:val="left" w:pos="3360" w:leader="none"/>
          <w:tab w:val="left" w:pos="3780" w:leader="none"/>
          <w:tab w:val="left" w:pos="4200" w:leader="none"/>
          <w:tab w:val="left" w:pos="4620" w:leader="none"/>
          <w:tab w:val="left" w:pos="5040" w:leader="none"/>
          <w:tab w:val="left" w:pos="5460" w:leader="none"/>
          <w:tab w:val="left" w:pos="5880" w:leader="none"/>
          <w:tab w:val="left" w:pos="6300" w:leader="none"/>
          <w:tab w:val="left" w:pos="6720" w:leader="none"/>
          <w:tab w:val="left" w:pos="7140" w:leader="none"/>
          <w:tab w:val="left" w:pos="7560" w:leader="none"/>
          <w:tab w:val="left" w:pos="7980" w:leader="none"/>
          <w:tab w:val="left" w:pos="8400" w:leader="none"/>
          <w:tab w:val="left" w:pos="8820" w:leader="none"/>
          <w:tab w:val="left" w:pos="9132" w:leader="none"/>
        </w:tabs>
        <w:spacing w:lineRule="exact" w:line="560"/>
        <w:ind w:firstLine="640" w:end="0"/>
        <w:jc w:val="both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本决定</w:t>
      </w:r>
      <w:r>
        <w:rPr>
          <w:rFonts w:ascii="仿宋_GB2312" w:hAnsi="仿宋_GB2312" w:cs="仿宋_GB2312" w:hint="eastAsia" w:eastAsia="仿宋_GB2312"/>
          <w:sz w:val="32"/>
          <w:szCs w:val="32"/>
          <w:lang w:eastAsia="zh-CN"/>
        </w:rPr>
        <w:t>自公布之日起施行</w:t>
      </w:r>
      <w:r>
        <w:rPr>
          <w:rFonts w:ascii="仿宋_GB2312" w:hAnsi="仿宋_GB2312" w:cs="仿宋_GB2312" w:hint="eastAsia" w:eastAsia="仿宋_GB2312"/>
          <w:sz w:val="32"/>
          <w:szCs w:val="32"/>
        </w:rPr>
        <w:t>。</w:t>
      </w:r>
    </w:p>
    <w:p>
      <w:pPr>
        <w:pStyle w:val="Normal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eastAsia="仿宋_GB2312" w:cs="仿宋_GB2312" w:hint="eastAsia" w:ascii="仿宋_GB2312" w:hAnsi="仿宋_GB2312"/>
          <w:sz w:val="32"/>
          <w:szCs w:val="3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黑体" w:hAnsi="黑体" w:eastAsia="黑体" w:cs="黑体" w:hint="eastAsia"/>
          <w:b w:val="false"/>
          <w:bCs w:val="false"/>
          <w:sz w:val="32"/>
          <w:szCs w:val="32"/>
        </w:rPr>
      </w:pPr>
      <w:r>
        <w:rPr>
          <w:rFonts w:eastAsia="黑体" w:cs="黑体" w:hint="eastAsia" w:ascii="黑体" w:hAnsi="黑体"/>
          <w:b w:val="false"/>
          <w:bCs w:val="false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黑体" w:hAnsi="黑体" w:eastAsia="黑体" w:cs="黑体" w:hint="eastAsia"/>
          <w:b w:val="false"/>
          <w:bCs w:val="false"/>
          <w:sz w:val="32"/>
          <w:szCs w:val="32"/>
        </w:rPr>
      </w:pPr>
      <w:r>
        <w:rPr>
          <w:rFonts w:eastAsia="黑体" w:cs="黑体" w:hint="eastAsia" w:ascii="黑体" w:hAnsi="黑体"/>
          <w:b w:val="false"/>
          <w:bCs w:val="false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黑体" w:hAnsi="黑体" w:eastAsia="黑体" w:cs="黑体" w:hint="eastAsia"/>
          <w:b w:val="false"/>
          <w:bCs w:val="false"/>
          <w:sz w:val="32"/>
          <w:szCs w:val="32"/>
        </w:rPr>
      </w:pPr>
      <w:r>
        <w:rPr>
          <w:rFonts w:eastAsia="黑体" w:cs="黑体" w:hint="eastAsia" w:ascii="黑体" w:hAnsi="黑体"/>
          <w:b w:val="false"/>
          <w:bCs w:val="false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黑体" w:hAnsi="黑体" w:eastAsia="黑体" w:cs="黑体" w:hint="eastAsia"/>
          <w:b w:val="false"/>
          <w:bCs w:val="false"/>
          <w:sz w:val="32"/>
          <w:szCs w:val="32"/>
        </w:rPr>
      </w:pPr>
      <w:r>
        <w:rPr>
          <w:rFonts w:eastAsia="黑体" w:cs="黑体" w:hint="eastAsia" w:ascii="黑体" w:hAnsi="黑体"/>
          <w:b w:val="false"/>
          <w:bCs w:val="false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黑体" w:hAnsi="黑体" w:eastAsia="黑体" w:cs="黑体" w:hint="eastAsia"/>
          <w:b w:val="false"/>
          <w:bCs w:val="false"/>
          <w:sz w:val="32"/>
          <w:szCs w:val="32"/>
        </w:rPr>
      </w:pPr>
      <w:r>
        <w:rPr>
          <w:rFonts w:eastAsia="黑体" w:cs="黑体" w:hint="eastAsia" w:ascii="黑体" w:hAnsi="黑体"/>
          <w:b w:val="false"/>
          <w:bCs w:val="false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黑体" w:hAnsi="黑体" w:eastAsia="黑体" w:cs="黑体" w:hint="eastAsia"/>
          <w:b w:val="false"/>
          <w:bCs w:val="false"/>
          <w:sz w:val="32"/>
          <w:szCs w:val="32"/>
        </w:rPr>
      </w:pPr>
      <w:r>
        <w:rPr>
          <w:rFonts w:eastAsia="黑体" w:cs="黑体" w:hint="eastAsia" w:ascii="黑体" w:hAnsi="黑体"/>
          <w:b w:val="false"/>
          <w:bCs w:val="false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黑体" w:hAnsi="黑体" w:eastAsia="黑体" w:cs="黑体" w:hint="eastAsia"/>
          <w:b w:val="false"/>
          <w:bCs w:val="false"/>
          <w:sz w:val="32"/>
          <w:szCs w:val="32"/>
        </w:rPr>
      </w:pPr>
      <w:r>
        <w:rPr>
          <w:rFonts w:eastAsia="黑体" w:cs="黑体" w:hint="eastAsia" w:ascii="黑体" w:hAnsi="黑体"/>
          <w:b w:val="false"/>
          <w:bCs w:val="false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黑体" w:hAnsi="黑体" w:eastAsia="黑体" w:cs="黑体" w:hint="eastAsia"/>
          <w:b w:val="false"/>
          <w:bCs w:val="false"/>
          <w:sz w:val="32"/>
          <w:szCs w:val="32"/>
        </w:rPr>
      </w:pPr>
      <w:r>
        <w:rPr>
          <w:rFonts w:eastAsia="黑体" w:cs="黑体" w:hint="eastAsia" w:ascii="黑体" w:hAnsi="黑体"/>
          <w:b w:val="false"/>
          <w:bCs w:val="false"/>
          <w:sz w:val="32"/>
          <w:szCs w:val="32"/>
        </w:rPr>
      </w:r>
    </w:p>
    <w:sectPr>
      <w:footerReference w:type="default" r:id="rId2"/>
      <w:type w:val="nextPage"/>
      <w:pgSz w:w="11906" w:h="16838"/>
      <w:pgMar w:left="1587" w:right="1587" w:gutter="0" w:header="0" w:top="2098" w:footer="1417" w:bottom="170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Cambria">
    <w:charset w:val="00" w:characterSet="windows-1252"/>
    <w:family w:val="roman"/>
    <w:pitch w:val="default"/>
  </w:font>
  <w:font w:name="Arial Unicode MS">
    <w:charset w:val="86"/>
    <w:family w:val="swiss"/>
    <w:pitch w:val="default"/>
  </w:font>
  <w:font w:name="宋体">
    <w:charset w:val="86"/>
    <w:family w:val="auto"/>
    <w:pitch w:val="default"/>
  </w:font>
  <w:font w:name="楷体_GB2312">
    <w:charset w:val="86"/>
    <w:family w:val="auto"/>
    <w:pitch w:val="default"/>
  </w:font>
  <w:font w:name="仿宋_GB2312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2" behindDoc="1" locked="0" layoutInCell="0" allowOverlap="1">
              <wp:simplePos x="0" y="0"/>
              <wp:positionH relativeFrom="margin">
                <wp:posOffset>4706620</wp:posOffset>
              </wp:positionH>
              <wp:positionV relativeFrom="paragraph">
                <wp:posOffset>-11430</wp:posOffset>
              </wp:positionV>
              <wp:extent cx="553720" cy="30353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3720" cy="3035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3.6pt;height:23.9pt;mso-wrap-distance-left:9.05pt;mso-wrap-distance-right:9.05pt;mso-wrap-distance-top:0pt;mso-wrap-distance-bottom:0pt;margin-top:-0.9pt;mso-position-vertical-relative:text;margin-left:370.6pt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6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OTU3ZWYyOWE1NDRiMTFmOTY4NmIwYzZmZTFjNjRlYzk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Heading3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3">
    <w:name w:val="heading 3"/>
    <w:basedOn w:val="Style14"/>
    <w:next w:val="Style14"/>
    <w:qFormat/>
    <w:pPr>
      <w:keepNext w:val="true"/>
      <w:keepLines/>
      <w:numPr>
        <w:ilvl w:val="2"/>
        <w:numId w:val="1"/>
      </w:numPr>
      <w:spacing w:lineRule="auto" w:line="410" w:before="260" w:after="260"/>
      <w:ind w:firstLineChars="0" w:firstLine="0" w:startChars="200" w:endChars="0" w:end="0"/>
      <w:outlineLvl w:val="2"/>
    </w:pPr>
    <w:rPr>
      <w:b/>
      <w:bCs/>
      <w:sz w:val="32"/>
      <w:szCs w:val="32"/>
    </w:rPr>
  </w:style>
  <w:style w:type="character" w:styleId="Style13">
    <w:name w:val="默认段落字体"/>
    <w:qFormat/>
    <w:rPr/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Cambria"/>
      <w:b/>
      <w:bCs/>
      <w:sz w:val="32"/>
      <w:szCs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引文目录"/>
    <w:basedOn w:val="Normal"/>
    <w:next w:val="Normal"/>
    <w:qFormat/>
    <w:pPr>
      <w:spacing w:before="100" w:after="100"/>
      <w:ind w:firstLineChars="0" w:firstLine="0" w:startChars="200" w:endChars="0" w:end="0"/>
    </w:pPr>
    <w:rPr/>
  </w:style>
  <w:style w:type="paragraph" w:styleId="Style15">
    <w:name w:val="正文缩进"/>
    <w:basedOn w:val="Normal"/>
    <w:qFormat/>
    <w:pPr>
      <w:spacing w:lineRule="exact" w:line="560"/>
      <w:ind w:firstLineChars="200" w:startChars="0" w:start="0" w:endChars="0" w:end="0"/>
    </w:pPr>
    <w:rPr>
      <w:rFonts w:eastAsia="仿宋_GB2312"/>
      <w:sz w:val="32"/>
    </w:rPr>
  </w:style>
  <w:style w:type="paragraph" w:styleId="BodyTextIndent">
    <w:name w:val="Body Text Indent"/>
    <w:basedOn w:val="Normal"/>
    <w:next w:val="Style15"/>
    <w:pPr>
      <w:spacing w:before="0" w:after="120"/>
      <w:ind w:firstLineChars="0" w:firstLine="0" w:startChars="200" w:endChars="0" w:end="0"/>
    </w:pPr>
    <w:rPr/>
  </w:style>
  <w:style w:type="paragraph" w:styleId="2">
    <w:name w:val="正文文本缩进 2"/>
    <w:basedOn w:val="Normal"/>
    <w:qFormat/>
    <w:pPr>
      <w:spacing w:lineRule="auto" w:line="480" w:before="0" w:after="120"/>
      <w:ind w:firstLineChars="0" w:firstLine="0" w:startChars="200" w:endChars="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21">
    <w:name w:val="正文首行缩进 2"/>
    <w:basedOn w:val="BodyTextIndent"/>
    <w:next w:val="Normal"/>
    <w:qFormat/>
    <w:pPr>
      <w:spacing w:lineRule="auto" w:line="360"/>
      <w:ind w:firstLineChars="200" w:startChars="200" w:endChars="0" w:end="0"/>
    </w:pPr>
    <w:rPr>
      <w:sz w:val="24"/>
    </w:rPr>
  </w:style>
  <w:style w:type="paragraph" w:styleId="A">
    <w:name w:val="正文 A"/>
    <w:qFormat/>
    <w:pPr>
      <w:widowControl/>
      <w:bidi w:val="0"/>
    </w:pPr>
    <w:rPr>
      <w:rFonts w:ascii="Arial Unicode MS" w:hAnsi="Arial Unicode MS" w:eastAsia="Arial Unicode MS" w:cs="Arial Unicode MS" w:hint="eastAsia"/>
      <w:color w:val="000000"/>
      <w:sz w:val="22"/>
      <w:szCs w:val="22"/>
      <w:lang w:val="zh-TW" w:eastAsia="zh-TW" w:bidi="ar-SA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2022-06-07T07:57:00Z</dcterms:created>
  <dc:creator>Administrator</dc:creator>
  <dc:description/>
  <dc:language>en-US</dc:language>
  <cp:lastModifiedBy>HBRD</cp:lastModifiedBy>
  <dcterms:modified xsi:type="dcterms:W3CDTF">2022-08-10T15:25:05Z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A485C4F25C2E4E4DA98ECA77560B433C</vt:lpwstr>
  </property>
  <property fmtid="{D5CDD505-2E9C-101B-9397-08002B2CF9AE}" pid="3" name="KSOProductBuildVer">
    <vt:lpwstr>2052-11.1.0.12302</vt:lpwstr>
  </property>
</Properties>
</file>