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武汉市城市节约用水条例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w:t>
      </w: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日武汉市第十一届人民代表大会常务委员会第十四次会议通过  </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日湖北省第十届人民代表大会常务委员会第十三次会议批准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为了加强城市节约用水管理，促进水资源合理有效利用，保障经济社会的可持续发展，根据《中华人民共和国水法》等法律、法规，结合本市实际，制定本条例。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本条例适用于本市行政区域内的城市节约用水工作。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本市节约用水工作应当在保障合理用水的前提下，减少用水浪费，提高水利用效率。任何单位和个人都有节约用水的义务。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市水行政主管部门主管本市城市节约用水工作，市城市节约用水监督管理机构（以下简称市节水监管机构）负责本市城市节约用水的日常监督管理工作。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蔡甸、江夏、东西湖、汉南、黄陂、新洲区水行政主管部门负责本区城市节约用水的管理工作，其城市节约用水监督管理机构（以下简称区节水监管机构）在市节水监管机构的指导下，负责本区城市节约用水的日常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政府有关职能部门按照各自职责依法做好城市节约用水工作。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市人民政府应当结合国民经济和社会发展计划、城市总体规划和水资源综合规划，制定统一的城市节约用水规划。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市、区人民政府应当大力推行节约用水措施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推广节约用水新技术、新工艺，培育和发展节约用水产业，对节约用水成绩显著的单位和个人给予表彰和奖励。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市、区人民政府、各部门应当加强水法律、法规、水科学知识以及节约用水的宣传教育，增强全社会的节约用水意识。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计划用水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节约用水实行居民用水户和非居民用水户分类管理。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本条例所称非居民用水户是指市人民政府规定实行计划用水的用水户。对非居民用水户用水按照《中华人民共和国水法》的规定，实行计划管理与定额管理相结合的管理制度。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本条例所称居民用水户是指除非居民用水户以外的其他用水户。居民用水户用水的水价计价方式及节约用水管理按照国家有关规定执行。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市水行政主管部门会同市发展计划部门，根据国民经济和社会发展计划、用水定额标准、水资源和供水状况、用水需求和节约用水规划组织制订全市年度用水计划，对本行政区域内的年度用水实行总量控制。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国家和省尚未制定用水定额的行业，市水行政主管部门应当会同有关部门制订该行业的用水定额，按照规定程序报上级主管部门批准后公布执行。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非居民用水户应当每三年进行一次水平衡测试，并根据测试结果及时改正用水浪费问题，提高合理用水水平。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市水行政主管部门应当制定水平衡测试的具体实施办法并予以公布。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水平衡测试可委托具有相应技术力量的专业单位进行，也可由非居民用水户按照市水行政主管部门制定的实施办法自行测试。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用水计划的下达、核定和调整，应当遵循公开、公正、便民和效率的原则。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用水计划应当满足非居民用水户生产经营合理用水的需要。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节水监管机构应当按照全市年度用水计划、用水定额标准、相应的产业政策、非居民用水户的合理用水水平及其发展规划，于每年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日前向非居民用水户下达下一年度的用水计划。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尚未制定用水定额的行业的非居民用水户，其年度用水计划参照该用水户上年度用水总量、生产经营状况等予以核定；新设立的非居民用水户，其年度用水计划按照同行业的平均水平予以核定。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居民用水户需要调整用水计划的，应当在接到用水计划后三十日内向节水监管机构提出申请并提供水平衡测试报告等相关资料，节水监管机构应当自受理申请之日起十日内作出是否同意调整的决定。逾期未作出决定的，视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非居民用水户因生产经营和事业发展需要增加用水计划的，可向节水监管机构提出补办调整用水计划的申请。节水监管机构应当自受理申请之日起十日内进行核实、调整。逾期未作出核实、调整的，视为同意。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因建筑施工等需要临时用水的，建设单位应当持施工设计图向节水监管机构申请用水计划，节水监管机构应当自受理申请之日起十日内作出决定。逾期未作出决定的，视为同意。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非居民用水户对节水监管机构批准、核定的用水计划有异议的，可以向水行政主管部门申请复议。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水行政主管部门应当加强对节水监管机构批准用水计划行为的监督检查，发现批准的用水计划不合理的，应当予以调整。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用水应当计量。使用城市公共供水的非居民用水户的用水量，由节水监管机构参照供水企业提供的计量数据予以核定；使用自建设施供水或地下水的非居民用水户的用水量，由节水监管机构直接计量。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用水计量器具属于国家强制性检定范围的，应当按照国家法律法规的规定实施强制检定。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用水计划按期进行考核。节水监管机构应当及时掌握非居民用水户执行计划用水的情况，对初次超计划用水的，应当查清事实，并按照下列规定处理：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（一）确因生产经营和事业发展等原因造成超计划用水的，应当主动增加其用水计划；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（二）因设备陈旧、管网老化等原因造成超计划用水的，应当下达书面通知，给予其合理的整改期限，并指导其进行整改；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（三）因管理不善等原因造成超计划用水的，应当下达书面通知责令其限期进行整改。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超计划用水实行累进加价收费制度。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非居民用水户在接到节水监管机构下达的超计划用水整改书面通知后，在规定期限未完成整改或者虽经整改但仍发生超计划用水的，除按计量缴纳水费以外，节水监管机构应当按照下列标准征收超计划加价水费：</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超出计划百分之三十以下的部分按标准水价的两倍征收；</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超出计划百分之三十（含百分之三十）以上至百分之四十以下的部分按标准水价的三倍征收；</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超出计划百分之四十（含百分之四十）以上至百分之七十以下的部分按标准水价的四倍征收；</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超出计划百分之七十（含百分之七十）以上的部分按标准水价的五倍征收。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拒不缴纳超计划用水加价水费的，节水监管机构可以依法申请人民法院强制执行。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征收的超计划加价水费全额上缴财政。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pacing w:val="-3"/>
          <w:sz w:val="32"/>
          <w:szCs w:val="32"/>
        </w:rPr>
        <w:t>非居民用水户取用地下水和地表水应当经过科学论证，并依法办理取水许可手续，所取水量一并纳入该用水户用水计划管理。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在城市用水总量需求超过总供给能力或者局部地区用水紧张、需要确保城市居民生活用水时，市水行政主管部门可以决定对部分非居民用水户采取限制用水措施并提前予以公告。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节约用水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市水行政主管部门应当会同有关部门按规定向社会公布节水型设备、产品名录，引导用水户使用和采用节水型设备、产品。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国家已经明令淘汰的落后的、耗水量高的工艺、设备和产品，生产者、销售者或者生产经营中的使用者应当在规定的时间内停止生产、销售或者使用。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水行政主管部门应当采取措施，推广采用再生水利用技术，鼓励利用再生水，提高再生水的利用率。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节水监管机构应当帮助和指导用水户开展节约用水工作，加强用水监督，发现用水浪费的，应当立即制止或者责令限期整改。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节水监管机构应当指导非居民用水户采用节约用水技术、工艺和设施设备，增加循环用水次数，提高水的重复利用率。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物业管理单位、房屋产权单位和用水户应当加强对内部供水管网、用水设施设备和器具的维护管理，采取防渗、防漏措施，降低漏损率，防止水污染。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居民用水户应当节约用水，采用节水型器具，不得将生活用水用于生产、经营。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新建、改建、扩建建设项目，应当制订节约用水措施和方案，配套建设节约用水设施。节约用水设施应当与主体工程同时设计、同时施工、同时投入使用。建设项目设计审查应当包括节水设计审查的内容。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建设项目竣工验收应当包括节约用水配套设施的内容。建设项目的节约用水设施未建成或者没有达到国家规定要求的，不得投入使用。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非居民用水户应当按照规定使用和维护节约用水设施，保证其正常运行，不得擅自停止使用节约用水设施。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经营洗浴、游泳、水上娱乐、洗车等耗水量高的行业的非居民用水户以及以水为原料生产饮料、纯净水等产品的非居民用水户应当安装节约用水设施或者采用符合国家规定的节水工艺，提高水的利用率。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市容环卫、园林绿化等公共设施用水，应当实行装表计量计价；有条件的，应当优先使用江、河、湖泊、塘堰的水和再生水。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供水设施维护管理单位应当加强对供水设施设备的检查维护管理，防止漏损，对老化的供水管网，应有计划实施更新改造；发现供水设施设备漏水或者接到漏水报告后，应当在两小时内到达现场，及时修复。节水监管机构应当加强对供水设施维护管理单位节约用水工作的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供水管网漏损率应当符合国家标准或行业标准。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节水监管机构应当加强节约用水统计工作，建立节约用水统计制度。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非居民用水户应当建立节约用水管理制度，按规定向节水监管机构报送节约用水统计资料；供水企业应当按月向节水监管机构提供非居民用水户的用水量和相关资料。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违反本条例有下列行为之一的，由节水监管机构按照下列规定予以处罚：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（一）居民用水户将生活用水用于生产经营的，责令改正，可并处一百元以上二千元以下的罚款；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（二）非居民用水户超过国家规定时间后仍安装使用国家明令淘汰和禁止使用的用水器具的，责令限期改正，逾期不改正的，处以一千元以上三千元以下的罚款；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（三）建设项目的节约用水设施没有建成或者没有达到国家规定要求，擅自投入使用的，按照《中华人民共和国水法》的规定予以处罚；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经营洗浴、游泳、水上娱乐、洗车等耗水量高的行业的非居民用水户以及以水为原料生产饮料、纯净水等产品的非居民用水户未安装节约用水设施或者擅自停止使用节约用水设施的，责令改正，逾期不改正的，处以五千元以上一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供水设施维护管理单位未按规定对供水设施设备进行维护管理，由水行政主管部门责令限期改正；逾期不改正，造成水严重浪费的，处以五千元以上二万元以下的罚款；供水设施维护管理单位对直接责任人应当给予行政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生产、销售或者在生产经营中使用国家明令淘汰的落后的、耗水量高的工艺、设备和产品的，由有关部门按照相关法律、法规进行处罚。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水行政主管部门、节水监管机构及其工作人员玩忽职守、滥用职权、徇私舞弊的，由所在单位、上级主管机关或者有关部门给予行政处分；构成犯罪的，依法追究刑事责任。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2021-03-23T09:04:54Z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