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湖北省人口与计划生育条例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日湖北省第九届人民代表大会常务委员会第三十七次会议通过　</w:t>
      </w:r>
      <w:r>
        <w:rPr>
          <w:rFonts w:eastAsia="楷体_GB2312" w:cs="楷体_GB2312" w:hint="eastAsia" w:ascii="楷体_GB2312" w:hAnsi="楷体_GB2312"/>
          <w:spacing w:val="-3"/>
          <w:sz w:val="32"/>
          <w:szCs w:val="32"/>
        </w:rPr>
        <w:t>2008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日湖北省第十一届人民代表大会常务委员会第七次会议修订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日湖北省第十二届人民代表大会常务委员会第八次会议《关于修改〈湖北省人口与计划生育条例〉的决定》第二次修正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13</w:t>
      </w:r>
      <w:r>
        <w:rPr>
          <w:rFonts w:ascii="楷体_GB2312" w:hAnsi="楷体_GB2312" w:cs="楷体_GB2312" w:hint="eastAsia" w:eastAsia="楷体_GB2312"/>
          <w:spacing w:val="-3"/>
          <w:sz w:val="32"/>
          <w:szCs w:val="32"/>
        </w:rPr>
        <w:t>日湖北省第十二届人民代表大会常务委员会第十九次会议《关于修改〈湖北省人口与计划生育条例〉的决定》第三次修正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组织管理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生育调节</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计划生育技术服务</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奖励与社会保障</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为了加强人口与计划生育工作，促进人口均衡发展，维护公民的合法权益，根据《中华人民共和国人口与计划生育法》，结合本省实际，制定本条例。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户籍在本省和户籍不在本省而在本省居住的公民，以及本省行政区域内的国家机关、社会团体、企业事业单位和其他组织应当遵守本条例。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开展人口与计划生育工作，应当加强综合管理，提供优质服务，依靠科技进步，建立综合治理出生人口性别比工作机制，完善奖励和社会保障制度，坚持宣传教育为主、避孕为主、经常性工作为主的方针，控制人口数量，提高人口素质，改善人口结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各级人民政府领导本行政区域内的人口与计划生育工作，实行主要领导负责的目标管理责任制度。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县级以上人民政府卫生健康行政部门负责本行政区域内的计划生育工作和与计划生育有关的人口工作。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县级以上人民政府卫生健康行政部门可以委托卫生健康执法机构承担人口与计划生育行政执法的有关具体工作。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县级以上人民政府所属部门应当根据各自职责，负责有关的人口与计划生育工作。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工会、共青团、妇联、计划生育协会等社会团体，企业事业单位和其他组织以及公民，应当协助人民政府开展人口与计划生育工作。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实行计划生育是每个公民和全社会的共同责任。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公民实行计划生育的合法权益受法律保护。夫妻双方在实行计划生育中负有共同责任。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各级人民政府应当按照国家有关规定安排落实人口与计划生育工作经费，保障人口与计划生育财政投入增长幅度高于经常性财政收入增长幅度，确保人口与计划生育工作的需要。对贫困地区、少数民族地区的人口与计划生育工作应当给予重点扶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人口与计划生育工作经费应当专款专用。县级以上人民政府及其卫生健康行政部门应当加强人口与计划生育工作经费的监督、管理。任何单位和个人不得截留、克扣、挪用人口与计划生育工作经费。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鼓励社会团体、企业事业单位和其他组织及个人为人口与计划生育工作提供捐助。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组织管理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应当根据全国人口发展规划以及上一级人民政府人口发展规划，结合本地人口发展状况，编制本行政区域的人口发展规划，将其纳入国民经济和社会发展计划；根据人口发展规划，制定人口与计划生育实施方案并组织实施。县级以上人民政府卫生健康部门负责实施人口与计划生育实施方案的日常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人口与计划生育工作实行属地管理。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和城市街道办事处负责管辖区域内的人口与计划生育工作。村（居）民委员会应当将人口与计划生育纳入村（居）民自治内容，通过适合村（居）民自治的形式，落实人口与计划生育的各项制度和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国家机关、社会团体、企业事业单位和其他组织应当协助、配合所在地乡（镇）人民政府和城市街道办事处开展人口与计划生育工作，并实行单位法定代表人负责制。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乡（镇）人民政府、城市街道办事处、村（居）民委员会，以及国家机关、社会团体、企业事业单位和其他组织应当根据实际情况，配备专（兼）职人口与计划生育工作人员，并安排必要的工作经费。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各级人民政府及其卫生健康行政部门应当按照法定职责，加强流动人口计划生育服务和管理，为流动人口提供基本计划生育公共服务，建立流动人口计划生育服务管理网络，完善流动人口计划生育管理体制和组织形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流动人口计划生育由其户籍所在地和现居住地的人民政府共同管理，以现居住地为主。户籍所在地和现居住地的人民政府应当相互配合，建立完善定期联系制度，共同落实流动人口计划生育宣传教育、婚育信息管理、技术服务、奖惩措施等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上级人民政府应当加强对下级人民政府流动人口计划生育工作的监督检查，将流动人口计划生育作为目标管理责任制的重点考核内容，实行以现居住地为主的双向考核。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育龄妇女离开户籍所在地前往省外从事务工、经商等活动时，需要办理流动人口婚育证明的，户籍所在地乡（镇）人民政府或者街道办事处应当办理。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育龄妇女到现居住地后，应当到当地村（居）民委员会进行登记，享受计划生育基本公共服务。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公安、民政、人力资源和社会保障、住房和城乡建设、市场监督管理等部门，应当及时将在办理有关登记和证照等工作中了解的流动人口计划生育信息向所在地同级卫生健康行政部门通报，协助做好流动人口计划生育的服务和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加强人口与计划生育宣传教育。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人口与计划生育宣传教育应当具有针对性，重点向农村居民和城市社区居民开展形式多样的宣传教育，促进社会主义生育文明建设。学校应当根据受教育者的特征，对学生开展人口与计划生育知识教育。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省行政区域内的大众传媒应当根据实际，加强人口与计划生育的公益性宣传。省内主要报纸、电台、电视台、网站应当将人口与计划生育纳入宣传计划，安排专门版面、播映时段，进行人口与计划生育公益宣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生育调节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提倡一对夫妻生育两个子女。符合本条例规定条件的，经批准，可以再生育一个子女。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禁止违法生育。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夫妻双方符合下列条件之一的，可以申请再生育一个子女：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（一）夫妻双方的两个子女中有残疾，不能成长为正常劳动力，但医学上认为可以再生育的；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（二）再婚夫妻一方无子女，另一方有一个子女，再婚后只生育一个子女的；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（三）再婚夫妻婚前有两个子女或者婚前合法生育多个子女的。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夫妻申请再生育子女时，合法收养的子女不计入子女数。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夫妻一方为外国人或者香港特别行政区居民、澳门特别行政区居民、台湾同胞，以及华侨、归国华侨、出国留学人员的生育，按国家有关规定执行。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夫妻自主安排生育第一个和第二个子女，实行生育登记服务制度。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符合本条例规定再生育一个子女的，应当由夫妻双方向一方户籍所在地或者现居住地的乡（镇）人民政府或者街道办事处申请办理《生育证》，并提交下列材料：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（一）结婚证、户口簿和双方居民身份证；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（二）其他符合本条例规定生育条件的证明。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对符合条件的，乡（镇）人民政府或者街道办事处应当自受理申请之日起</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个工作日内发给《生育证》；对不符合条件的，应当书面告知当事人并说明理由。符合本条例第十四条第一款第（一）项规定要求生育的，还应当由县级计划生育技术鉴定组织进行医学鉴定。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村（居）民委员会或者其他组织应当及时将《生育证》的发放情况进行公示，接受群众监督。本条例所规定的《生育证》应当使用省人民政府卫生健康行政部门统一的文本，不得收取任何费用。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夫妻双方均非本省户籍，现居住地在本省行政区域内的，申请再生育应当由夫妻双方向一方户籍所在地提出。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经批准再生育一个子女的，领取《生育证》后方可生育。因婚姻状况发生变化不再符合生育条件的，乡（镇）人民政府或者街道办事处应当撤回《生育证》，并书面告知当事人。但情形变化时女方已怀孕的，已领取的《生育证》继续有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符合本条例规定可以再生育一个子女，但有下列情形之一的，不得再生育：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（一）属非医学需要选择性别人工终止妊娠的；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（二）故意致婴儿死亡的；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（三）自报婴儿死亡，但没有死亡证据证明的；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（四）遗弃子女的。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经具有法定鉴定资格的组织按照规定程序鉴定确认，育龄夫妻患有严重的遗传性精神病、先天智能残疾和医学上认为不应当生育疾病的，由其父母或者其他监护人负责落实其节育或者绝育措施。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禁止歧视、虐待不育和生育女婴的妇女。禁止歧视、虐待、遗弃女婴。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计划生育技术服务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各级人民政府及其相关部门、计划生育技术服务机构、医疗保健机构应当宣传普及预防出生缺陷科学知识，加强婚育咨询和指导，开展婚、孕、产、育等生殖健康服务，逐步实行免费婚检，预防艾滋病母婴传播，推行住院分娩和母乳喂养，促进优生优育，提高出生人口素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育龄夫妻自主选择避孕节育措施，预防和减少非意愿妊娠。提倡已生育两个或者两个以上子女的夫妻选择长效避孕措施。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实行计划生育的育龄夫妻，免费享受国家规定的基本项目计划生育技术服务。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计划生育技术服务由取得相应资质的计划生育技术服务机构和医疗保健机构承担。计划生育技术服务机构、医疗保健机构及其从事计划生育技术服务的专业人员的资格审查和管理，由县级以上人民政府卫生健康行政部门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接受绝育措施的夫妻，因子女死亡等特殊情况，符合本条例规定条件要求生育子女的，由夫妻双方申请，经县级人民政府卫生健康行政部门批准后，可以免费施行复通手术。手术费用由县级人民政府卫生健康行政部门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农村实行计划生育的育龄夫妻，享受免费基本项目的计划生育技术服务，所需经费由各级财政安排专项经费予以保障。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镇实行计划生育的育龄夫妻，享受免费发放避孕药具等服务，其接受避孕、节育技术服务所需费用，参加基本医疗保险或者生育保险的，由社会保险基金统筹支付；未参加上述保险，有工作单位的，由所在单位负担，无工作单位的，从各级财政安排的计划生育技术服务免费基本项目经费中支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施行避孕节育手术的计划生育技术服务机构或者医疗保健机构，必须具备相应的施行手术的条件。施行避孕节育手术的人员，须经县级以上人民政府主管部门考核合格，持证上岗。施术单位及施术人员应当严格遵守与执业有关的法律、法规、规章、技术常规、职业道德规范和管理制度，保障受术者的健康和安全。违反规定施行手术，导致不良后果的，应当依法追究责任人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禁止个体医疗机构施行计划生育手术。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县级以上计划生育技术鉴定组织鉴定，确系计划生育手术引起的并发症、后遗症的，应当按照国家有关规定予以免费治疗。治疗期间，有工作单位的，其工资照发；城镇无业居民家庭生活困难的，应当及时纳入最低生活保障范围；农村居民家庭生活困难的，应当由当地民政部门给予社会救济。因计划生育手术造成的医疗事故，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县级以上人民政府卫生健康行政部门应当做好计划生育药具的组织供应、发放和管理工作，协同市场监督管理等行政部门对计划生育药具的经营活动进行监督检查。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县级以上人民政府卫生健康行政部门所属的计划生育药具管理机构，承担本行政区域计划生育药具及用品免费发放的服务和管理工作。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鼓励和支持计划生育新技术、新药具的研究、应用和推广。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县级以上人民政府应当组织卫生健康、市场监督管理等行政部门，定期开展超声技术使用、施行人工终止妊娠手术、终止妊娠药品销售和使用的检查、监督工作。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建立超声技术使用准入和执业资质认证制度，完善超声技术检查、人工终止妊娠登记、孕情检测、孕产过程管理等制度，实行终止妊娠药品处方管理制度。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严禁任何机构和个人利用超声技术和其他技术手段进行非医学需要的胎儿性别鉴定或者选择性别的人工终止妊娠。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严禁任何单位和个人组织、介绍、胁迫妊娠妇女进行非医学需要的胎儿性别鉴定或者选择性别的人工终止妊娠。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严禁药品生产、批发企业将终止妊娠药品销售给未获得施行终止妊娠手术资格的机构和个人。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严禁药品零售企业销售终止妊娠药品。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奖励与社会保障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建立人口与计划生育奖励和扶助专项资金，专项资金通过政府拨款、社会捐助、社会抚养费、计划生育罚没收入等渠道筹措，主要用于计划生育家庭奖励和扶助保障。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对符合法律法规规定生育的妇女，除享受国家规定的产假外，增加产假</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天，其配偶享受</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天护理假；产假和护理假视同出勤，工资、奖金照发。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接受节育手术的，其工作单位应当凭节育手术证明，按有关规定给予假期，并发给假期期间的工资、奖金。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女职工所在单位应当严格执行国家、省有关女职工特殊劳动保护和母乳喂养的规定，为母乳喂养提供条件。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在国家提倡一对夫妻生育一个子女期间，夫妻自愿终身只生育一个子女的，发给《独生子女父母光荣证》，继续享受以下优待：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（一）从领证之月起至独生子女满</w:t>
      </w:r>
      <w:r>
        <w:rPr>
          <w:rFonts w:eastAsia="仿宋_GB2312" w:cs="仿宋_GB2312" w:hint="eastAsia" w:ascii="仿宋_GB2312" w:hAnsi="仿宋_GB2312"/>
          <w:spacing w:val="-3"/>
          <w:sz w:val="32"/>
          <w:szCs w:val="32"/>
        </w:rPr>
        <w:t>14</w:t>
      </w:r>
      <w:r>
        <w:rPr>
          <w:rFonts w:ascii="仿宋_GB2312" w:hAnsi="仿宋_GB2312" w:cs="仿宋_GB2312" w:hint="eastAsia" w:eastAsia="仿宋_GB2312"/>
          <w:spacing w:val="-3"/>
          <w:sz w:val="32"/>
          <w:szCs w:val="32"/>
        </w:rPr>
        <w:t>周岁止，每月发给不低于</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元或者一次性发给不低于</w:t>
      </w:r>
      <w:r>
        <w:rPr>
          <w:rFonts w:eastAsia="仿宋_GB2312" w:cs="仿宋_GB2312" w:hint="eastAsia" w:ascii="仿宋_GB2312" w:hAnsi="仿宋_GB2312"/>
          <w:spacing w:val="-3"/>
          <w:sz w:val="32"/>
          <w:szCs w:val="32"/>
        </w:rPr>
        <w:t>1500</w:t>
      </w:r>
      <w:r>
        <w:rPr>
          <w:rFonts w:ascii="仿宋_GB2312" w:hAnsi="仿宋_GB2312" w:cs="仿宋_GB2312" w:hint="eastAsia" w:eastAsia="仿宋_GB2312"/>
          <w:spacing w:val="-3"/>
          <w:sz w:val="32"/>
          <w:szCs w:val="32"/>
        </w:rPr>
        <w:t>元的独生子女保健费。夫妻双方均有工作单位的，由双方所在单位各负担百分之五十；一方有工作单位，另一方没有工作单位的，由有工作单位的一方单位全额负担；夫妻双方为农村居民、城镇无业居民或者个体工商户的，由户籍所在地乡（镇）人民政府或者街道办事处组织发放，所需费用纳入地方财政预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（二）独生子女父母属国家机关、事业单位工作人员或者企业职工的，退休时按省政府相关规定发给计划生育奖励金。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（三）独生子女父母属农村居民或者城镇无业居民，丧失劳动能力，且子女赡养确有困难的，应当给予养老保障，并不得低于当地平均生活水平，具体办法由县级人民政府制定。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（四）农村独女户领取《独生子女父母光荣证》的，除享受独生子女的优待外，从人口与计划生育奖励专项资金中，另发给一次性奖金。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（五）对独生子女家庭，在发放扶贫贷款、社会救济款物以及提供项目、技术、培训等方面给予优先照顾。农村在分配集体福利，调整责任田、自留山、自留地时，独生子女按两个孩子计算份额。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已经领取《独生子女父母光荣证》再生育的，应当注销其《独生子女父母光荣证》，停止享受独生子女父母奖励优惠待遇。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建立和完善计划生育家庭老年人扶助制度。对计划生育家庭在老年人福利、社会救助、养老服务等方面给予必要的优先和照顾。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获得《独生子女父母光荣证》的夫妻，独生子女发生意外伤残、死亡的，按照规定获得扶助。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在国家提倡一对夫妻生育一个子女期间，按照规定应当享受计划生育家庭老年人奖励扶助的，继续享受相关奖励扶助。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三级以上计划生育手术并发症人员按照国家和省有关规定享受特别扶助待遇。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有下列行为之一的，由卫生健康行政部门给予警告，并限期改正；拒不改正的，对当事人双方各处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（一）未履行婚姻登记手续生育第一个子女的；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（二）符合再生育条件，但未申请领取《生育证》生育的；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（三）不符合法定生育条件应当终止妊娠拒不终止的。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违反本条例规定生育的，按照下列规定对当事人双方进行处理：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（一）城镇居民违反本条例规定多生育一个子女的，按所在县（市、区）上一年度城镇居民年人均可支配收入的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倍分别征收社会抚养费；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（二）农村居民违反本条例规定多生育一个子女的，按所在县（市、区）上一年度农村居民年人均可支配收入的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倍分别征收社会抚养费。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前款当事人的实际年收入高于城镇居民年人均可支配收入或者农村居民年人均可支配收入，经县级人民政府卫生健康行政部门会同税务、市场监督管理等行政部门核实的，按其年实际收入的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当事人违反本条例规定多生育两个及两个以上子女的，以第一款、第二款多生育一个子女应当征收的社会抚养费为基数，按多生育的子女数为倍数分别征收社会抚养费。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重婚生育、有配偶与他人生育的，对重婚者、有配偶者依照本条例第三十六条规定的征收标准的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不符合生育条件，以不正当手段取得《生育证》生育的，按照违法生育处理，依照本条例第三十六条的规定征收社会抚养费。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社会抚养费的征收，由县级人民政府卫生健康行政部门作出书面征收决定，县级人民政府卫生健康行政部门可以委托乡（镇）人民政府或者街道办事处作出书面征收决定，村（居）民委员会和有关单位应当予以协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当事人一次性缴纳社会抚养费确有实际困难，经县级人民政府卫生健康行政部门批准分期缴纳的，分期缴纳的期限最长不超过三年，第一年缴纳金额不低于应征收社会抚养费总金额的百分之四十。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按照本条例第三十六条、第三十七条、第三十八条规定缴纳社会抚养费的人员，是国家工作人员的，还应当依法给予处分；其他人员还应当由其所在单位或者组织给予纪律处分。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利用超声技术和其他技术手段为他人进行非医学需要的胎儿性别鉴定或者选择性别的人工终止妊娠的，由卫生健康行政部门依据职权责令改正，给予警告，没收违法所得；违法所得</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万元以上的，处违法所得</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倍以下的罚款；没有违法所得或者违法所得不足</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万元以下的罚款；情节严重的，由原发证机关吊销执业证书；构成犯罪的，依法追究刑事责任。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组织、介绍、胁迫妊娠妇女进行非医学需要的胎儿性别鉴定或者选择性别的人工终止妊娠的，依照前款规定处罚。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药品生产、批发、零售企业非法销售终止妊娠药品的，由市场监督管理行政部门没收药品和违法所得，给予警告，责令改正，并处违法销售药品货值金额</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倍以下的罚款；情节严重的，由发证机关吊销《药品生产许可证》或者《药品经营许可证》。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违反本条例规定，不履行协助计划生育管理义务的，由本级人民政府或者卫生健康部门责令改正，并给予通报批评；对直接负责的主管人员和其他直接责任人员依法给予处分。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国家机关工作人员在计划生育工作中玩忽职守、滥用职权、徇私舞弊的，由其所在单位给予处分；构成犯罪的，依法追究刑事责任。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当事人对依照本条例作出的征收社会抚养费的处理决定、计划生育行政处罚决定不服的，以及认为行政机关在实施计划生育管理中侵犯其合法权益的，可以依法申请行政复议或者提起行政诉讼；逾期不申请行政复议、不提起行政诉讼，又拒不履行义务的，作出具体行政行为的行政机关可以依法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民族自治地方实行计划生育的具体规定，由自治州、自治县人民代表大会依据本条例的原则和当地的实际情况制定。</w:t>
      </w:r>
    </w:p>
    <w:p>
      <w:pPr>
        <w:pStyle w:val="Normal"/>
        <w:spacing w:lineRule="exact" w:line="589"/>
        <w:ind w:firstLine="628" w:end="0"/>
        <w:rPr/>
      </w:pP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本条例自公布之日起施行。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2019-12-27T11:01:42Z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