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神农架国家公园保护条例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日湖北省第十二届人民代表大会常务委员会第三十一次会议通过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日湖北省第十三届人民代表大会常务委员会第十二次会议《关于集中修改、废止部分省本级地方性法规的决定》修正）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管理体制</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规划与分区</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资源保护</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服务与监管</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社会参与</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第七章  法律责任</w:t>
      </w:r>
    </w:p>
    <w:p>
      <w:pPr>
        <w:pStyle w:val="Normal"/>
        <w:spacing w:lineRule="exact" w:line="589"/>
        <w:rPr>
          <w:rFonts w:ascii="仿宋_GB2312" w:hAnsi="仿宋_GB2312" w:eastAsia="仿宋_GB2312" w:cs="仿宋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第八章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为了规范神农架国家公园管理和服务活动，保护神农架自然生态系统的原真性和完整性，保障国家生态安全，促进生态文明建设，依据有关法律、行政法规和国家《建立国家公园体制总体方案》，制定本条例。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本条例适用于神农架国家公园的保护和管理等活动。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神农架国家公园经国家批准设立并主导管理，由神农架的世界自然遗产地、国家级自然保护区、国家湿地公园、国家森林公园、国家地质公园、省级风景名胜区、大九湖省级自然保护区等自然保护地整合而成。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省人民政府根据神农架国家公园保护需要，划定毗邻保护区并向社会公布，促进神农架国家公园与周边区域的协同保护。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神农架国家公园的保护和管理，应当遵循保护第一、科学规划、分区管理、社会参与、永续发展的原则，严格按照国家相关规定执行。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省人民政府负责神农架国家公园的组织领导工作，将神农架国家公园的发展纳入国民经济和社会发展规划，建立健全神农架国家公园管理体制，完善生态保护绩效考核制度和生态保护补偿机制，将神农架国家公园生态管护、生态修复、生态建设等保护和管理经费列入财政预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省人民政府应当制定政策措施，采取定向援助、产业调整、生态移民等方式，支持神农架国家公园内居民改善生产条件、提高生活水平，加大对神农架林区（以下简称林区）重点生态功能区的财政转移支付力度，促进神农架区域经济社会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各级人民政府及有关部门应当加强神农架国家公园的宣传教育，促进神农架国家公园的保护和管理。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广播、电视、报刊、网络等媒体应当加强宣传引导，普及生态文化，增强公众生态保护意识，开展舆论监督。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鼓励基层群众性自治组织、社会组织、志愿者开展国家公园法律法规和生态保护知识宣传，营造良好氛围。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管理体制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省人民政府建立国家公园管理联席会议制度，研究制定国家公园管理制度和措施，统筹协调神农架国家公园规划、国土空间用途管制、自然资源资产管理、特许经营、生态保护补偿等重大事项，研究解决国家公园管理和保护中的重大问题。联席会议的日常工作由省人民政府确定的部门承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省人民政府设立的神农架国家公园管理机构（以下简称国家公园管理机构）负责统一履行神农架国家公园内生态保护、自然资源资产管理、特许经营管理、社会参与管理、宣传推介等行政管理职责。国家公园管理机构权力清单和责任清单由省人民政府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国家公园管理机构在神农架国家公园范围内履行资源环境综合执法职责，依法集中行使行政处罚权。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省人民政府按照精简高效的原则，将林区人民政府涉及神农架国家公园自然资源资产管理和生态保护的有关部门职责和人员部分整合纳入国家公园管理机构。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省人民政府发展改革、财政、自然资源、生态环境、住房和城乡建设、水行政、农业农村、文化和旅游等部门按照各自职责做好相关工作，依法加强对神农架国家公园管理情况的监管。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林区人民政府履行神农架国家公园内经济社会发展综合协调、公共服务、社会管理、市场监管等职责。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有关乡镇人民政府协助国家公园管理机构加强生态管护。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有关村（居）民委员会引导居民养成绿色环保的生产生活方式，协助开展神农架国家公园生态保护。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国家公园管理机构依照国家有关规定统一履行神农架国家公园内现有的世界自然遗产地、自然保护区、湿地公园、森林公园、地质公园、风景名胜区等各类自然保护地的管理职责。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建立神农架国家公园生态保护绩效考核制度，实行领导干部自然资源资产离任审计和生态环境损害责任追究制，具体办法由省人民政府制定。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省人民政府应当组织对神农架国家公园的自然资源资产管理、生态系统状况、环境质量变化、生态文明制度执行情况等进行第三方评估，评估结果作为生态保护绩效考核的重要依据。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神农架国家公园设立专家咨询委员会，为国家公园的保护和管理提供专业咨询和决策支持。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规划与分区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编制神农架国家公园规划应当符合全国生态功能区划、国家和省主体功能区规划，与土地利用规划和城乡规划等空间规划相衔接，严守资源环境生态红线。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神农架国家公园规划包括总体规划和专项规划，应当包含总体布局、功能区划、资源保护、科研监测、科普教育、游憩展示、社区发展、公众参与、管理体系等方面内容。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神农架国家公园规划由国家公园管理机构组织编制，报省人民政府审核，其中总体规划由省人民政府提请省人民代表大会常务委员会审议，再依照法定程序报请批准。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编制神农架国家公园规划应当依法进行环境影响评价，并履行风险评估、专家论证、公开征求意见等程序，必要时进行听证。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经批准的神农架国家公园规划应当及时公布并严格执行，不得擅自变更或者调整；确需变更或者调整的，应当按照原程序报请批准。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神农架国家公园按照生态功能和保护目标，划分为严格保护区、生态保育区、游憩展示区和传统利用区。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严格保护区是神农架国家公园内自然生态系统最完整、核心资源集中分布以及自然环境脆弱的区域</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采取封禁和自然恢复的方式保护，除科学研究需要外，禁止任何人进入。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生态保育区是神农架国家公园内维持较大面积的原生生态系统以及已遭到一定程度破坏而需要修复的区域，采取必要的生物措施予以保护。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游憩展示区是集中承担国家公园游憩、展示、科普、教育等功能的区域。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传统利用区是生产和生活的区域，允许对自然资源进行可持续性利用。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国家公园管理机构应当设立国家公园界碑，并在严格保护区分界处设立界碑、界桩。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任何单位和个人不得破坏、擅自移动界碑、界桩。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神农架国家公园实行严格规划建设管控，除不损害生态系统的生产生活设施改造和自然观光、科研、教育、旅游外，禁止其他开发建设活动。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神农架国家公园内各类建设项目应当依法取得许可，有关机关许可前应当征求国家公园管理机构意见。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经批准的重大基础设施建设项目不得穿越严格保护区和生态保育区；通讯、电网等建设项目确需穿越生态保育区的，应当经充分论证并科学设计、合理施工，避免对生态环境的影响。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现有建设项目不符合神农架国家公园规划的，应当按照规划要求限期改造或者拆除。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经批准的建设项目，建设单位、施工单位应当制定污染防治和水土保持方案，并采取有效措施，维护植被、水体、野生动植物资源和地形地貌；因施工造成环境破坏的，应当同步进行生态修复。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资源保护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神农架国家公园资源保护对象为：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自然资源，包括地质地貌奇观、北亚热带原始森林、常绿落叶阔叶混交林生态系统、泥炭藓湿地生态系统、北亚热带古老孓遗、以金丝猴和冷杉、珙桐为代表的珍稀濒危特有物种及其关键栖息地等核心资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（二）人文资源，包括神农炎帝文化、川鄂古盐道、南方哺乳动物群化石、远古人类旧石器遗址以及汉民族神话史诗等；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（三）其他需要保护的资源。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省人民政府应当建立神农架国家公园自然资源和人文资源调查制度，组织对神农架国家公园内自然资源、人文资源等各类资源进行本底普查和定期调查，编制反映资源存量及变动情况的资产负债表。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不动产登记机构应当根据有关法律法规，会同国家公园管理机构和有关部门开展国家公园内水流、森林、山岭、草原、荒地、滩涂等自然资源资产的确权登记工作，明确各类自然资源的种类、面积和所有权性质。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神农架国家公园内全民所有的自然资源资产，省人民政府根据国家规定代理行使所有权，国家公园管理机构负责具体保护和管理工作。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神农架国家公园内集体或者个人所有的自然资源资产，国家公园管理机构可以和所有权人、承包权人依照国家规定通过租赁、置换等方式规范流转，或者通过合作协议的方式实现统一有效管理。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省人民政府应当组织制定神农架国家公园生态环境管控、自然文化遗产保护、生物多样性保护等相关管理办法和标准，并向社会公布，接受社会监督。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国家公园管理机构应当合理划分管理和管护责任区域，建立巡护制度，制定统一工作规范，制止破坏资源和环境的行为。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国家公园管理机构应当建立监测预警制度，构建自然资源基础数据库及统计分析平台，定期组织开展地质地貌、野生动植物、森林、草地、湿地等自然资源和生态系统的动态监测，并根据监测情况进行风险预警，采取相应保护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国家公园管理机构应当会同有关部门加强动植物检疫和林业有害生物防治工作，制定应急预案。发生疫情或者生物灾害时，及时采取有效的预防与控制措施。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国家公园管理机构应当加强生态系统多样性、生物多样性的保护，在野生动植物集中、生物多样性丰富的区域建立生物多样性保护基地、重要物种栖息地。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 xml:space="preserve">国家公园管理机构会同有关部门和周边地区建立生物多样性保护协调机制，构建绿色生态廊道，提高生态保护区域的连通性。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国家公园管理机构应当依照神农架国家公园规划，开展森林、草地、河流、湖泊、水库、湿地、野生动植物、地质资源等专项保护工程，必要时开展生态系统修复。生态系统修复以自然恢复为主，生物措施和工程措施相结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保护大九湖湿地生态系统的原真性和多样性，恢复大九湖泥炭藓沼泽、植被和水系生态系统，保障南水北调水源涵养地的生态功能。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国家公园管理机构应当会同有关部门制定文化遗产保护方案并组织实施，依法保护文物、遗址等物质文化遗产和非物质文化遗产。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国家公园管理机构应当会同有关部门建立防灾减灾应急机制，制定应急救援预案，建立防灾减灾队伍，开展技能培训和应急演练，提高防范森林火灾、山体崩塌滑坡、泥石流、雷电、大风、暴雪等灾害的能力。</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禁止在神农架国家公园内从事下列活动：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（一）狩猎、捕捞、开垦、烧荒、采集泥炭、揭取草皮、捡拾鸟卵；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（二）违反规定养殖、种植、砍伐、放牧、采石、挖沙、取土、取水；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（三）擅自采集国家和省级重点保护野生植物；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（四）损毁、擅自挖掘地质遗迹，擅自采集化石、矿石标本；</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（五）使用剧毒、高毒、高残留农药（含除草剂等药剂）；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（六）引进或者投放外来物种；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（七）改变自然水系状态；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（八）法律法规规定的其他破坏生态环境的活动。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严格保护区和生态保育区内，禁止进行养殖、种植、砍伐、放牧、采药、开垦、烧荒、开矿、采石、挖沙等活动。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神农架国家公园内禁止新建、改建、扩建矿产资源开发、水电等项目。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现有的矿产资源开发、水电项目应当有序退出。省人民政府应当自本条例实施之日起一年内制定退出办法，明确退出时限、补偿标准、资金来源等。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在神农架国家公园各分区内开展活动，应当遵守下列规定：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（一）严格保护区内，禁止建设任何生产经营设施；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（二）生态保育区内，允许建设必要的保护和科研监测的建筑物和构筑物，禁止建设生产经营设施；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游憩展示区内，经批准允许建设必要的餐饮、游憩、住宿等基础设施，开展参观、旅游等活动，禁止进行大规模开发，禁止建设污染环境、破坏资源和景观的生产经营设施，禁止开展与保护方向不一致的参观、旅游等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（四）传统利用区内禁止从事对自然生态系统有影响的生产经营活动。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在神农架国家公园内从事下列活动，应当经国家公园管理机构同意：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（一）在严格保护区内建设防火、科研、监测等保护设施或者因科学研究确需进入严格保护区的；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（二）进入生态保育区、游憩展示区和传统利用区从事科学研究、教学实习和标本采集的；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（三）在游憩展示区和传统利用区内拍摄影视作品、举办大型群众性活动的；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（四）其他可能影响神农架国家公园生态环境的活动。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从事前款规定的科学研究、拍摄影视作品等活动的，应当在规定的期限内向国家公园管理机构提交活动成果副本。</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省人民政府建立神农架国家公园生态保护补偿机制，将林区、神农架国家公园及其毗邻保护区的生态保护补偿资金纳入省级财政预算；对神农架国家公园森林、湿地、水流、耕地等重点领域以及下列事项进行生态保护补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（一）依法许可的矿产资源开发、水电项目以及其他建设项目，限期关闭、退出或者改造、拆除的；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（二）依法取得的特许经营权被收回的；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（三）重要自然资源的所有权、使用权被依法征收的；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（四）生态移民搬迁；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（五）开展清洁能源建设项目的；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（六）农业清洁生产的；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（七）污水、垃圾等环境治理的；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（八）野生动物致害的；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（九）其他应当进行补偿的事项。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省人民政府应当建立资金、技术、实物、就业岗位等相结合的补偿机制，探索开展综合补偿并加强生态保护补偿效益评估。生态保护补偿和效益评估的具体办法由省人民政府制定。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省人民政府应当建立协调机制，鼓励受益地区采取转移支付、资金补助、对口协作、产业转移、人才培训、共建园区等方式，支持神农架林区的生态保护、产业优化和民生改善。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按照神农架国家公园规划，需要进行生态移民搬迁的，国家公园管理机构应当组织制定生态移民搬迁方案，明确住房、土地、就业、产业发展、社会保障、生态保护补偿等事项，经专家论证，并征求相关乡镇人民政府、村（居）民委员会和移民的意见，报省人民政府批准后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国家公园管理机构应当对移民组织开展技能培训，支持其依法参与特许经营和其他经营活动，保障、改善移民的生产生活条件。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建立健全神农架国家公园科研机制，设立神农架国家公园科研机构，进行森林生态系统、珍稀植物培育、野生动物救护和金丝猴、高山生态、地质等研究。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国家公园管理机构应当建立科学研究合作机制，推动神农架国家公园与国内外国家公园、科研机构、专家学者的交流合作，加强神农架国家公园资源保护。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鼓励高等院校、企业事业单位开展科学研究、建立国家公园人才教育培训基地，为国家公园保护提供科技支撑和人才保障。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国家公园管理机构与毗邻保护区和其他周边地区，通过合作共建等方式，共同保护神农架国家公园及周边区域的自然资源。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服务与监管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国家公园管理机构应当根据神农架国家公园规划，合理利用森林、山地、河流、湖泊、湿地、古迹等自然生态和人文景观，提供科研科普、环境教育、生态体验等服务，处理好神农架国家公园保护与利用服务的关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国家公园管理机构应当建设多元化的教育展示体系及解说系统，设立宣教中心和野外宣教基地，开展科普和环境教育，促进公众了解国家公园的资源和价值，培育守护意识。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神农架国家公园门票由国家公园管理机构负责管理，实行政府定价，体现公益性。制定和调整门票价格，应当征求公众和利害关系人的意见并依法进行听证。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神农架国家公园游憩展示区内生态体验、交通、住宿、餐饮、商店及文化产业等经营项目实行特许经营。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公益性项目一般不纳入特许经营范围，不得以特许经营名义将公益性项目和经营项目整体转让、垄断经营。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特许经营管理办法由省人民政府制定，经专家论证、公开征求意见后向社会公布。特许经营管理办法应当明确特许经营的目录、期限、费用、监督管理等。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涉及能源、交通运输、水利、环境保护、市政工程等基础设施和公用事业的特许经营依据国家有关规定执行。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国家公园管理机构应当依法对特许经营规模、经营质量、价格水平等进行监督管理。发现特许经营者未履行保护职责，可能损害生态系统、自然资源和人文资源的，应当终止特许经营合同，并要求经营者承担相应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省人民政府应当组织对特许经营实施情况和监督管理情况进行定期审查和评估。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xml:space="preserve">  神农架国家公园实行收支两条线管理，依托自然资源设立的景区门票收入、特许经营收入等各项收入应当上缴财政，纳入预算专项管理，统筹用于资源保护、生态保护补偿以及扶持神农架国家公园和毗邻保护区居民的发展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xml:space="preserve">  国家公园管理机构应当科学合理设置生态体验区域和路线，完善生态体验服务体系，加强公共服务设施和信息基础设施建设，推进神农架国家公园的信息化、智能化，建成智慧国家公园。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国家公园管理机构应当根据环境承载能力和资源监测结果，合理确定访客容量，实行限额管理、提前预约和定期休园制度，及时向公众公布访客实时流量和最大承载量等信息。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xml:space="preserve">  国家公园管理机构应当按照国家有关规定配套建设垃圾分类收集和无害化处理设施。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神农架国家公园内单位和个人应当按照垃圾分类要求，将垃圾投入指定的垃圾容器或者收集场所。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xml:space="preserve">  神农架国家公园应当设置服务设施标志、游园导向标志以及安全警示标志，并采取必要的防范措施。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国家公园管理机构应当建立健全安全管理责任制和应急处置制度，为访客提供必要的救助服务。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xml:space="preserve">  林区人民政府、国家公园管理机构应当规范、引导园区居民在传统利用区开展与生态保护相适应的观光休闲、民俗体验等服务，发展绿色低碳产业，增加居民收入。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社会参与</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xml:space="preserve">  国家公园管理机构应当完善公众参与制度，鼓励公众对神农架国家公园的设立、规划编制与实施、资源保护、利用服务、监督管理等提出意见和建议。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国家公园管理机构应当建立健全信息公开制度，构建神农架国家公园综合信息平台，提供自然资源、保护管理、科研监测、科普教育、旅游线路等信息服务。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xml:space="preserve">  鼓励和支持社会组织、企业事业单位和个人通过协议保护和授权管理等方式参与神农架国家公园生态保护活动。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鼓励国家公园管理机构与神农架国家公园内乡镇人民政府、村（居）民委员会等建立社区共管共建机制，通过联户参与、签订管护协议等形式，协助开展自然资源保护工作。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国家公园管理机构通过提供国家公园服务就业岗位、委托管理、产业转移、扶持集体经济发展项目等形式支持社区发展。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xml:space="preserve">  国家公园管理机构应当建立健全生态管护制度，设置公益岗位，优先聘用神农架国家公园内居民为生态管护员。实行管护考核与奖惩制度，合理确定管护报酬与绩效奖励标准，管护所需经费纳入省级财政预算。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生态管护员协助国家公园管理机构对生态环境进行日常巡护和保护，报告并制止破坏生态环境的行为，监督各项保护措施执行情况。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第五十二条</w:t>
      </w:r>
      <w:r>
        <w:rPr>
          <w:rFonts w:ascii="仿宋_GB2312" w:hAnsi="仿宋_GB2312" w:cs="仿宋_GB2312" w:hint="eastAsia" w:eastAsia="仿宋_GB2312"/>
          <w:spacing w:val="-3"/>
          <w:sz w:val="32"/>
          <w:szCs w:val="32"/>
        </w:rPr>
        <w:t xml:space="preserve">  鼓励企业、有关组织和个人通过投资、捐赠、信贷支持等形式，参与神农架国家公园的保护和建设。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支持设立国家公园生态保护基金会，接受社会捐赠资金等。基金的筹集、管理和使用依据国家有关规定执行。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第五十三条</w:t>
      </w:r>
      <w:r>
        <w:rPr>
          <w:rFonts w:ascii="仿宋_GB2312" w:hAnsi="仿宋_GB2312" w:cs="仿宋_GB2312" w:hint="eastAsia" w:eastAsia="仿宋_GB2312"/>
          <w:spacing w:val="-3"/>
          <w:sz w:val="32"/>
          <w:szCs w:val="32"/>
        </w:rPr>
        <w:t xml:space="preserve">  建立国家公园志愿者制度。国家公园管理机构应当会同有关部门建立志愿者平台，制定志愿者招募与准入、教育与培训、管理与激励的相关政策和措施。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鼓励和支持政府部门、企业事业单位、其他组织和个人参与国家公园的资源保护、解说教育、科普宣传等志愿服务工作。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第五十四条</w:t>
      </w:r>
      <w:r>
        <w:rPr>
          <w:rFonts w:ascii="仿宋_GB2312" w:hAnsi="仿宋_GB2312" w:cs="仿宋_GB2312" w:hint="eastAsia" w:eastAsia="仿宋_GB2312"/>
          <w:spacing w:val="-3"/>
          <w:sz w:val="32"/>
          <w:szCs w:val="32"/>
        </w:rPr>
        <w:t xml:space="preserve">  国家公园管理机构应当建立决策咨询合作机制，与公益组织、教育科研机构、企业事业单位等建立合作伙伴关系，建立社会公众参与决策和意见反馈制度，为神农架国家公园的保护和管理提供智力支持。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第五十五条</w:t>
      </w:r>
      <w:r>
        <w:rPr>
          <w:rFonts w:ascii="仿宋_GB2312" w:hAnsi="仿宋_GB2312" w:cs="仿宋_GB2312" w:hint="eastAsia" w:eastAsia="仿宋_GB2312"/>
          <w:spacing w:val="-3"/>
          <w:sz w:val="32"/>
          <w:szCs w:val="32"/>
        </w:rPr>
        <w:t xml:space="preserve">  任何单位和个人都有保护神农架国家公园生态系统和自然资源、人文资源的义务，有权对违法行为进行制止、投诉和举报。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国家公园管理机构应当建立公民、社会组织、利益群体、媒体参与的国家公园社会监督机制，建立社会监督员和举报制度；对有关投诉、举报事项，应当及时组织核查、依法处理。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第五十六条</w:t>
      </w:r>
      <w:r>
        <w:rPr>
          <w:rFonts w:ascii="仿宋_GB2312" w:hAnsi="仿宋_GB2312" w:cs="仿宋_GB2312" w:hint="eastAsia" w:eastAsia="仿宋_GB2312"/>
          <w:spacing w:val="-3"/>
          <w:sz w:val="32"/>
          <w:szCs w:val="32"/>
        </w:rPr>
        <w:t xml:space="preserve">  违反本条例，法律法规有规定的，从其规定。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第五十七条</w:t>
      </w:r>
      <w:r>
        <w:rPr>
          <w:rFonts w:ascii="仿宋_GB2312" w:hAnsi="仿宋_GB2312" w:cs="仿宋_GB2312" w:hint="eastAsia" w:eastAsia="仿宋_GB2312"/>
          <w:spacing w:val="-3"/>
          <w:sz w:val="32"/>
          <w:szCs w:val="32"/>
        </w:rPr>
        <w:t xml:space="preserve">  国家机关及其工作人员在神农架国家公园保护和管理工作中，有下列情形之一的，责令改正；情节严重或者造成生态环境恶化等严重后果的，对直接负责的主管人员和其他直接责任人员，由其主管机关或者监察机关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（一）未按照法定程序组织编制、变更、调整神农架国家公园规划的；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（二）违反神农架国家公园规划批准建设项目的；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（三）对矿产资源开发、水电以及其他不符合神农架国家公园规划的建设项目，未按照规定退出或者改造、拆除的；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（四）未按照规定管理、监督神农架国家公园特许经营项目的；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（五）发现违法行为不予查处的；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（六）其他滥用职权、玩忽职守、徇私舞弊行为。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第五十八条</w:t>
      </w:r>
      <w:r>
        <w:rPr>
          <w:rFonts w:ascii="仿宋_GB2312" w:hAnsi="仿宋_GB2312" w:cs="仿宋_GB2312" w:hint="eastAsia" w:eastAsia="仿宋_GB2312"/>
          <w:spacing w:val="-3"/>
          <w:sz w:val="32"/>
          <w:szCs w:val="32"/>
        </w:rPr>
        <w:t xml:space="preserve">  违反本条例第三十条第一款第一项、第二项、第四项至第七项规定的，由国家公园管理机构责令停止违法行为、限期恢复原状或者采取其他生态修复措施，没收违法所得，处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万元以下罚款；情节严重的，处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违反本条例第三十条第一款第三项规定的，由国家公园管理机构责令停止违法行为，没收违法所得，处违法所得十倍以下罚款。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第五十九条</w:t>
      </w:r>
      <w:r>
        <w:rPr>
          <w:rFonts w:ascii="仿宋_GB2312" w:hAnsi="仿宋_GB2312" w:cs="仿宋_GB2312" w:hint="eastAsia" w:eastAsia="仿宋_GB2312"/>
          <w:spacing w:val="-3"/>
          <w:sz w:val="32"/>
          <w:szCs w:val="32"/>
        </w:rPr>
        <w:t xml:space="preserve">  违反本条例第三十一条第一款规定的，由国家公园管理机构责令停止建设、限期拆除、采取生态修复措施，没收违法所得，并处</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150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第六十条</w:t>
      </w:r>
      <w:r>
        <w:rPr>
          <w:rFonts w:ascii="仿宋_GB2312" w:hAnsi="仿宋_GB2312" w:cs="仿宋_GB2312" w:hint="eastAsia" w:eastAsia="仿宋_GB2312"/>
          <w:spacing w:val="-3"/>
          <w:sz w:val="32"/>
          <w:szCs w:val="32"/>
        </w:rPr>
        <w:t xml:space="preserve">  违反本条例第三十二条规定的，由国家公园管理机构责令停止建设、限期拆除、采取生态修复措施，没收违法所得，并按照下列规定予以处罚：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（一）在严格保护区违规建设设施的，处</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（二）在生态保育区建设生产经营设施的，处</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（三）在游憩展示区进行大规模开发或者建设污染环境、破坏资源或者景观的生产经营设施的，处</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（四）在传统利用区从事对自然生态系统有影响的生产经营活动的，对个人处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千元以下罚款，对单位处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第六十一条</w:t>
      </w:r>
      <w:r>
        <w:rPr>
          <w:rFonts w:ascii="仿宋_GB2312" w:hAnsi="仿宋_GB2312" w:cs="仿宋_GB2312" w:hint="eastAsia" w:eastAsia="仿宋_GB2312"/>
          <w:spacing w:val="-3"/>
          <w:sz w:val="32"/>
          <w:szCs w:val="32"/>
        </w:rPr>
        <w:t xml:space="preserve">  违反本条例第三十三条第一款规定的，按照下列规定予以处罚：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（一）擅自在严格保护区内建设防火、科研、监测等保护设施或者擅自进入严格保护区的，由国家公园管理机构责令改正，处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千元以下罚款；对自然资源造成破坏的，处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（二）擅自进入生态保育区、游憩展示区和传统利用区从事科学研究、教学实习和标本采集的，由国家公园管理机构责令限期改正；逾期未改正的，处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（三）擅自在游憩展示区和传统利用区内拍摄影视作品、举办大型群众性活动的，由国家公园管理机构责令限期改正；逾期未改正的，处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第八章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第六十二条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2018</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21"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1"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2019-12-25T14:27:00Z</cp:lastPrinted>
  <dcterms:modified xsi:type="dcterms:W3CDTF">2019-12-27T09:34:03Z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