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十堰市文明行为促进条例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8</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 xml:space="preserve">日十堰市第五届人民代表大会常务委员会第二十五次会议通过  </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24</w:t>
      </w:r>
      <w:r>
        <w:rPr>
          <w:rFonts w:ascii="楷体_GB2312" w:hAnsi="楷体_GB2312" w:cs="楷体_GB2312" w:hint="eastAsia" w:eastAsia="楷体_GB2312"/>
          <w:spacing w:val="-3"/>
          <w:sz w:val="32"/>
          <w:szCs w:val="32"/>
        </w:rPr>
        <w:t>日湖北省第十三届人民代表大会常务委员会第十八次会议批准）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基本规范</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激励倡导</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监督检查</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为了培育和践行社会主义核心价值观，规范和引导公民行为，提高公民文明素质和社会文明水平，根据有关法律、法规，结合本市实际，制定本条例。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本条例适用于本市行政区域内的文明行为促进工作。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本条例所称文明行为，是指遵守法律、法规规定，符合社会主义道德要求，体现社会主义核心价值观，维护公序良俗，尊重他人合法权利和自由，推动社会文明进步的行为。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文明行为促进工作应当坚持以人为本、系统推进、奖惩结合的原则，建立健全党委统一领导、政府组织实施、各方分工负责、社会积极参与的工作机制，实现文明行为促进工作科学化、常态化、制度化。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市、县（市、区）人民政府应当将文明行为促进工作纳入国民经济和社会发展规划以及年度计划，文明行为促进工作所需经费列入同级财政预算。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市、县（市、区）人民政府有关部门、人民团体和具有管理公共事务职能的组织按照各自职责，共同做好文明行为促进工作。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市、县（市、区）精神文明建设指导委员会统筹推进本辖区内的文明行为促进工作，建立联席会议制度，明确成员单位任务分工，协调解决有关重大问题。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市、县（市、区）精神文明建设工作机构履行下列职责：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（一）拟订文明行为促进工作规划以及年度计划；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（二）指导、协调相关部门开展文明行为促进工作；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（三）督促、检查文明行为促进工作落实情况；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（四）定期评估和通报文明行为促进工作情况；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（五）办理文明行为促进工作的建议、投诉；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（六）其他文明行为促进工作。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乡镇人民政府、街道办事处应当按照市、县（市、区）人民政府和精神文明建设工作机构的要求，做好本辖区内的文明行为促进工作。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居（村）民委员会应当加强文明行为的宣传和引导，依法组织制定居民公约、村规民约，对文明行为相关内容进行约定，并协助相关单位开展文明行为促进工作。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国家机关、企事业单位、社会团体和其他组织应当推行、制定行业文明行为标准和行业文明行为规范引导措施，加强文明行为培训，提升服务效能，树立文明形象。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国家工作人员、人大代表、政协委员、社会公众人物、教育工作者、窗口服务行业和文明单位员工，应当在文明行为促进工作中起表率作用。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报刊、广播电视、网络等媒体应当积极开展文明建设宣传和舆论监督，营造全社会鼓励和促进文明行为的氛围。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基本规范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公民应当维护公共秩序，遵守下列行为规范：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（一）购物购票、等候服务和进出各类公共场所时依次排队，不加塞、不拥挤；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（二）公共场所言行举止文明，不赤胸裸背、不大声喧哗；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（三）参加或者观看文艺演出、体育赛事、节日庆典等，服从现场管理，遵守观赏礼仪，文明喝彩助威；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（四）爱护公共设施，不擅自改变公共设施的用途，不躺卧公共座椅；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（五）禁止从建（构）筑物中抛掷物品，不侵占公共场地、疏散通道、安全出口、消防通道，不侵占、损毁无障碍设施，不在车行道内兜售、发放物品；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在公共场所开展广场舞、敲锣鼓、拉二胡、吹唢呐、唱歌（戏）、打陀螺、甩鞭子等文体休闲活动，遵守该场所的管理规定或者行为公约，合理使用场地及设施，不产生环境噪声污染，不影响他人正常生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（七）法律、法规的其他规定。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公民应当积极参与爱国卫生运动，爱护环境、讲究卫生，遵守下列行为规范：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（一）勤洗手、勤打扫，打喷嚏或者咳嗽时遮掩口鼻，不随地吐痰、便溺；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（二）提倡分餐制，合餐时使用公筷公勺；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（三）参与垃圾源头减量，在指定的地点分类投放生活垃圾；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（四）遵守露天禁烧农作物秸秆、高污染燃料禁燃、烟花爆竹燃放、露天烧烤的有关规定；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（五）禁止在室内公共场所、公共交通工具和有禁烟标识的区域吸烟；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（六）禁止在树木、地面、建（构）筑物和其他公共设施上乱刻画、乱涂写、乱张贴；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（七）法律、法规的其他规定。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公民应当文明出行，遵守下列行为规范：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（一）驾驶车辆通过斑马线礼让行人，积水路段减速慢行，不抢行逆行，不加塞插队，不拨打、接听手持电话、观看视频，不违规使用灯光、喇叭，不向车外抛洒物品，不在人行道、盲道上骑行；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（二）有序停放车辆，不侵占人行道、盲道和他人车位；临时停靠路边的，不影响其他车辆和行人正常通行；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（三）服从交通劝导，不乱穿马路，不翻越交通隔离护栏，不在车行道内行走、招揽乘车，不在机动车道上使用电动滑板车、平衡车、电动独轮车等代步工具；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（四）乘坐公共交通工具不干扰正常驾驶，不争抢座位，不在车厢内食用刺激性气味食品，不外放电子设备声音；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（五）法律、法规的其他规定。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传承勤俭节约传统美德。公民应当节约资源，理性消费，养成爱粮、节约习惯，自觉践行“光盘行动”，制止餐饮浪费行为。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树立现代文明生活观念。公民应当节俭办理婚丧喜庆事宜，抵制摆阔、攀比、低俗陋习，文明殡葬、祭奠，不随意焚烧、抛洒祭奠物品，不参与封建迷信活动。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营造尊医重卫的社会风气。就医者应当文明就医，尊重医学规律，配合开展诊疗活动，依法解决医疗纠纷。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加强突发公共卫生事件期间文明行为的规范和引导，单位、个人应当严格执行有关法律、法规规定，服从本地区突发公共卫生事件应急指挥机构的统一指挥和管理。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发生重大传染病疫情，个人应当接受疾病预防控制机构、医疗机构的调查、检验、采集样本、隔离治疗等预防、控制措施，按照要求做好个人防护，配合有关部门、居（村）民委员会开展群防群控。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加强野生动物及其栖息地保护，革除乱捕、滥食野生动物陋习，培育文明健康的饮食风尚，禁止非法食用、买卖野生动物及其制品。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支持检察机关、社会公益组织依法对破坏野生动物资源及其栖息地，造成生态环境损害的行为提起公益诉讼。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单位、个人应当文明养犬。在市、县（市、区）建成区内养犬或者从其他区域携犬只进入的，遵守下列行为规范：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（一）按规定到有资质的动物诊疗机构为犬只进行狂犬病免疫接种，并按照公安机关管理规定申办养犬登记证、领取犬牌；已在外地进行了狂犬病免疫接种、办理了养犬登记证的，公安机关应当予以认可；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（二）外出时为犬只戴牌，束犬链（绳）牵引，主动避让路人，即时清除犬粪，乘坐电梯为犬只戴嘴套或者怀抱；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（三）不得饲养烈性犬和大型犬，其具体品种、体高标准等，由市公安机关按照相关规定向社会公布并组织实施；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（四）不得在机关、学校、医疗机构、集体宿舍等不适宜养犬的区域内养犬；</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（五）不得携犬只进入机关、学校、医疗机构、政务便民服务场所、公共文化体育场所及候车（机）室、商场、超市、酒店等人群密集的公共场所；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（六）不得携犬只乘坐除小型出租汽车以外的公共交通工具；携犬只乘坐小型出租汽车的，须征得驾驶人同意，并为犬只戴嘴套或者怀抱；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（七）不得遗弃犬只、随意丢弃或者自行掩埋犬只尸体，犬只尸体应当送至有资质的动物诊疗机构代为无害化处理；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（八）法律、法规的其他规定。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军警犬和导盲犬、助残犬的管理，按照国家有关规定执行。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持续推进南水北调中线核心水源区水质保护。单位、个人应当严格执行水污染防治相关法律、法规，不得在江河、湖泊、水库围栏（网）养殖、投肥（粪）养殖，不得使用炸鱼、毒鱼、电鱼、抬网等破坏渔业资源方法进行捕捞，不得在禁渔区和禁渔期内捕捞。</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单位、个人应当积极参与义务植树等爱绿护绿活动，严格执行山体及绿地保护法律、法规，遵守养护管理规定，禁止占用、破坏保护山体和公共绿地，维护十堰山城风貌。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在市、县（市、区）建成区内，不得毁绿种菜，不得折树枝、摘花果。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武当山等旅游景区（点）管理机构应当加强文明旅游建设，根据游客需要完善旅游设施设备，设置多语种的游览导向、注意事项等标识，加强巡查管理和客流调控，规范旅游从业人员经营服务行为，及时查处虚假宣传、强制消费、欺客宰客等举报投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景区（点）内的非宗教活动场所，不得设置功德箱等宗教设施、宗教标识物，不得接受宗教性捐赠或者进行宗教活动。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旅游从业人员应当遵守相关法律、法规和景区（点）管理规定，严格按照合同约定开展经营服务，宣传告知文明旅游行为公约，引导游客健康、低碳、文明旅游，及时劝阻、制止不文明行为，共同维护我市旅游形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游客应当文明旅游，遵守管理规定或者行为公约，尊重旅游地的风俗习惯、文化传统，爱护景区环境和设施，不损害文物古迹、风景名胜、古树名木等旅游资源，不擅自进入未开放的区域或者景区（点）游玩。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网络运营者应当依法办网，传播健康信息、维护网络安全，加强对网络用户发布、传播信息的管理，发现违反法律法规的，应当立即停止传输，保存相关记录并向网信部门或者有关主管部门报告。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网络使用者应当文明上网，不利用网络编造、散布虚假信息，不传播低俗淫秽暴力信息，不煽动种族、民族、性别、地域歧视，不侵犯他人名誉、隐私等合法权益，不从事违背公序良俗、扰乱公共秩序的活动。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商品经营者和服务提供者应当依法诚信经营，不欺诈、诱导或者强制消费，不散发、张贴小广告，不违章出店经营，不违规摆摊设点、占道经营，保持生产经营场所整洁，履行门前三包责任。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建筑建材、物流运输、邮政快递、信息网络等企业及其员工应当严格遵守法律、法规及行业管理规定，保护个人隐私，不泄露、买卖个人信息。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单位、个人进行房屋室内装饰装修应当文明施工，遵守物业管理人或者居（村）民委员会限制作业时间的具体规定，并采取有效措施减轻、避免对周围居民造成环境噪声污染。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政府相关职能部门应当依法加强对互联网租赁非机动车的行业管理。运营企业应当依规进入十堰市场开展业务，承担文明骑行、有序停放的宣传、告知与管理责任，及时清理违规停放、存在安全隐患和无法使用的车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激励倡导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市、县（市、区）精神文明建设工作机构应当会同有关部门采取多种方式和途径，开展社会主义核心价值观教育，提升公民文明道德和科学素养，做好道德模范、最美人物、优秀志愿者等道德先进人物评选表彰、帮扶礼遇等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鼓励和支持公民采取适当的、与自身能力相适应的方式实施见义勇为行为。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尊重和保护见义勇为人员，市、县（市、区）人民政府应当对见义勇为人员及时依法确认和褒奖。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鼓励单位、个人对实施见义勇为的人员，在能力范围内予以援助和保护，必要时应当积极协助提供证明材料。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公民因实施见义勇为行为被起诉或者受到他人滋扰的，公安机关应当协助提供证据，法律援助机构应当提供法律援助。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鼓励无偿献血、捐献造血干细胞和人体器官（组织）、遗体，对表现突出的依法给予表彰和奖励。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献血者和捐献者及其配偶、父母、子女在临床用血、造血干细胞使用和人体器官（组织）移植等方面，同等情况下依法获得优先、优惠待遇。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鼓励和支持开展扶贫帮困、扶老助残、慈善捐助、支教助学、义演义诊等公益活动。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对从事公益活动表现突出的，按照规定给予表彰和奖励。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鼓励和支持全社会广泛参与志愿服务活动，建立志愿服务团队，拓宽志愿服务领域，创新志愿服务方式，加快推进志愿之城建设。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对参与志愿服务活动表现突出的，按照志愿者有关星级评定的规定进行表彰和嘉许激励。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鼓励和支持开展文明城市、文明村镇、文明单位、文明校园、文明家庭等精神文明创建活动，市、县（市、区）精神文明建设工作机构应当将文明行为促进工作纳入有关创建活动考核办法，定期开展社会调查，并向社会公布结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倡导践行以家庭为基本单元的精神文明建设。夫妻平等相待，勤劳节俭，培育和传承良好家风。尊敬长辈，关心照料和看望问候老年人。关心爱护未成年人，父母以身作则，教育其养成读书学习和文明行为习惯。邻里之间互谦互让，守望相助，友善相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鼓励和支持国家机关、企事业单位、社会团体和其他组织利用本单位场所、设施设立爱心服务点，为环卫工人、户外劳动者和其他需要帮助的人员提供饮用水、餐食加热、休憩如厕等便利服务。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鼓励和支持临街宾馆、饭店等经营性场所的厕所向社会公众免费开放。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鼓励和支持医疗机构、旅游景区（点）等人员密集场所设置母婴室，机场、车站、大型商场应当按照规定设置母婴室，向社会公众免费开放。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鼓励和支持各类单位积极参与书香十堰建设，利用本单位场所设施设立公益阅读点、借阅点、漂流书箱等，帮助公民培养阅读习惯，促进公民文明素养的提升。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鼓励和支持社会各界注重人文关怀，关注个人心理健康，加强心理压力疏导。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县（市、区）人民政府应当重视因重大传染病疫情、重大自然灾害等突发事件引起的群体性心理问题，支持具备相应条件的医疗机构、民营企业、社会公益组织等提供心理健康服务，抚慰遇难者、病亡者亲属，帮助幸存者、治愈者和抢险救助人员、医护人员、社区工作者、学生等群体做好心理疏导，营造良好的社会文明氛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监督检查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市、县（市、区）精神文明建设工作机构应当建立健全文明行为促进工作目标责任制和考核评价制度，对有关责任单位的文明行为促进工作进行检查、考核。</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市、县（市、区）精神文明建设工作机构应当依照国家、省有关社会信用信息管理的规定建立文明行为记录制度，将单位、个人受到表彰奖励的文明行为信息和受到行政处罚的失信信用信息及时录入公共信用信息平台，并实现信用信息共享和守信联合激励、失信联合惩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文明行为记录办法由市精神文明建设工作机构会同有关部门制定。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精神文明建设工作机构、有关部门应当建立不文明行为曝光机制和社会影响评价机制，组织公众和专家对不文明行为的社会影响进行评议，对情节严重的不文明行为依法予以曝光。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行政执法部门在查处违法的不文明行为时，违法行为人应当予以配合；拒不配合的，可以通知公安机关予以协助。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公民有权对不文明行为进行劝阻。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国家机关、企事业单位、社会团体、居（村）民委员会、物业管理人和其他组织的工作人员应当对其工作场所、营业场所或者服务区域范围内的不文明行为进行劝阻。对其中属于违法行为的，应当及时制止，报告有关行政执法部门并协助取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被劝阻人不得打击报复劝阻人或者执法人员。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任何单位、个人有权对文明行为促进工作提出意见和建议，对相关部门及其工作人员不履行文明行为促进工作职责的情况予以投诉和举报。有关部门应当建立不文明行为投诉、举报、查处及奖励制度，接到投诉、举报后，应当及时处理，将处理结果反馈投诉、举报人，并按规定给予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承担文明行为促进工作职责的有关部门和单位，可以招募、聘请文明行为劝导员、观察员，协助做好文明行为的宣传、教育和不文明行为的劝阻、制止等工作。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市、县（市、区）人民代表大会常务委员会应当通过听取和审议专项工作报告、开展执法检查、组织人大代表视察等方式，加强对本行政区域内文明行为促进工作的监督。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违反本条例，法律、法规已有规定的，从其规定。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公民违反本条例规定实施不文明行为，拒不执行处罚决定的，作出处罚决定的行政执法部门可以将处罚决定通报行为人所在单位或者居（村）民委员会。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因违反本条例规定应当受到罚款处罚，违法行为人自愿参加相关社会服务的，作出处罚决定的行政执法部门根据违法行为人完成社会服务的情况，可以依法从轻、减轻或者免除罚款处罚。违法行为轻微并及时纠正，没有造成危害后果的，不予行政处罚。多次违反本条例规定实施不文明行为或者拒不改正的，有关行政执法部门可以从重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违反本条例第九条第五项规定，从建（构）筑物中抛掷物品的，由物业管理人予以劝阻、制止；构成犯罪的，依法追究刑事责任。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物业管理人未宣传告知、未采取安全保障措施、发现抛物行为未予以劝阻的，由房产行政主管部门责令改正；拒不改正的，处一万元以上二万元以下罚款。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违反本条例第九条第六项规定，在公共场所开展文体休闲活动制造噪声干扰他人正常生活且不听劝阻的，由公安机关对活动组织者或者违法行为人给予警告，可以并处二百元以上五百元以下罚款。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违反本条例第十条第一项规定，随地吐痰、便溺的，由城市管理执法行政主管部门责令违法行为人予以清理或者清除，可以并处警告、二十元以上二百元以下罚款。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xml:space="preserve">  违反本条例第十条第五项规定，在禁烟场所吸烟的，由经营管理者或者物业管理人予以劝阻、制止；违法行为人不听劝阻的，由对该禁烟场所负有监督管理职责的相关行政主管部门责令改正，并处二十元以上二百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xml:space="preserve">  违反本条例第十六条第一款第一项规定，养犬人未为犬只进行狂犬病免疫接种的，由畜牧兽医行政主管部门责令限期改正。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违反本条例第十六条第一款规定，有下列行为之一的，由城市管理执法行政主管部门责令予以清理或者清除，可以并处警告、二十元以上二百元以下罚款：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（一）携犬只外出时未即时清除犬粪且不听劝阻的；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（二）随意丢弃或者自行掩埋犬只尸体的。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违反本条例第十六条第一款规定，有下列行为之一的，由公安机关依照下列规定处罚：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（一）不办理养犬登记证的，责令限期改正；逾期不改正的，处五百元以上一千元以下罚款；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（二）携犬只外出未束犬链（绳）牵引的，责令改正；拒不改正的，处五百元以上一千元以下罚款；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（三）在市、县（市、区）建成区内饲养烈性犬、大型犬或者携烈性犬、大型犬进入的，责令改正；拒不改正的，处五千元以上一万元以下罚款；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（四）在机关、学校、医疗机构、集体宿舍等不适宜养犬的区域内养犬或者携犬只进入的，责令改正；拒不改正的，处五百元以上一千元以下罚款；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（五）有违反本条例第十六条第一款规定的其他不文明养犬行为的，责令改正；拒不改正的，处五十元以上二百元以下罚款。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xml:space="preserve">  违反本条例第十八条第二款规定，在市、县（市、区）建成区内擅自毁绿种菜或者折树枝、摘花果的，由经营管理者、物业管理人或者居（村）民委员会予以劝阻、制止；违法行为人不听劝阻或者已造成损害的，由城市管理执法或者林业行政主管部门按照管理职责责令恢复原状，并视情节轻重处二百元以上二千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xml:space="preserve">  违反本条例第二十三条规定，不遵守物业管理人或者居（村）民委员会限制作业时间的具体规定，在已交付的房屋室内进行装饰装修作业产生环境噪声污染的，由物业管理人或者居（村）民委员会予以劝阻、制止；不听劝阻的，由公安机关责令改正，并可以对单位处五百元以上一千元以下罚款，对个人处二百元以上五百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xml:space="preserve">  违反本条例第二十四条规定，互联网租赁非机动车运营企业未落实管理责任，车辆乱停乱放较为严重的，由城市管理执法行政主管部门责令其限期改正；逾期不改正的，处二千元以上五千元以下罚款；交通运输行政主管部门可以根据企业改正情况，按照规定控制其投放总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xml:space="preserve">  本条例第四十四条至第五十一条规定的相关行政部门的执法权限，因市、县（市、区）人民政府机构改革对相关行政部门职责作出调整或者被列入行政执法改革范围的，由相应的行政执法部门依法行使。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xml:space="preserve">  国家机关及其工作人员在文明行为促进工作中玩忽职守、滥用职权、徇私舞弊的，由其上级主管部门、监察机关或者所在单位责令改正，并视情节轻重，对负有责任的领导人员和直接责任人员给予处分或者处理。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xml:space="preserve">  十堰经济技术开发区、武当山旅游经济特区、十堰高新技术产业园区管理委员会按照市人民政府赋予的管理权限对辖区内的文明行为促进工作实施监督管理。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2021</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8"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2020-09-14T07:15:00Z</cp:lastPrinted>
  <dcterms:modified xsi:type="dcterms:W3CDTF">2020-11-13T09:13:07Z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