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湖北省实施《中华人民共和国广告法》办法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日湖北省第八届人民代表大会常务委员会第三十一次会议通过　根据</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日湖北省第九届人民代表大会常务委员会第二十五次会议《关于修订我省部分地方性法规的决定》第一次修正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规范广告活动，促进广告业健康发展，发挥广告在社会主义市场经济中的积极作用，保护消费者和广告主、广告经营者、广告发布者的合法权益，根据《中华人民共和国广告法》和有关法律、法规，针对我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本办法适用于本省行政区域内从事广告经营管理活动的单位和个人。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本办法所称广告，是指商品经营者或者服务提供者通过一定媒介和形式直接或者间接介绍自己所推销的商品或者所提供的服务的商业广告。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省人民政府市场监督管理部门是全省广告监督管理机关。市、州、县（区）人民政府市场监督管理部门负责对本行政区域内的广告活动进行监督管理。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县级以上人民政府及其市场监督管理部门应当积极创造条件，逐步推行广告代理制，为广告业发展创造良好的外部环境。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县级以上市场监督管理部门应会同有关部门制定公益广告规划；广告经营者、广告发布者每年应设计、制作、发布一定数量的公益广告。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广告内容应真实、合法，符合社会主义精神文明建设的要求，不得欺骗和误导消费者。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广告使用的图像、语言文字、汉语拼音、计量单位等应当符合国家有关规定。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广告在总体设计、正文、标语、解说词、音乐等方面不得仿照他人的广告，使消费者产生误解。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下列广告除遵守法律、法规规定外，还应当清楚、明白、完整载明有关事项：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（一）推销商品、提供服务实行优惠和让利的广告，应当标明实行优惠、让利的时限、幅度和数额；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（二）推销商品、提供服务附带赠送礼品的广告，属限量、限时赠送的，应当标明赠送的礼品总量和期限；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（三）推销设备有专用附件的广告，应当同时标明该种设备必须购买的附件及价格；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（四）推销种子、种苗的广告，应当标明适宜种植和养殖的地域范围和条件；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（五）推销技术的广告，应当标明技术鉴定部门的名称及鉴定时间；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（六）邮购商品广告、信息广告、转让技术广告应当在显著的位置标明广告主的真实姓名或者名称、详细地址、联系时间。邮购商品广告还应标明收到汇款后寄出邮购商品的时限；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（七）广告使用科学发明等科研成果的，应当准确、恰当，并表明出处。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推销设备、种子、种苗和技术的广告，不得含有分析、预测利用该设备、种子、种苗和技术等所生产的产品市场供求情况和经济效果，以及欺骗性的包收购生产产品的承诺。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法律、法规规定禁止发布广告的商品及服务，不得设计、制作和发布广告。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大众传播媒介不得以新闻报道、调查采访的形式发布广告。通过大众传播媒介发布的广告应当有广告标记，与其他非广告信息相区别，不得使消费者产生误解。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医疗广告不得含有下列内容：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（一）含有不科学的表示功效的断言或者保证的；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（二）宣传治愈率、有效率等诊疗效果的；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（三）利用医药科研单位、学术机构、医疗机构或者专家、医生、患者的名义和形象作证明的；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（四）涉及药品、制剂的。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广告主、广告经营者、广告发布者之间订立广告活动书面合同，必须使用市场监督管理部门统一制作的广告合同示范文本。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广告经营者、广告发布者应当对广告内容进行审查。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经批准发布的广告，除广播可以不播发广告批准文号外，其他应当同时发布广告批准文号；印刷品广告应在显著的位置印刷批准文号、承印者名称和地址。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广告经营者、广告发布者应当建立广告档案管理制度，单独设置广告会计账簿，使用广告业专用发票。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各级人民政府应加强对户外广告的组织管理，促进户外广告业的健康发展、美化城市环境。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根据城市发展总体规划，组织自然资源、住房和城乡建设、市场监督管理、交通运输、公安等部门制定设置户外广告的具体规划。具体规划经本级人民政府批准后，由市场监督管理部门监督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设置户外广告，法律、法规规定须事先征求有关部门意见的，有关部门应自收到申请之日起七日内作出答复。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户外广告应当做到整齐、安全、美观。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经批准设置的户外广告，在有效期内，任何单位和个人不得擅自拆除、遮盖、损坏。确因城市建设需要拆除的，必须事先告知广告经营者，并按有关规定办理。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修建户外广告设施需占用场地或者建筑物的，修建单位或者个人应征得场地、建筑物所有者和使用者同意，并交纳场地费或者建筑物占用费。场地费和建筑物占用费的收费标准，由省市场监督管理部门会同省财政、住房和城乡建设等部门协商制订，报省人民政府批准后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除法律、法规规定和经省人民政府批准外，任何单位和个人不得向广告经营者、广告发布者收取费用。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张贴印刷品广告应在市场监督管理部门确定的范围、地点进行，不得损害市容市貌。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医疗、药品、医疗器械、保健食品、化妆品、农（林）作物种子、种苗、农药、兽药广告，以及法律、法规规定应当进行审查的其他广告，发布前应当经有关行政主管部门审查。未经审查批准的，不得发布。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食品、酒类广告的内容必须符合卫生许可的事项。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行政主管部门依法对广告内容进行发布前审查，应自受理之日起七日内作出审查决定。法律、法规另有规定的，从其规定。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经行政主管部门审定的广告内容，广告发布者不得修改；发现有错误的，应要求行政主管部门重新审查。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市场监督管理部门对广告活动进行监督检查时，可以行使下列职权：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（一）按照规定程序询问被检查的广告主、广告经营者、广告发布者及利害关系人，并要求提供证明材料或者与广告行为有关的其他资料；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（二）查询、复制与广告行为有关的合同、账册、单据、文件、记录和其他资料；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（三）复制与广告行为有关的广告作品；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违反本办法规定，有下列行为之一的，由县级以上市场监督管理部门分别对负有责任的广告主、广告经营者、广告发布者进行处罚：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（一）违反第七条第一款规定的，责令改正或者停止发布；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（二）违反第七条第二款规定的，责令改正或者停止广告活动，没收非法所得，处以</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（三）违反第八条规定的，责令停止发布或者公开更正，没收广告费用，可以并处广告费用一倍以上五倍以下的罚款；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（四）违反第十四条规定的，责令限期申报或者改正；逾期不申报或者不改正的依法停止其广告业务。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广告违法行为的当事人阻碍执法检查，拒绝、拖延提供有关资料、情况，或者故意提供虚假资料、情况的，市场监督管理部门责令限期改正，逾期不改的，可依法停止其广告业务。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违反本办法规定，发布虚假广告，欺骗和误导消费者，使消费者合法权益受到损害的，由广告主依法承担民事责任；广告经营者、广告发布者明知或者应知广告虚假仍设计、制作、发布的，应依法承担连带责任；社会团体或者其他组织，在广告中向消费者推荐商品或者服务，使消费者的合法权益受到损害的，应当依法承担连带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广告审查机关对违法的广告内容作出审查批准决定的，对直接负责的主管人员和其他直接责任人员，由其所在单位或者上级机关、监察部门依法给予处分。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市场监督管理部门和广告审查机关的工作人员玩忽职守、滥用职权、徇私舞弊的，给予行政处分；构成犯罪的，依法追究刑事责任。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当事人对行政处罚决定不服的，可依法申请复议或者向人民法院起诉。逾期不申请复议、不起诉又不履行处罚决定的，由作出处罚决定的机关申请人民法院强制执行。</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本办法自公布之日起施行。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2019-12-27T10:55:11Z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