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武汉市城市绿化条例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日武汉市第十三届人民代表大会常务委员会第十六次会议通过  </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日湖北省第十二届人民代表大会常务委员会第七次会议批准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为了促进城市绿化事业的发展，保护和改善生态环境，彰显山水园林特色，根据国务院《城市绿化条例》和有关法律、法规的规定，结合本市实际，制定本条例。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本条例适用于本市城市规划区内城市绿化的规划、建设、保护和管理。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法律、法规对森林资源、城市公园、古树名木有规定的，适用其规定。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市、区人民政府（包括开发区、风景区、化工区管委会，下同）应当加强对本辖区内城市绿化工作的领导，将其纳入国民经济和社会发展规划，安排专项资金用于绿化建设和养护，实行绿化目标责任制，促进绿地率、绿化覆盖率和人均公园绿地面积的协调增长，保障城市绿化均衡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市园林和林业部门是本市绿化工作的主管部门，按照市人民政府规定的职权范围，负责本市城市绿化工作。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区人民政府确定的绿化主管部门负责本辖区内城市绿化工作。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城管执法部门负责对违反城市绿化建设和管理规定的行为进行查处。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城市绿化应当遵循因地制宜、合理布局，节约资源、优化植物配置的原则，注重生态保护、休闲游憩、文化传承、科普教育、防灾避险等功能的协调。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市、区人民政府应当组织开展全民义务植树活动和群众性绿化工作。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单位和个人应当按照有关规定履行植树和其他绿化义务，绿化主管部门应当提供指导和服务。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鼓励单位和个人以捐资、劳务等形式认建、认养城市绿地、树木，种植纪念林。认建、认养的单位或者个人可以享有一定期限的绿地、树木冠名权。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绿化主管部门应当采取措施促进城市绿化科学研究，推广绿化建设、养护先进技术以及雨水收集、中水利用等节水、节能技术，保护生物多样性，组织培育、应用本市适宜的植物品种。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绿化主管部门应当组织开展绿化科学知识普及工作，增强社会绿化意识。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市、区人民政府应当对在城市绿化工作中做出显著成绩的单位和个人予以表彰和奖励。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规划和建设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市城乡规划主管部门和市绿化主管部门应当根据本市经济社会发展状况和城市绿化发展需要，按照城市总体规划的要求，共同组织编制城市绿地系统规划，报市人民政府批准。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城市总体规划修改后，市城乡规划主管部门和市绿化主管部门应当及时对城市绿地系统规划进行修改，并按照规定程序报批。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城市绿地系统规划在报市人民政府审批前应当进行公示，并听取专家和公众的意见。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城市绿地系统规划应当确定城市绿化建设目标、原则、标准和总体布局方案，明确各类绿地的基本控制范围，并对下一层次规划中的绿地配置提出控制指标和布局原则。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市、区人民政府应当根据城市绿地系统规划，编制年度建设计划，并组织实施。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城乡规划主管部门应当会同绿化主管部门，根据城市总体规划和城市绿地系统规划的要求，在编制控制性详细规划时对下列区域划定城市绿线并及时公布：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（一）公园绿地、防护绿地、生产绿地；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（二）山体和江河、湖泊、水库蓝线以外的周边生态控制区域；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（三）风景名胜区等对城市生态环境质量、居民休闲生活和生物多样性保护有直接影响的绿地。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城市绿线划定后，任何单位和个人不得擅自变更和调整。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城市总体规划修编对城市绿地布局进行调整，或者因重大市政基础设施建设需要变更或者调整绿线的，城乡规划主管部门和绿化主管部门应当共同编制调整方案，组织听证，并按照法定程序报批。可以采取其他措施避免变更或者调整绿线的，不得变更或者调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城市绿线的变更或者调整应当遵循绿地总量平衡的原则，并符合基本生态控制线管理的有关规定。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有关审批部门不得违反规定批准在城市绿线范围内进行与绿化无关的建设。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利用已建成绿地进行地下空间复合利用和地面防灾避险设施建设的，有关部门在审批项目建设方案时，应当征求绿化主管部门的意见。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城市绿线范围内不符合规划要求的建筑物、构筑物及其他设施，不得改建和扩建，并应当逐步迁出或者拆除。市绿化主管部门应当会同相关部门和区人民政府制订迁出或者拆除计划，报市人民政府批准后依法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市绿化主管部门应当根据本地气候、土壤等自然条件，编制符合本市地域特色的树种规划，确定本市适宜种植的城市绿化树种和植物配置原则。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编制树种规划应当坚持适地适树，优先使用乡土植物，均衡配置乔木、灌木、地被植物和花卉，注重市树、市花的应用，保持植物群落的多样性和合理性。选用外地植物种类的，应当对其适宜性、安全性等进行专项论证并明确相应的技术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市绿化主管部门在编制树种规划时，应当向社会公开征求意见，并组织专家进行论证。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城市绿化建设应当注重生态功能，地形坡度、标高和密实度等应当符合技术标准和规范，城市绿地内的硬铺装应当优先采用透气、透水的环保材料。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编制建设工程项目修建性详细规划或者建筑总平面方案，应当根据控制性详细规划确定配套绿地率，制订绿化配置方案。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建设工程项目配套绿地率应当达到下列标准：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（一）新区建设的住宅项目不低于百分之三十，其中人均公共绿地面积，规划人口居住区（含小区与组团）不低于</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平方米、小区（含组团）不低于一平方米、组团不低于</w:t>
      </w:r>
      <w:r>
        <w:rPr>
          <w:rFonts w:eastAsia="仿宋_GB2312" w:cs="仿宋_GB2312" w:hint="eastAsia" w:ascii="仿宋_GB2312" w:hAnsi="仿宋_GB2312"/>
          <w:spacing w:val="-3"/>
          <w:sz w:val="32"/>
          <w:szCs w:val="32"/>
        </w:rPr>
        <w:t>0.5</w:t>
      </w:r>
      <w:r>
        <w:rPr>
          <w:rFonts w:ascii="仿宋_GB2312" w:hAnsi="仿宋_GB2312" w:cs="仿宋_GB2312" w:hint="eastAsia" w:eastAsia="仿宋_GB2312"/>
          <w:spacing w:val="-3"/>
          <w:sz w:val="32"/>
          <w:szCs w:val="32"/>
        </w:rPr>
        <w:t>平方米；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（二）旧区改建的住宅项目、保障性住房项目不低于百分之二十五，其中人均公共绿地面积，规划人口居住区（含小区与组团）不低于</w:t>
      </w:r>
      <w:r>
        <w:rPr>
          <w:rFonts w:eastAsia="仿宋_GB2312" w:cs="仿宋_GB2312" w:hint="eastAsia" w:ascii="仿宋_GB2312" w:hAnsi="仿宋_GB2312"/>
          <w:spacing w:val="-3"/>
          <w:sz w:val="32"/>
          <w:szCs w:val="32"/>
        </w:rPr>
        <w:t>1.05</w:t>
      </w:r>
      <w:r>
        <w:rPr>
          <w:rFonts w:ascii="仿宋_GB2312" w:hAnsi="仿宋_GB2312" w:cs="仿宋_GB2312" w:hint="eastAsia" w:eastAsia="仿宋_GB2312"/>
          <w:spacing w:val="-3"/>
          <w:sz w:val="32"/>
          <w:szCs w:val="32"/>
        </w:rPr>
        <w:t>平方米、小区（含组团）不低于</w:t>
      </w:r>
      <w:r>
        <w:rPr>
          <w:rFonts w:eastAsia="仿宋_GB2312" w:cs="仿宋_GB2312" w:hint="eastAsia" w:ascii="仿宋_GB2312" w:hAnsi="仿宋_GB2312"/>
          <w:spacing w:val="-3"/>
          <w:sz w:val="32"/>
          <w:szCs w:val="32"/>
        </w:rPr>
        <w:t>0.7</w:t>
      </w:r>
      <w:r>
        <w:rPr>
          <w:rFonts w:ascii="仿宋_GB2312" w:hAnsi="仿宋_GB2312" w:cs="仿宋_GB2312" w:hint="eastAsia" w:eastAsia="仿宋_GB2312"/>
          <w:spacing w:val="-3"/>
          <w:sz w:val="32"/>
          <w:szCs w:val="32"/>
        </w:rPr>
        <w:t>平方米、组团不低于</w:t>
      </w:r>
      <w:r>
        <w:rPr>
          <w:rFonts w:eastAsia="仿宋_GB2312" w:cs="仿宋_GB2312" w:hint="eastAsia" w:ascii="仿宋_GB2312" w:hAnsi="仿宋_GB2312"/>
          <w:spacing w:val="-3"/>
          <w:sz w:val="32"/>
          <w:szCs w:val="32"/>
        </w:rPr>
        <w:t>0.35</w:t>
      </w:r>
      <w:r>
        <w:rPr>
          <w:rFonts w:ascii="仿宋_GB2312" w:hAnsi="仿宋_GB2312" w:cs="仿宋_GB2312" w:hint="eastAsia" w:eastAsia="仿宋_GB2312"/>
          <w:spacing w:val="-3"/>
          <w:sz w:val="32"/>
          <w:szCs w:val="32"/>
        </w:rPr>
        <w:t>平方米；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（三）新建行政办公、文化、教育科研、体育、医疗卫生等项目不低于百分之三十五；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（四）综合交通枢纽项目不低于百分之二十五；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（五）商业商务设施、娱乐康体、公用设施营业网点等商业服务业设施项目和物流仓储项目不低于百分之二十；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（六）城市主干道不低于百分之二十，次干道不低于百分之十五；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（七）新建工业园区不低于百分之二十，园区内各项目的配套绿地率，由工业园区管理机构确定，但一般不高于百分之二十；园区外新建工业项目配套绿地率，按照国家、省和本市有关规定执行；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（八）其他建设工程项目配套绿地率不低于百分之二十五。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建设工程项目按照国家规定需要建设防护绿带的，应当按照规定建设防护绿带。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在历史文化风貌街区和优秀历史建筑保护范围内进行建设活动，不得减少原有的绿地面积。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建设工程项目属于兼容用地性质的，其配套绿地率标准按照所含各类别用地比例的加权平均值确定。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建设工程项目配套绿地率确因条件限制无法达到规定标准的，经绿化主管部门审核并报本级人民政府批准后，可以适当降低比例，但不得低于规定标准的百分之七十。建设单位按照所缺配套绿地面积缴纳绿化补偿费，绿化补偿费包括同类地段土地基准地价、征收补偿费用和绿化建设直接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绿化补偿费专项用于绿地的建设和管理。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建设工程项目配套绿地率的核算以及绿化补偿费的收取和使用的具体办法由市人民政府制定。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建设工程项目审批部门在对公园绿地、防护绿地和道路绿地等城市绿化工程项目进行前期审批时，应当会同绿化主管部门依据相关技术标准和规范对设计方案进行审核。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绿化工程设计方案应当包括绿地布局、功能定位、植物配置、项目用地范围内现有树木的处置和保护措施等内容。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绿化工程的设计、施工、监理，应当由具有相应资质的单位承担。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绿化工程应当按照批准的设计方案进行建设。绿化工程开工前，建设单位应当到绿化主管部门办理质量监督手续。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绿化工程施工现场应当设立告示牌，注明绿化工程项目相关信息，并采取相应的文明施工、安全生产措施，接受社会监督。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建设工程项目配套绿化工程应当与主体工程同步规划、同步设计、同步交付使用；确因季节等原因不能同时完成的，配套绿化工程完成的时间不得迟于主体工程竣工后六个月。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绿化工程完工后，建设单位应当组织绿化工程的设计、施工、监理等有关单位进行竣工验收，并将相关资料报送绿化主管部门；验收合格的绿化工程，方可交付使用。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公园绿地、防护绿地工程和道路绿地、以景观效果为主的其他附属绿地工程的竣工验收，建设单位应当告知绿化主管部门参加。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建设单位应当如实公示住宅项目配套绿地比例、绿地面积，不得将用地范围外的其他绿地或者临时性绿地作为其配套绿地对外进行虚假宣传。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城乡规划主管部门应当会同绿化主管部门编制绿道建设规划，并按照规定程序报批。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鼓励进行屋顶绿化、垂直绿化等多种形式的立体绿化和开放式绿化建设。具体办法由市人民政府制定。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公共服务设施和城市高架道路、轨道交通等市政公用设施适宜进行立体绿化的，应当实施立体绿化。城市道路两侧沿线单位，除有特殊安全需要外，应当实施开放式绿化，市、区人民政府可给予适当补助。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室外停车场具备条件的，应当配植庇荫乔木、绿化带，铺设植草地坪。</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市绿化主管部门应当结合本市地理气候特征，制定立体绿化和开放式绿化的技术规范，编制技术应用手册，对立体绿化和开放式绿化进行指导和服务。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保护和管理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市绿化主管部门应当根据国家标准和行业规范，结合本市实际，制定本市绿化养护技术规范。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绿化主管部门应当为养护管理责任人提供技术指导和服务，并定期对其养护管理情况进行监督检查和考核。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绿化主管部门应当会同有关部门定期开展城市绿化资源调查，建立城市绿化资源档案。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政府投资建设的绿地的养护管理由绿化主管部门或者其确定的单位负责。居住区绿地的养护管理由全体业主或者其委托的物业服务企业负责。其他绿地的养护管理，由其权属人负责。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建设工程范围内保留的绿地，在建设期间由建设单位负责养护管理。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绿地养护管理责任不明确或者有争议的，由市绿化主管部门确定养护管理责任人。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绿化工程自竣工验收合格之日起一年内的养护管理，由建设单位负责；建设养护期满后，建设单位应当与养护管理责任人签订养护管理责任移交协议书，并在协议书中载明绿化养护面积、植物品种、数量等。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绿地养护管理责任人应当建立绿地养护管理档案，按照绿化养护相关技术标准和规范进行养护，制定防火防灾应急预案；对死亡树木和发生检疫性病虫害的树木，应当在报经绿化主管部门确认后，及时清理并补植更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使用财政性资金实施养护的绿地，养护管理责任人应当通过招标方式确定养护作业单位。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绿地养护管理责任人应当根据树木生长情况，按照有关技术规范，定期对树木进行修剪。</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树木生长影响采光、通风、居住安全和管线、交通信号等公共设施安全和正常使用的，养护管理责任人应当及时组织修剪；因条件限制无能力修剪的，应当委托专业养护机构进行修剪；需要修剪直径五厘米以上生长枝的，应当报区绿化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任何单位和个人不得擅自改变绿地性质。因城市规划调整或者重大市政基础设施建设确需改变的，应当由绿化主管部门审核，向社会公示征求公众意见，并报本级人民政府批准后向社会公布。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改变绿地性质的，申请人应当按照先补后占、占补平衡的原则，并根据相关规划易地建设同等面积的绿地。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绿地性质改变涉及城市总体规划、控制性详细规划修改的，依照城乡规划法律、法规的规定执行。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已建成的面积在三万平方米以上的绿地和中心城区绿线范围内已建成的绿地，由市人民政府确认为永久性绿地，报市人民代表大会常务委员会备案，并向社会公布。永久性绿地应当纳入本市生态底线区进行控制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山体地表植被被破坏的，所在地的区人民政府应当组织植树绿化，恢复植被。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任何单位和个人不得擅自占用绿地。因城市建设或者其他特殊原因需要临时占用绿地的，申请人应当征求权属人意见，并报绿化主管部门批准。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临时占用绿地，按照下列权限审批：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（一）因同一事由临时占用绿地面积不足一百平方米的，由区绿化主管部门批准；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（二）因同一事由临时占用绿地面积在一百平方米以上的，由市绿化主管部门批准。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经批准临时占用绿地的，占用期限不得超过一年；确需延长的，应当办理延期手续，延期最长不超过一年。占用单位应当在占用期限届满前恢复绿地原状。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临时占用绿地造成损失的，应当依法承担民事责任。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任何单位和个人不得擅自移栽、砍伐树木。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因重大市政基础设施建设、树木严重影响居民采光或者存在安全隐患，需要移栽树木的，应当向绿化主管部门提出申请。可以采取其他措施避免移栽树木的，不得移栽。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树木无移栽价值的，可以向绿化主管部门申请砍伐。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建设工程项目的选址和规划设计，应当尽量避免移栽、砍伐树木。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移栽、砍伐树木，按照下列权限审批：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（一）移栽、砍伐城市道路、公园绿地的树木不足五十株的，由市绿化主管部门批准；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（二）移栽、砍伐城市道路、公园绿地的树木五十株以上的，由市绿化主管部门提出审核意见，报市人民政府批准；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（三）移栽、砍伐城市道路、公园绿地以外的树木，胸径不足二十厘米，并且因同一事由移栽、砍伐数量少于二十株的，由区绿化主管部门批准；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（四）移栽、砍伐城市道路、公园绿地以外的树木，胸径在二十厘米以上的，或者因同一事由移栽、砍伐数量在二十株以上的，由区绿化主管部门提出审核意见，报区人民政府批准。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对申请移栽、砍伐城市道路、公园绿地的树木五十株以上或者城市道路、公园绿地以外的树木一百株以上的，绿化主管部门应当组织专家对其必要性和可行性进行论证，并征求公众意见，必要时应当组织听证。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经批准移栽树木的，申请人应当委托具有相应资质的绿化施工单位，在适宜树木生长的季节按照树木移栽技术规范将树木移栽到绿化主管部门确认的绿地中，并设置标志。树木移栽后一年内未成活的，应当予以补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经批准砍伐的，申请人应当对树木权属人进行补偿，并按照伐一补三的标准补植树木。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经批准临时占用城市绿地以及移栽、砍伐树木的，施工单位应当在现场设立告示牌，注明批准机关、批准项目、批准期限、施工单位、施工负责人以及监督电话等。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因抢险救灾需要，可以先行移栽、砍伐树木，但应当在抢险救灾结束后五日内到绿化主管部门补办相关手续，有关区人民政府应当及时组织补种。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种植行道树应当选用高大浓荫树种。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已种植的行道树不得随意更换。确需更换行道树树种的，绿化主管部门应当组织听证并向社会公开征求意见。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行道树形成的城市林荫道，由市人民政府确认为绿色廊道，报市人民代表大会常务委员会备案，并向社会公布。绿色廊道的树木，除因抢险救灾、树木存在安全隐患或者死亡需要更新外，不得移栽、砍伐。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在绿地范围内进行地下设施建设的，在符合有关技术标准和规范的前提下，地下设施上缘应当留有符合植物生长要求的覆土层。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市政、通讯、电力、交通等公共设施建设影响城市绿化的，建设单位应当在设计、施工前，会同绿化主管部门或者养护管理责任人确定保护绿化的措施。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发生自然灾害或者突发性事故导致树木影响管线及公共设施安全的，其管理单位可以先行修剪树木或者采取其他处理措施，并及时向区绿化主管部门报告。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禁止下列损害城市绿化的行为：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（一）偷盗、损伤、践踏树木花草；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（二）擅自采摘花果枝叶、采收种条、采挖种苗；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（三）擅自在绿地内取土，搭建建筑物、构筑物，围圈树木，设置广告牌；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（四）设置强光照射树木，在绿地内焚烧物品、堆放杂物、丢弃废弃物或者倾倒有毒有害物质；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（五）损坏绿化设施；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（六）损坏绿地的地形、地貌；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（七）其他损害城市绿化的行为。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绿化主管部门应当会同有关部门建立植物疫情监测预报网络，编制绿化防灾应急预案，健全有害生物预警预防控制体系。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监督和检查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市、区绿化主管部门应当定期对城市绿化的建设、保护和管理进行监督检查，并将监督检查情况向同级人民政府报告。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绿化主管部门、城管执法部门和相关部门应当建立健全信息共享的协作机制，按照职责对城市绿化活动实施监督检查。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绿化主管部门应当将改变绿地性质、临时占用绿地和移栽、砍伐树木等行政许可决定的内容以及相关信息书面告知城管执法部门。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城管执法部门对被许可人违反城市绿化行政许可决定的行为作出行政处罚决定的，应当将行政处罚决定书的内容以及相关信息书面告知绿化主管部门。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城管执法部门在实施城市绿化执法巡查时，对绿地面积以及涉及城市绿化专业内容的事项不能直接确认的，应当通知绿化主管部门予以确认。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下列绿化规划、建设、养护和管理等信息应当自形成或者批准之日起二十日内向社会公开：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（一）经依法批准或者批准修改的城市绿地系统规划；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（二）经依法划定或者调整、变更的城市绿线；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（三）树种规划；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（四）城市绿化行政许可条件、程序以及依法作出的行政许可决定；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（五）城市绿化监督检查的情况以及处理结果；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（六）其他依法应当公开的信息。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绿化主管部门应当依法对绿化工程的设计、施工、监理以及招标投标活动进行监督管理，建立绿化工程建设市场的信用体系。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任何单位和个人有权劝阻或者向绿化、城管执法等部门举报违反本条例的行为。绿化、城管执法等部门应当公布举报电话，按照各自职责及时查处违法行为，并自接到举报之日起七日内反馈处理情况。对举报有功的人员，市、区人民政府应当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违反本条例规定，有下列情形之一的，由城管执法部门予以处罚：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（一）未按照批准的绿地率建设配套绿地的，责令限期改正；逾期未改正的，按照所缺的配套绿地面积，处以每平方米绿化补偿费标准三倍以上五倍以下的罚款；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（二）主体工程竣工后未按照第二十二条的规定完成配套绿化工程的，责令限期改正，并按照未完成的绿地面积，处以每日每平方米十元以上三十元以下的罚款；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（三）未按照批准的设计方案进行绿化工程建设的，责令停止施工、限期改正或者采取其他补救措施；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（四）建设单位委托不具备相应资质的单位进行绿化工程设计、施工、监理的，责令限期改正，并处以绿化工程合同价款百分之八以上百分之十以下的罚款，但最高不得超过一百万元；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不具备相应资质进行绿化工程设计、施工、监理的，责令停止违法行为，没收违法所得，并对设计单位、监理单位处以违法所得一倍以下罚款，对施工单位处以绿化工程合同价款百分之二以上百分之四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（六）将未经验收或者验收不合格的绿化工程交付使用的，责令改正，并处以绿化工程合同价款百分之二以上百分之四以下的罚款；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施工单位未按照规定在绿化现场设立告示牌的，未采取相应文明施工、安全生产措施的，责令限期改正；逾期不改正的，处以一千元以上五千元以下的罚款；情节严重的，处以五千元以上一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（八）养护管理责任人未按照绿化养护技术规范进行养护或者未履行养护责任的，责令限期改正；逾期不改正的，处以二千元以上五千元以下的罚款；造成严重后果的，处以五千元以上一万元以下的罚款。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园林绿化工程建设中违反招投标、质量监督等规定的行为，由城管执法部门依照建设工程招投标、建设工程质量管理有关法律、法规的规定进行处罚。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化主管部门发现违反绿化工程建设、绿地养护管理规定的，应当及时进行技术认定，提出处理意见，由城管执法部门依法查处。城管执法部门应当公布查处情况，及时反馈绿化主管部门，由绿化主管部门在诚信档案中予以记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损害城市绿化的，由城管执法部门和绿化主管部门根据市人民政府确定的职责分工，按照下列规定予以处罚：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（一）擅自改变城市绿地性质的，责令限期改正，并处以每平方米五百元以上一千元以下的罚款；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擅自占用绿地的，责令限期改正，按照实际占用期限处以每日每平方米一百元的罚款；逾期不改正的，依法强制清除或者拆除在绿地上建设的建筑物、构筑物及相关设施，并自逾期之日起处以每日每平方米二百元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（三）超过批准的临时占用绿地期限未恢复绿地的，责令限期改正，并自超过批准的期限之日起处以每日每平方米三十元以上五十元以下的罚款；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（四）擅自移栽、砍伐树木的，责令赔偿损失，并处以赔偿金额三倍以上五倍以下的罚款；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（五）有本条例第四十八条第一项、第二项行为的，责令停止侵害，恢复原状，处以五十元以上二百元以下的罚款；情节严重的，处以三百元以上一千元以下的罚款；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（六）有本条例第四十八条第三项至第五项、第七项行为的，责令停止侵害，恢复原状，并处以五百元以上三千元以下的罚款；情节严重的，处以三千元以上一万元以下的罚款；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（七）有本条例第四十八条第六项行为的，按照损坏的绿地面积处以每平方米五百元以上一千元以下的罚款。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损害城市绿化的，应当依法承担民事责任；构成违反治安管理行为的，依照《中华人民共和国治安管理处罚法》的规定予以处罚；构成犯罪的，依法追究刑事责任。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绿化主管部门、城管执法部门以及其他有关部门的工作人员在城市绿化管理工作中违反本条例的规定，不依法履行职责的，依法给予行政处分；因玩忽职守、滥用职权、徇私舞弊构成犯罪的，依法追究刑事责任。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本条例下列用语的含义：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开发区，指武汉东湖新技术开发区、武汉经济技术开发区。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风景区，指东湖生态旅游风景区。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化工区，指武汉化学工业区。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绿地，指已建成和在建的绿地，以及规划确定的绿地。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公园绿地，指向公众开放，以游憩为主要功能，兼具生态、美化、防灾等作用的绿地，包括综合公园、街心公园、社区公园、专类公园等。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防护绿地，指具有卫生、隔离和安全防护功能的绿地，包括卫生隔离带、道路防护绿带、城市高压走廊绿带、防风林、城市组团隔离带等。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生产绿地，指为城市绿化提供苗木、花草、种子的苗圃、草圃、花圃等圃地。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附属绿地，指城市建设用地中除城市绿地以外的其他各类用地中的配套绿化用地，包括居住用地、公共管理与公共服务用地、商业服务业设施用地、工业用地、物流仓储用地、交通设施用地、公用设施用地中的绿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建设工程项目配套绿地率，指建设工程项目配套绿地面积占项目总用地面积的比例。</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21</w:t>
      </w:r>
      <w:r>
        <w:rPr>
          <w:rFonts w:ascii="仿宋_GB2312" w:hAnsi="仿宋_GB2312" w:cs="仿宋_GB2312" w:hint="eastAsia" w:eastAsia="仿宋_GB2312"/>
          <w:spacing w:val="-3"/>
          <w:sz w:val="32"/>
          <w:szCs w:val="32"/>
        </w:rPr>
        <w:t>日武汉市第九届人民代表大会常务委员会第五次会议通过，</w:t>
      </w:r>
      <w:r>
        <w:rPr>
          <w:rFonts w:eastAsia="仿宋_GB2312" w:cs="仿宋_GB2312" w:hint="eastAsia" w:ascii="仿宋_GB2312" w:hAnsi="仿宋_GB2312"/>
          <w:spacing w:val="-3"/>
          <w:sz w:val="32"/>
          <w:szCs w:val="32"/>
        </w:rPr>
        <w:t>1994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日湖北省第八届人民代表大会常务委员会第七次会议批准的《武汉市城市绿化条例》同时废止。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2021-03-23T09:46:10Z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