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长阳土家族自治县河流保护条例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 xml:space="preserve">日长阳土家族自治县第八届人民代表大会第五次会议通过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日长阳土家族自治县第九届人民代表大会第五次会议通过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日湖北省第十三届人民代表大会常务委员会第八次会议批准的《长阳土家族自治县人民代表大会关于修改部分单行条例涉及生态文明建设和环境保护规定的决定》修正）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水资源保护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河流污染防治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水域和岸线保护与管理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加强自治县河流保护，防治水污染，保障行洪安全，保护水生态环境，提高水资源开发利用综合效益，根据《中华人民共和国民族区域自治法》、《中华人民共和国水法》、《湖北省水污染防治条例》等法律、法规，结合自治县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本条例适用于自治县境内河流的保护与管理、水污染防治以及水域和岸线的保护与管理等。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本条例所称河流是指流经自治县境内的所有河流（包括人工水道以及河道型水库）。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河流保护遵循科学规划、保护优先、防治结合、合理利用的原则。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自治县的河流属于国家所有。不得将河流水域、沙洲、滩地发包经营。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自治县人民政府应当加强河流保护的组织、领导，将河流保护纳入国民经济和社会发展规划，实行行政首长负责制，建立健全河流保护目标责任制和行政责任追究制度。</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自治县水行政主管部门主管河道的建设、保护工作，维护堤防安全，保持河道稳定和行洪畅通，统筹协调河流保护中的规划制定、评价考核等重大事项。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自治县环境保护行政主管部门主管水污染的防治，加强对污染源的控制和监督管理，定期监测河水水质，建立健全环境保护巡查制度，确保河水不受污染。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自治县林业行政主管部门主管河道两岸水资源环境保护范围内坡耕地的退耕还林、植树造林、封山育林，逐步提高森林覆盖率，涵养水源，防止水土流失。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自治县发展和改革、财政、住房和城乡建设、国土资源、交通运输、卫生计生、公安、教育和文化广播电视等部门应当根据各自职责，做好河流保护和管理工作。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乡镇人民政府应当按照自治县河流保护综合规划和相关专业规划，制定本行政区域内的河流保护具体方案，做好本行政区域内河道巡查、水工程设施保护、河道水生态、水环境改善和断面水质达标等河流保护与监督管理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村民委员会应当将河流保护纳入村规民约内容</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引导村民合理利用水资源，保护和改善水生态、水环境；协助县、乡镇人民政府加强河流保护与管理；加强对辖区内村民进行法制宣传等河流保护相关工作。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河流保护中的重大决策事项，应当采取听证会、论证会、座谈会、协商会等方式广泛听取社会公众和专家学者的意见。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对在河流保护工作中做出显著成绩的单位和个人依照国家和省有关规定给予表彰和奖励。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自治县人民政府及其有关部门应当组织、引导、支持企事业单位、社会组织、基层群众性自治组织、志愿者等社会力量，参与河流保护。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任何单位和个人均应当履行河流保护的义务，并有劝阻和举报违反本条例规定行为的权利。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自治县人民政府应当定期向同级人大常委会报告河流保护工作情况，并对相关部门的河流保护工作情况进行年度考核，考核情况应当纳入自治县人民政府绩效评估和主要负责人考核评价及问责的主要内容。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水资源保护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自治县的河流水质应按照国家地表水环境质量标准（</w:t>
      </w:r>
      <w:r>
        <w:rPr>
          <w:rFonts w:eastAsia="仿宋_GB2312" w:cs="仿宋_GB2312" w:hint="eastAsia" w:ascii="仿宋_GB2312" w:hAnsi="仿宋_GB2312"/>
          <w:spacing w:val="-3"/>
          <w:sz w:val="32"/>
          <w:szCs w:val="32"/>
        </w:rPr>
        <w:t>GB3838—2002</w:t>
      </w:r>
      <w:r>
        <w:rPr>
          <w:rFonts w:ascii="仿宋_GB2312" w:hAnsi="仿宋_GB2312" w:cs="仿宋_GB2312" w:hint="eastAsia" w:eastAsia="仿宋_GB2312"/>
          <w:spacing w:val="-3"/>
          <w:sz w:val="32"/>
          <w:szCs w:val="32"/>
        </w:rPr>
        <w:t>）不低于Ⅲ类、其中清江干流水质不低于Ⅱ类水域标准实施保护。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自治县建立健全用水总量控制、用水效率控制和水功能区限制纳污等水资源管理与保护制度。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自治县加强水污染防治和节能减排工作，从严核定河流水域纳污容量，严格控制入河湖排污总量。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对排污量超出水功能区限制排污总量的地区，不得审批新增取水和入河湖排污口的建设项目。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自治县人民政府应当依法建立饮用水水源保护区制度。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饮用水水源保护区分为一级保护区和二级保护区；必要时，可以在饮用水水源保护区外围划定一定的区域作为准保护区，并及时向社会公布名录。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饮用水水源保护区内禁止新建、改建、扩建排放污染物的建设项目或设置排污口，并不得堆放、贮存可能造成水体污染的固体废弃物和其他污染物。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在饮用水水源一级保护区内禁止从事养殖、旅游、游泳、垂钓或者其他可能污染饮用水水体的活动；在饮用水水源二级保护区内从事旅游活动应当按照规定采取防止污染饮用水水体的防护措施。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自治县、乡镇人民政府应当制定河流供水安全应急预案，并定期进行演练。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自治县应当加强流域综合治理，及时对县域内水库和堰塘进行保护、整治、清淤，增加水源涵养和水量调蓄，改善农业灌溉条件和小流域水环境。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禁止任何单位和个人在自治县国家级和省级公益林地内从事开垦、采石、采矿、取土等开发经营活动；在易发生山体滑坡、崩岸、泥石流等地质灾害的河段从事开山采石、采矿、采砂、开垦等危及山体稳定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除因公共利益确需占用并依法办理相关审批手续外，禁止占用水源涵养林区域内的林地。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建立健全水资源、水环境、城（集）镇供水监测网络，按照有关规定的技术标准和规范，重点监测饮用水水源的水质、河流水资源状况，并定期公布监测结果。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河流污染防治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自治县依法建立健全县域河流重点水污染物排放总量控制、排污许可、水污染物排放监测和水环境质量监测等水环境保护制度。</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有下列情形之一的，自治县环境保护行政主管部门应当暂停新增水污染物排放建设项目的环境影响评价审批：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（一）水功能区水质未达到规定标准的；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（二）超过排污总量控制指标的；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（三）未按照规定时间淘汰严重污染水环境的落后工艺和设备的；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（四）未完成重点水污染物排放总量年度控制计划的。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需要配套建设水污染防治设施的建设项目，应当与主体工程同时设计、同时施工、同时投入使用，并保持正常运行和稳定达标排放。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排污单位应当优先采用资源利用率高和污染物产生量少的清洁生产技术、工艺和设备。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重点排污单位应当安装水污染物排放自动监测设备，保存原始监测记录。自治县环境保护行政主管部门对河流重点排污单位名单，应当向社会公布，接受社会监督。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直接或间接向河流水体排放污染物的企事业单位和个人，应当依法取得排污许可证并达标排放。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任何单位和个人不得私设暗管或者采取其他规避监管的方式排放水污染物；不得违反排污许可规定排放污染物。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自治县应当合理规划建设城镇污水管网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实现雨水和污水分流。城镇生活污水应当纳入污水管网进行集中处理，不得直接向水体排放。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自治县建设城镇污水集中处理设施应当具备除磷脱氮功能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对处理污水产生的污泥应当进行无害化处理或者资源化利用。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鼓励农业生产者科学、合理地施用化肥和使用高效、低毒、低残留的有机农药；减少化肥和农药使用量。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乡镇人民政府应当逐步为辖区的河流岸线居民区配备垃圾收集设施，并对收集的垃圾进行集中处理和资源化利用。</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规模化畜禽养殖场、养殖小区应按规划进行选址，并不得利用天坑、自然沟壑排放畜禽粪便或将畜禽粪便直接排入水体。</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从事畜禽、水产养殖的单位和个人应当配套建设废弃物利用设施，对养殖废弃物进行资源化循环利用和无害化处理，禁止向水体丢弃养殖废弃物。</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禁止在河流养殖珍珠、围栏围网养殖、投肥（粪）养殖。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建立河流水生生物物种资源调查和监测制度，建立健全预警机制和紧急救护体系，开展水生生物增殖放流，加强珍稀濒危水生生物保护。</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严禁在自治县境内河流从事电鱼、毒鱼、炸鱼等危害水生生物的行为。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禁止在河道管理范围内从事下列可能造成水污染的行为：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（一）在清江干流和主要支流水域上经营餐饮业；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（二）堆放、倾倒、排放或掩埋垃圾、农药、污染废液等有毒、有害物品；</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（三）清洗装贮过油类或者有毒污染物的车辆、容器等。</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在清江流域通航水域航行的船舶应当配备污水、废油、垃圾等污染物、废弃物收集设施。</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禁止向水体排放、弃置船舶污染物和废弃物。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鼓励重点排污单位投保环境污染责任保险，防范环境污染风险。</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自治县建立排放水污染物的企业环境行为信用评级体系和环境行为信息动态数据库。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清江干（支）流岸线两侧各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公里范围内不得新建涉重金属企业；不得在清江干流、主要支流两岸新建化工、化学制浆、造纸、制革等污染严重的项目。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水域和岸线保护与管理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制定自治县县域河道与港口岸线规划，保护和合理开发利用清江河道与港口岸线资源。</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河道整治应当符合河流防洪规划，按照规划治导线实施，不得任意改变河水流向，保持河势稳定，保护河道水生态系统。</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自治县实施清江航道系统治理，加强航道养护，改善清江通航条件。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任何单位和个人不得侵占、破坏航道和航道设施。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编制的城镇规划不得占用河道滩地，并应当明确所规划的城镇的临河界限。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修建港口、码头或其他建设项目，不得随意占用河流水域和岸线。因特殊情况确需占用的，应事先征求河道主管机关的意见，并由河道主管机关会同交通等有关部门报县级以上人民政府划定。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在河流河道管理范围内，不得进行下列行为：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（一）修建房屋、围堤、阻水渠道、阻水道路、设置拦河渔具；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（二）种植芦苇、杞柳、荻柴、树木（堤防防护林除外）；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（三）弃置矿渣、石渣、煤灰、泥土、垃圾等。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第四十三条  </w:t>
      </w:r>
      <w:r>
        <w:rPr>
          <w:rFonts w:ascii="仿宋_GB2312" w:hAnsi="仿宋_GB2312" w:cs="仿宋_GB2312" w:hint="eastAsia" w:eastAsia="仿宋_GB2312"/>
          <w:spacing w:val="-3"/>
          <w:sz w:val="32"/>
          <w:szCs w:val="32"/>
        </w:rPr>
        <w:t>违反本条例规定，法律法规已有处罚规定的，从其规定。</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违反本条例规定，不履行法定职责，由其上级机关或者监察机关责令改正；有下列情形之一的，根据情节对直接负责的主管人员和其他直接责任人员依法给予处分；构成犯罪的，依法追究刑事责任：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（一）不履行供水安全监测、报告、预警职责，或者发生供水安全事故后不及时采取应急措施的；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（二）不履行水污染物排放总量削减、控制职责，或者不依法责令拆除、关闭违法设施的；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（三）不履行水功能区、排污口管理职责的；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（四）不履行监测职责或者发布虚假监测信息的；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（五）不履行本条例规定的其他职责，玩忽职守、滥用职权、徇私舞弊的。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第四十五条  </w:t>
      </w:r>
      <w:r>
        <w:rPr>
          <w:rFonts w:ascii="仿宋_GB2312" w:hAnsi="仿宋_GB2312" w:cs="仿宋_GB2312" w:hint="eastAsia" w:eastAsia="仿宋_GB2312"/>
          <w:spacing w:val="-3"/>
          <w:sz w:val="32"/>
          <w:szCs w:val="32"/>
        </w:rPr>
        <w:t>违反本条例第二十五条、第二十八条、第二十九条、第三十一条、第三十二条、第四十二条规定的，由自治县环境保护、水利、林业和水产等行政主管部门按照有关法律法规的规定予以处罚。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第四十六条  </w:t>
      </w:r>
      <w:r>
        <w:rPr>
          <w:rFonts w:ascii="仿宋_GB2312" w:hAnsi="仿宋_GB2312" w:cs="仿宋_GB2312" w:hint="eastAsia" w:eastAsia="仿宋_GB2312"/>
          <w:spacing w:val="-3"/>
          <w:sz w:val="32"/>
          <w:szCs w:val="32"/>
        </w:rPr>
        <w:t>违反本条例第四十一条规定，建设单位未将工程建设方案报水行政主管部门批准的，责令改正，限期补办有关手续；逾期不补办或者补办未经批准的，责令限期拆除、恢复原状。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第四十七条  </w:t>
      </w:r>
      <w:r>
        <w:rPr>
          <w:rFonts w:ascii="仿宋_GB2312" w:hAnsi="仿宋_GB2312" w:cs="仿宋_GB2312" w:hint="eastAsia" w:eastAsia="仿宋_GB2312"/>
          <w:spacing w:val="-3"/>
          <w:sz w:val="32"/>
          <w:szCs w:val="32"/>
        </w:rPr>
        <w:t>对违反本条例规定，向河流及岸线弃置矿渣、石渣、煤灰、泥土、垃圾、动物尸体及其他废弃物的行为，由自治县水利或者环境保护等行政主管部门按照各自职责给予行政处罚的同时责令其限期清除；逾期不清除的，由责令清除的单位代为清除，所需直接费用由违法单位或个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第四十八条  </w:t>
      </w:r>
      <w:r>
        <w:rPr>
          <w:rFonts w:ascii="仿宋_GB2312" w:hAnsi="仿宋_GB2312" w:cs="仿宋_GB2312" w:hint="eastAsia" w:eastAsia="仿宋_GB2312"/>
          <w:spacing w:val="-3"/>
          <w:sz w:val="32"/>
          <w:szCs w:val="32"/>
        </w:rPr>
        <w:t>本条例下列用语的含义是：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（一）清江主要支流是指包括丹水、招徕河、小溪、四扬溪、天池河、腰站溪、东流溪、南汊溪、沿头溪等河流。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（二）河流河道管理范围是指有堤防的为两岸堤防之间的水域、沙洲、滩地（包括可耕地）、行洪区，两岸堤防及护堤地；无堤防的，其管理范围根据历史最高洪水位或者设计洪水位确定。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第四十九条  </w:t>
      </w:r>
      <w:r>
        <w:rPr>
          <w:rFonts w:ascii="仿宋_GB2312" w:hAnsi="仿宋_GB2312" w:cs="仿宋_GB2312" w:hint="eastAsia" w:eastAsia="仿宋_GB2312"/>
          <w:spacing w:val="-3"/>
          <w:sz w:val="32"/>
          <w:szCs w:val="32"/>
        </w:rPr>
        <w:t>自治县境内清江库区水利水电工程大坝上游距坝址</w:t>
      </w:r>
      <w:r>
        <w:rPr>
          <w:rFonts w:eastAsia="仿宋_GB2312" w:cs="仿宋_GB2312" w:hint="eastAsia" w:ascii="仿宋_GB2312" w:hAnsi="仿宋_GB2312"/>
          <w:spacing w:val="-3"/>
          <w:sz w:val="32"/>
          <w:szCs w:val="32"/>
        </w:rPr>
        <w:t>300</w:t>
      </w:r>
      <w:r>
        <w:rPr>
          <w:rFonts w:ascii="仿宋_GB2312" w:hAnsi="仿宋_GB2312" w:cs="仿宋_GB2312" w:hint="eastAsia" w:eastAsia="仿宋_GB2312"/>
          <w:spacing w:val="-3"/>
          <w:sz w:val="32"/>
          <w:szCs w:val="32"/>
        </w:rPr>
        <w:t>米、下游距坝址</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米范围内的水面，由湖北省清江水电开发有限责任公司依据《长阳土家族自治县清江库区管理条例》的规定负责管理。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自治县经济开发区比照乡镇人民政府职责做好河流保护工作。</w:t>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2019-05-10T17:17:00Z</cp:lastPrinted>
  <dcterms:modified xsi:type="dcterms:W3CDTF">2019-05-22T11:09:48Z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