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89"/>
        <w:rPr>
          <w:rFonts w:ascii="黑体" w:hAnsi="黑体" w:eastAsia="黑体" w:cs="黑体" w:hint="eastAsia"/>
          <w:spacing w:val="-3"/>
          <w:sz w:val="32"/>
          <w:szCs w:val="32"/>
        </w:rPr>
      </w:pPr>
      <w:r>
        <w:rPr>
          <w:rFonts w:eastAsia="黑体" w:cs="黑体" w:hint="eastAsia" w:ascii="黑体" w:hAnsi="黑体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黑体" w:hAnsi="黑体" w:eastAsia="黑体" w:cs="黑体" w:hint="eastAsia"/>
          <w:spacing w:val="-3"/>
          <w:sz w:val="32"/>
          <w:szCs w:val="32"/>
        </w:rPr>
      </w:pPr>
      <w:r>
        <w:rPr>
          <w:rFonts w:eastAsia="黑体" w:cs="黑体" w:hint="eastAsia" w:ascii="黑体" w:hAnsi="黑体"/>
          <w:spacing w:val="-3"/>
          <w:sz w:val="32"/>
          <w:szCs w:val="32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湖北省人民代表大会常务委员会</w:t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关于集中修改、废止涉及取消证明事项的</w:t>
      </w:r>
    </w:p>
    <w:p>
      <w:pPr>
        <w:pStyle w:val="Normal"/>
        <w:spacing w:lineRule="exact" w:line="589"/>
        <w:jc w:val="center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宋体" w:hAnsi="宋体" w:cs="宋体" w:hint="eastAsia"/>
          <w:spacing w:val="-3"/>
          <w:sz w:val="44"/>
          <w:szCs w:val="44"/>
        </w:rPr>
        <w:t>部分省本级地方性法规的决定</w:t>
      </w:r>
    </w:p>
    <w:p>
      <w:pPr>
        <w:pStyle w:val="Normal"/>
        <w:spacing w:lineRule="exact" w:line="589"/>
        <w:jc w:val="center"/>
        <w:rPr>
          <w:rFonts w:ascii="楷体_GB2312" w:hAnsi="楷体_GB2312" w:eastAsia="楷体_GB2312" w:cs="楷体_GB2312" w:hint="eastAsia"/>
          <w:spacing w:val="-3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6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3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日湖北省第十三届人民代表大会</w:t>
      </w:r>
    </w:p>
    <w:p>
      <w:pPr>
        <w:pStyle w:val="Normal"/>
        <w:spacing w:lineRule="exact" w:line="589"/>
        <w:jc w:val="center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常务委员会第十六次会议通过）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为了贯彻落实国家“放管服”改革精神，维护法制统一，湖北省第十三届人民代表大会常务委员会第十六次会议决定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: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一、对《湖北省义务教育条例》作出修改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将第十四条第二款修改为：“适龄儿童、少年因身体状况需要延缓入学或者休学的，其父母或者其他法定监护人应当持病历等身体状况材料，按照规定提出申请，由当地乡镇人民政府或者县级人民政府教育行政部门批准。延缓入学或者休学的情形消除后，应当继续接受并完成义务教育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将第十七条修改为：“适龄儿童、少年随其父母或者其他法定监护人在非户籍所在地居住的，可以在其父母或者其他法定监护人工作或者居住地接受义务教育，当地人民政府应当为其提供平等接受教育的条件，教育行政部门应当按照有关规定予以保障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“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流浪未成年人、集中供养孤儿由所在未成年人救助保护中心、儿童福利机构送其入学。”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（三）将第二十三条中的“县级人民政府”修改为“县级以上人民政府”。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（四）将第三十三条中的“教育、公安、工商行政、文化、交通、卫生、环境保护、城市管理等部门”修改为“教育、公安、市场监督管理、文化和旅游、交通运输、卫生健康、生态环境、城市管理等部门”。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二、对《湖北省法律援助条例》作出修改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（一）将第六条第一款中的“卫生、工商行政管理、质量技术监督”修改为“卫生健康、市场监督管理”。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（二）将第二十条第一款第二项修改为“（二）经济困难承诺书”。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第二款修改为：“经济困难承诺书应当载明申请人家庭人口状况、就业状况、家庭财产、家庭人均收入等信息。”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（三）将第二十二条中的“无须出具经济困难证明，但应当出具相应证件或者证明材料”修改为“无须出具经济困难承诺书”。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（四）将第二十三条中的“有关证明材料”修改为“有关材料”。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（五）删去第三十九条第一款。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三、对《湖北省就业促进条例》作出修改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将第二十六条修改为：“就业困难人员可以向住所地乡镇、街道、社区公共就业服务机构申请就业援助。乡镇、街道、社区公共就业服务机构应当对辖区内就业援助对象进行核实后，予以登记，建立专门台账，实行就业援助对象动态管理和援助责任制度，提供及时、有效的就业援助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（二）删去第四十四条第一款中的“并出示相关证明”。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四、对《湖北省河道采砂管理条例》作出修改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将第十七条中的“申请办理河道采砂许可，应当提交下列资料”修改为“申请办理河道采砂许可，应当提交或者提请许可机关核实下列资料”。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五、对《湖北省人口与计划生育条例》作出修改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将第十条修改为：“育龄妇女离开户籍所在地，以工作、生活为目的在异地居住的，应当到现居住地的村（居）民委员会进行登记，按照规定享受计划生育基本公共服务。”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六、对《湖北省林业管理办法》作出修改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（一）将第五条第六款修改为：“个人所有的林木，可以依法继承、转让和抵押。”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（二）将第六条中的“跨地、市、州、县的”修改为“跨市（州）、县（市）的”。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（三）将第十二条中的“计划部门”修改为“发展改革部门”。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四）将第二十四条第二款修改为：“省林业主管部门根据消耗量低于生长量和森林分类经营管理的原则，编制本行政区域的年森林采伐限额，经征求国务院林业主管部门意见，报本级人民政府批准后公布实施，并报国务院备案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（五）将第二十五条修改为：“年森林采伐限额由各级人民政府分解下达，实行分级控制、分项管理。各项采伐限额指标，不得互相挪用。”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（六）将第二十六条第一款修改为：“采伐林木，依法实行林木采伐许可证制度；采伐自然保护区以外的竹林，以及农村居民采伐自留地和房前屋后个人所有的零星林木除外。”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（七）删去第二十七条第三项；第四项改为第三项，删去其中的“大面积”。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（八）将第二十八条修改为：“木材经营加工企业应当建立原料和产品出入库台账。任何单位和个人不得收购、加工、运输明知是盗伐、滥伐等非法来源的林木。”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（九）将第三十条修改为：“违反本办法的行为，按照国家有关法律、法规的规定处理。”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七、对《湖北省实施</w:t>
      </w:r>
      <w:r>
        <w:rPr>
          <w:rFonts w:eastAsia="黑体" w:cs="黑体" w:hint="eastAsia" w:ascii="黑体" w:hAnsi="黑体"/>
          <w:spacing w:val="-3"/>
          <w:sz w:val="32"/>
          <w:szCs w:val="32"/>
        </w:rPr>
        <w:t>&lt;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中华人民共和国种子法</w:t>
      </w:r>
      <w:r>
        <w:rPr>
          <w:rFonts w:eastAsia="黑体" w:cs="黑体" w:hint="eastAsia" w:ascii="黑体" w:hAnsi="黑体"/>
          <w:spacing w:val="-3"/>
          <w:sz w:val="32"/>
          <w:szCs w:val="32"/>
        </w:rPr>
        <w:t>&gt;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办法》作出修改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（一）将实施办法中的“农业、林业行政主管部门”修改为“农业农村、林业主管部门”。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（二）将第十七条修改为：“专门经营不再分装的小包装种子，或者受具有种子经营许可证的种子经营者的委托代销其种子的，应当向当地农业农村、林业主管部门备案。”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（三）将第二十三条修改为：“违反本办法规定，擅自采集林木种子生产基地内的种子以及珍稀、濒危树种种子的，由县级以上林业主管部门责令改正，没收种子和违法所得，并处以违法所得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倍以上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3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倍以下罚款；造成损失的，依法承担赔偿责任。”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八、对《湖北省实施</w:t>
      </w:r>
      <w:r>
        <w:rPr>
          <w:rFonts w:eastAsia="黑体" w:cs="黑体" w:hint="eastAsia" w:ascii="黑体" w:hAnsi="黑体"/>
          <w:spacing w:val="-3"/>
          <w:sz w:val="32"/>
          <w:szCs w:val="32"/>
        </w:rPr>
        <w:t>&lt;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中华人民共和国归侨侨眷权益保护法</w:t>
      </w:r>
      <w:r>
        <w:rPr>
          <w:rFonts w:eastAsia="黑体" w:cs="黑体" w:hint="eastAsia" w:ascii="黑体" w:hAnsi="黑体"/>
          <w:spacing w:val="-3"/>
          <w:sz w:val="32"/>
          <w:szCs w:val="32"/>
        </w:rPr>
        <w:t>&gt;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办法》作出修改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（一）删去第二十八条第一款中的“凭户籍证明”以及第三款中的“根据申请人提供的有效证明”。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（二）将第三十条第二款中的“向原单位提交本人生存的有效证明”修改为“向有关机构提出申请，经核实后”。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（三）将第三十五条、第三十七条中的“行政处分”修改为“处分”。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九、废止《湖北省森林采伐管理办法》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spacing w:val="-3"/>
          <w:sz w:val="32"/>
          <w:szCs w:val="32"/>
        </w:rPr>
        <w:t>十、废止《湖北省木材流通管理条例》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相关法规根据本决定作相应修改，条款顺序作相应调整，并重新公布。</w:t>
      </w:r>
    </w:p>
    <w:p>
      <w:pPr>
        <w:pStyle w:val="Normal"/>
        <w:spacing w:lineRule="exact" w:line="589"/>
        <w:ind w:firstLine="616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本决定自公布之日起施行。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1871" w:footer="1644" w:bottom="1871"/>
      <w:pgNumType w:start="1" w:fmt="decimal"/>
      <w:formProt w:val="false"/>
      <w:textDirection w:val="lrTb"/>
      <w:docGrid w:type="lines" w:linePitch="31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宋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7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28005" cy="230505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8005" cy="230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209550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3.15pt;height:18.15pt;mso-wrap-distance-left:0pt;mso-wrap-distance-right:9.05pt;mso-wrap-distance-top:0pt;mso-wrap-distance-bottom:0pt;margin-top:0pt;mso-position-vertical-relative:text;margin-left:-10pt;mso-position-horizontal:inside;mso-position-horizontal-relative:margin">
              <v:fill opacity="0f"/>
              <v:textbox inset="0.229166666666667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6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4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4388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388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jc w:val="end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209550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4.4pt;height:23.9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000694444444444445in,0.000694444444444445in,0.229166666666667in,0.000694444444444445in">
                <w:txbxContent>
                  <w:p>
                    <w:pPr>
                      <w:pStyle w:val="Normal"/>
                      <w:snapToGrid w:val="false"/>
                      <w:jc w:val="end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5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2018-07-30T09:46:00Z</dcterms:created>
  <dc:creator>lenovo</dc:creator>
  <dc:description/>
  <dc:language>en-US</dc:language>
  <cp:lastModifiedBy>Administrator</cp:lastModifiedBy>
  <cp:lastPrinted>2020-06-17T15:59:00Z</cp:lastPrinted>
  <dcterms:modified xsi:type="dcterms:W3CDTF">2020-07-02T16:25:22Z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