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ascii="宋体" w:hAnsi="宋体" w:cs="宋体" w:hint="eastAsia"/>
          <w:spacing w:val="-3"/>
          <w:sz w:val="44"/>
          <w:szCs w:val="44"/>
        </w:rPr>
        <w:t>武汉市遗体捐献条例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日武汉市第十一届人民代表大会常务委员会第四次会议通过  </w:t>
      </w:r>
      <w:r>
        <w:rPr>
          <w:rFonts w:eastAsia="楷体_GB2312" w:cs="楷体_GB2312" w:hint="eastAsia" w:ascii="楷体_GB2312" w:hAnsi="楷体_GB2312"/>
          <w:spacing w:val="-3"/>
          <w:sz w:val="32"/>
          <w:szCs w:val="32"/>
        </w:rPr>
        <w:t>2003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日湖北省第十届人民代表大会常务委员会第四次会议批准  根据</w:t>
      </w:r>
      <w:r>
        <w:rPr>
          <w:rFonts w:eastAsia="楷体_GB2312" w:cs="楷体_GB2312" w:hint="eastAsia" w:ascii="楷体_GB2312" w:hAnsi="楷体_GB2312"/>
          <w:spacing w:val="-3"/>
          <w:sz w:val="32"/>
          <w:szCs w:val="32"/>
        </w:rPr>
        <w:t>2009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 xml:space="preserve">日武汉市第十二届人民代表大会常务委员会第二十次会议通过  </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15</w:t>
      </w:r>
      <w:r>
        <w:rPr>
          <w:rFonts w:ascii="楷体_GB2312" w:hAnsi="楷体_GB2312" w:cs="楷体_GB2312" w:hint="eastAsia" w:eastAsia="楷体_GB2312"/>
          <w:spacing w:val="-3"/>
          <w:sz w:val="32"/>
          <w:szCs w:val="32"/>
        </w:rPr>
        <w:t>日湖北省第十一届人民代表大会常务委员会第十四次会议批准的武汉市人民代表大会常务委员会关于修改《武汉市遗体捐献条例》的决定修正  根据</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日武汉市第十五届人民代表大会常务委员会第二次会议通过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日湖北省第十三届人民代表大会常务委员会第三十一次会议批准的《武汉市人民代表大会常务委员会关于修改和废止部分地方性法规的决定》第二次修正）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捐献登记</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接受、利用和处理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为了规范遗体捐献工作，发展医学科学事业，促进社会主义精神文明建设，根据有关法律、法规的规定，结合本市实际，制定本条例。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本条例适用于本市行政区域内遗体的捐献、接受、利用及其管理活动。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具有完全民事行为能力的自然人有权依法自主决定无偿将其遗体捐献给医学教学、科研或者临床移植。遗体捐献执行人由捐献人生前指定的具有完全民事行为能力的近亲属担任；没有近亲属的，可以指定其他具有完全民事行为能力的自然人或者有关组织担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自然人生前未表示不同意捐献的，该自然人死亡后，其配偶、成年子女、父母可以共同决定捐献，共同指定捐献执行人。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遗体捐献应当遵循自愿、无偿的原则。任何组织或者个人不得强迫、欺骗、利诱他人捐献。</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自然人捐献遗体的意愿应当受到尊重，捐献人的人格尊严受法律保护。</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鼓励遗体捐献行为，树立尊重捐献人的社会风尚。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市人民政府应当为遗体捐献人集中营造纪念林或者建造纪念性建筑物、构筑物，并对遗体捐献行为予以宣传。</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对在遗体捐献工作中做出突出成绩的单位和个人，由市或者区人民政府给予表彰。</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市卫生主管部门负责本市遗体捐献的管理与监督工作。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市、区红十字会负责遗体捐献的宣传、登记、接受等工作。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公安、民政、财政、交通、教育等主管部门按照各自职责，负责遗体捐献的相关工作。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广播、电视、报刊等新闻单位应当开展对遗体捐献工作的公益性宣传。</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捐献登记</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市、区红十字会是遗体捐献的登记机构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以下简称登记机构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，负责遗体捐献的登记工作。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登</w:t>
      </w:r>
      <w:r>
        <w:rPr>
          <w:rFonts w:ascii="仿宋_GB2312" w:hAnsi="仿宋_GB2312" w:cs="仿宋_GB2312" w:hint="eastAsia" w:eastAsia="仿宋_GB2312"/>
          <w:spacing w:val="-10"/>
          <w:sz w:val="32"/>
          <w:szCs w:val="32"/>
        </w:rPr>
        <w:t>记机构应当向社会公布其名称、地址、联系方式和工作时间</w:t>
      </w:r>
      <w:r>
        <w:rPr>
          <w:rFonts w:ascii="仿宋_GB2312" w:hAnsi="仿宋_GB2312" w:cs="仿宋_GB2312" w:hint="eastAsia" w:eastAsia="仿宋_GB2312"/>
          <w:spacing w:val="-3"/>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捐献遗体应当办理遗体捐献登记手续。</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前决定捐献遗体的具有完全民事行为能力的自然人，或者生前未表示不同意捐献的自然人死亡后，共同决定捐献的配偶、成年子女、父母，可以自己到登记机构办理遗体捐献登记手续，也可以要求登记机构上门办理遗体捐献登记手续。</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办理遗体捐献登记手续时应当填写遗体捐献登记表，登记表应当载明下列事项：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（一）捐献人的姓名、性别、年龄、职业、家庭住址、身份证件；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（二）捐献遗体全部或者部分及其用途；</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（三）遗体捐献执行人的姓名、联系方式、负责通知遗体捐献接受单位的时限及同意执行的意见；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（四）遗体利用后的处理；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（五）其他事项。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登记人在登记表中未注明可以公开的事项，登记机构、利用单位应予保密。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遗体捐献登记人要求变更登记内容或者撤销登记的，登记机构应当及时办理变更或者撤销登记手续。</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接受、利用和处理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有下列情形之一的遗体，不宜捐献：</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（一）捐献人死于甲类传染病或者国家规定按照甲类传染病管理的其他传染病的；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（二）遗体不能利用的；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（三）法律、法规规定的其他情形。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利用捐献遗体的单位</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以下简称利用单位</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应当是有开展医学科研、教学业务能力的医学高等院校、医学科研单位和有开展临床移植能力的医疗机构，并有专门从事遗体利用工作的机构、人员和与开展遗体利用工作相适应的设施。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前款所列单位应当经市卫生主管部门审核，取得利用捐献遗体资格，方可开展对捐献遗体的利用工作。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有条件的单位可以按照国家及省有关规定建立遗体利用组织库。遗体利用组织库具体管理办法由市卫生主管部门另行制定。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捐献人死亡后，遗体捐献执行人应当按照遗体捐献登记表中约定的时限通知原登记机构，并持捐献人死亡证明和遗体捐献登记表、遗体捐献卡等资料与原登记机构签订捐献遗体</w:t>
      </w:r>
      <w:r>
        <w:rPr>
          <w:rFonts w:ascii="仿宋_GB2312" w:hAnsi="仿宋_GB2312" w:cs="仿宋_GB2312" w:hint="eastAsia" w:eastAsia="仿宋_GB2312"/>
          <w:spacing w:val="-10"/>
          <w:sz w:val="32"/>
          <w:szCs w:val="32"/>
        </w:rPr>
        <w:t>交接协议书，原登记机构向遗体捐献执行人颁发遗体捐献纪念证书</w:t>
      </w:r>
      <w:r>
        <w:rPr>
          <w:rFonts w:ascii="仿宋_GB2312" w:hAnsi="仿宋_GB2312" w:cs="仿宋_GB2312" w:hint="eastAsia" w:eastAsia="仿宋_GB2312"/>
          <w:spacing w:val="-3"/>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捐献遗体交接协议书签订后，利用单位应当在遗体捐献登记表载明的时间内将捐献的遗体运回本单位利用。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利用单位应当遵守法律、法规的有关规定，妥善保管捐献的遗体，严格按照捐献人或者登记人的意愿，将遗体无偿用于医学教学、科研或者临床移植。禁止买卖或者变相买卖捐献的遗体、遗体器官或者组织。</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捐献的遗体在利用前，利用单位应当以适当的方式举行尊重遗体的仪式。</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遗体利用完毕，由利用单位送殡葬单位火化，所需费用由利用单位承担。但遗体捐献执行人要求自行处理的除外。</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利用单位应当建立遗体利用专门档案，完整记录捐献遗体的利用情况，并报市、区红十字会备案。捐献人的近亲属或者遗体捐献执行人要求告知遗体利用情况的，市、区红十字会应当予以告知。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有下列行为之一的，由市卫生主管部门予以处罚：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（一）违反本条例第十三条第二款规定，未经市卫生主管部门批准，擅自利用捐献的遗体的，责令其停止违法行为，并处以五千元以上二万元以下罚款；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（二）利用单位违背捐献人或者登记人意愿利用遗体的，责令限期改正；逾期仍不改正，情节严重的，取消其遗体利用资格；</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利用单位买卖或者变相买卖捐献的遗体、遗体器官或者组织的，没收违法所得，处以交易额八倍以上十倍以下罚款，取消其遗体利用资格，并对其直接负责的主管人员和其他直接责任人员处以一万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从事遗体捐献登记、接受、利用工作的人员违反本条例规定的，由其所在单位或者上级主管部门给予批评教育；情节严重的，依法给予处分。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违反法律、法规规定，买卖、接受、利用和处理捐献的遗体，构成民事侵权的，依法追究民事责任；构成犯罪的，依法追究刑事责任。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遗体捐献登记表、遗体捐献卡和遗体捐献纪念证书由市红十字会统一印制。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25" w:startChars="0" w:start="0" w:endChars="0" w:end="0"/>
        <w:textAlignment w:val="auto"/>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8"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2022-06-27T09:13:00Z</dcterms:created>
  <dc:creator>lenovo</dc:creator>
  <dc:description/>
  <dc:language>en-US</dc:language>
  <cp:lastModifiedBy>HBRD</cp:lastModifiedBy>
  <cp:lastPrinted>2020-09-14T14:37:00Z</cp:lastPrinted>
  <dcterms:modified xsi:type="dcterms:W3CDTF">2022-07-22T08:48:13Z</dcterms:modified>
  <cp:revision>209</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F4ECB8A6788246CC9727D3143E117872</vt:lpwstr>
  </property>
  <property fmtid="{D5CDD505-2E9C-101B-9397-08002B2CF9AE}" pid="3" name="KSOProductBuildVer">
    <vt:lpwstr>2052-11.1.0.11875</vt:lpwstr>
  </property>
</Properties>
</file>