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湖北省邮政条例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宋体;SimSun" w:hAnsi="宋体;SimSun" w:cs="宋体;SimSun"/>
          <w:szCs w:val="32"/>
        </w:rPr>
      </w:pPr>
      <w:r>
        <w:rPr>
          <w:rFonts w:ascii="楷体_GB2312" w:hAnsi="楷体_GB2312" w:cs="楷体_GB2312" w:hint="eastAsia" w:eastAsia="楷体_GB2312"/>
          <w:szCs w:val="32"/>
        </w:rPr>
        <w:t>（</w:t>
      </w:r>
      <w:r>
        <w:rPr>
          <w:rFonts w:eastAsia="楷体_GB2312" w:cs="楷体_GB2312" w:ascii="楷体_GB2312" w:hAnsi="楷体_GB2312"/>
          <w:szCs w:val="32"/>
        </w:rPr>
        <w:t>2014</w:t>
      </w:r>
      <w:r>
        <w:rPr>
          <w:rFonts w:ascii="楷体_GB2312" w:hAnsi="楷体_GB2312" w:cs="楷体_GB2312" w:hint="eastAsia" w:eastAsia="楷体_GB2312"/>
          <w:szCs w:val="32"/>
        </w:rPr>
        <w:t>年</w:t>
      </w:r>
      <w:r>
        <w:rPr>
          <w:rFonts w:eastAsia="楷体_GB2312" w:cs="楷体_GB2312" w:ascii="楷体_GB2312" w:hAnsi="楷体_GB2312"/>
          <w:szCs w:val="32"/>
        </w:rPr>
        <w:t>5</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日湖北省第十二届人民代表大会常务委员会第九次会议通过</w:t>
      </w:r>
      <w:r>
        <w:rPr>
          <w:rFonts w:ascii="楷体_GB2312" w:hAnsi="楷体_GB2312" w:cs="楷体_GB2312" w:eastAsia="楷体_GB2312"/>
          <w:szCs w:val="32"/>
        </w:rPr>
        <w:t xml:space="preserve">  </w:t>
      </w:r>
      <w:r>
        <w:rPr>
          <w:rFonts w:ascii="楷体_GB2312" w:hAnsi="楷体_GB2312" w:cs="楷体_GB2312" w:eastAsia="楷体_GB2312"/>
          <w:bCs/>
          <w:color w:val="00000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规划与建设</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邮政普遍服务和特殊服务</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快递业务</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安全保障</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监督管理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第七章</w:t>
      </w:r>
      <w:r>
        <w:rPr>
          <w:rFonts w:ascii="宋体;SimSun" w:hAnsi="宋体;SimSun" w:cs="宋体;SimSun" w:hint="eastAsia"/>
          <w:szCs w:val="32"/>
        </w:rPr>
        <w:t>　</w:t>
      </w:r>
      <w:r>
        <w:rPr>
          <w:rFonts w:ascii="楷体_GB2312" w:hAnsi="楷体_GB2312" w:cs="楷体_GB2312" w:hint="eastAsia" w:eastAsia="楷体_GB2312"/>
          <w:szCs w:val="32"/>
        </w:rPr>
        <w:t>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第八章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保障邮政普遍服务，规范和促进快递服务发展，维护邮政通信与信息安全，保护通信自由、通信秘密和用户合法权益，加强对邮政市场的监督管理，根据《中华人民共和国邮政法》和有关法律、行政法规，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本省行政区域内邮政业规划、建设、服务和监督管理活动，适用本条例。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省邮政管理部门负责全省邮政普遍服务和邮政市场的监督管理工作。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市（州）邮政管理部门负责本辖区邮政普遍服务和邮政市场的监督管理工作。直管市、神农架林区的邮政普遍服务和邮政市场的监督管理工作，由省邮政管理部门负责。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县级以上人民政府有关部门依照各自职责，共同做好邮政管理相关工作。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邮政普遍服务是国家保障的重要公益性服务。各级人民政府及有关部门应当对邮政普遍服务和特殊服务给予财政扶持和政策优惠，重点扶持农村和交通不便地区的邮政普遍服务和特殊服务。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快递服务是现代服务业的重要组成部分。各级人民政府应当制定和完善相关政策和措施，鼓励、促进和规范快递服务发展。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邮政企业、快递企业应当加强服务质量管理，提高服务水平，为用户提供迅速、准确、安全、方便的服务。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邮政管理部门、公安机关、国家安全机关和海关应当相互配合，建立健全安全保障机制，加强对邮政通信和信息安全的监督管理，确保邮政通信与信息安全。</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邮政企业、快递企业应当遵守国家有关安全管理规定，完善安全保障制度和措施，保障寄递安全，并为相关部门依法履行职责提供便利。</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规划与建设</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将邮政业发展纳入国民经济和社会发展规划，按照统筹安排、合理布局的原则，将邮政、快递基础设施的布局和建设纳入土地利用总体规划、城乡规划、综合交通运输体系规划，保障邮政业与当地经济社会协调发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应当根据邮政业发展规划和邮政普遍服务标准，会同发展改革、城乡规划、国土资源等部门编制包括邮政营业场所、邮件处理场所等在内的邮政设施专项规划，经本级人民政府批准后依法纳入相应的城乡规划。</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城乡规划主管部门编制控制性详细规划，应当按照邮政设施专项规划的要求，对邮政营业场所和邮件处理场所进行规划控制。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建设城市新区、独立工矿区、开发区、商贸区、城镇住宅区或者对旧城区进行改造，应当同时规划和建设配套的邮政设施。城市建成区已有的邮政设施不能满足邮政普遍服务要求的，应当改建、扩建或者重建。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城乡规划主管部门在组织审查修建性详细规划时，对未按照规划要求设置邮政普遍服务设施的，应当要求建设单位改正。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邮政企业应当按照城乡规划、邮政普遍服务标准设置邮政营业场所、邮政报刊亭、邮筒（箱）等邮政设施。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提供邮政普遍服务的邮政设施用地由县级以上人民政府按照城市基础设施用地和公益事业用地依法划拨，免征城市基础设施配套费和其他费用。邮政报刊亭、邮筒（箱）和其他邮政服务设施免缴城市道路占用费。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建设单位配套建设的邮政普遍服务场所，属于设置面积标准范围内的，供应价格标准由建设主管部门会同国土资源、房屋行政管理、邮政管理部门按照支持和保障邮政普遍服务的原则制定，具体供应价格由邮政企业与建设单位协商确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依法取得的划拨土地和依照前款规定配套建设的邮政普遍服务场所，不得擅自转让或者改变用途。</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较大的车站、机场、港口、宾馆、高等院校、社区、商贸区、旅游区等公共场所应当设置邮政普遍服务的场所，并根据需要设置快递服务营业场所或者自助快递服务设施，其管理单位应当为邮政企业、快递企业在收寄、装卸、转运、投递邮件、快件等方面提供便利，并在场地租用方面提供优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关、企事业单位和城镇住宅区、商用写字楼的产权人或者物业管理单位，应当在适当位置设置接收邮件的场所，提供接收快件的场地或者服务设施。因故未设置邮件接收场所、未提供接收快件的场地或者服务设施的，应当允许统一着装并佩戴标识的邮政企业、快递企业从业人员和车辆进入为用户提供服务，不得收取费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新建、改建、扩建城镇居民楼、住宅区的建设单位应当按照国家规定的标准设置信报箱，并与建设项目主体工程同步规划、设计、施工和验收，所需费用纳入建设项目总预算。对未设置信报箱或者设置的信报箱不符合标准的建设项目，不予办理竣工验收手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已建成使用的城镇旧居民楼和住宅区未配置信报箱或者配置的信报箱不符合国家标准的，所在地人民政府应当依法根据实际安排资金补建或者改造。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信报箱的维修和更换，保修期内由建设单位负责。超过保修期的，纳入住宅共用设施设备进行维修和更换，所需费用依法从住宅专项维修资金中支付；没有住宅专项维修资金的，由信报箱所有人负责维修和更换。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农村地区提供邮政普遍服务的邮政设施建设应当纳入当地镇、乡和村庄规划。</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县级以上人民政府应当统筹村级公共资源，扶持农村地区邮政设施建设，将村邮站与农村公共服务平台相结合，明确村邮站建设以及运营的责任主体，经费纳入农村公益服务范畴，由各级财政合理负担。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邮政企业应当对村邮站提供业务支持和指导，并与村邮站签订邮件接收、转投协议。邮政企业委托村邮站代办邮政普遍服务和特殊服务以外业务的，应当与村邮站签订协议，支付代办费。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因公共利益需要依法征收邮政营业场所或者邮件处理场所的，房屋征收部门应当事先与邮政企业协商。根据控制性详细规划和邮政普遍服务标准需要继续在原区域设置上述场所的，应当按照方便用邮、不少于原有面积的原则重新设置，所需费用由作出房屋征收决定的人民政府承担。</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重建的邮政营业场所、邮件处理场所在交付使用前，房屋征收部门应当安排过渡场所。房屋征收部门未作出妥善安排前，不得征收。邮政企业应当采取相应措施，保证过渡期间邮政普遍服务正常进行。</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邮政普遍服务和特殊服务</w:t>
      </w:r>
    </w:p>
    <w:p>
      <w:pPr>
        <w:pStyle w:val="Normal"/>
        <w:widowControl w:val="false"/>
        <w:spacing w:lineRule="exact" w:line="570"/>
        <w:rPr>
          <w:rFonts w:ascii="黑体;SimHei" w:hAnsi="黑体;SimHei" w:eastAsia="黑体;SimHei" w:cs="黑体;SimHei"/>
          <w:color w:val="000000"/>
          <w:szCs w:val="32"/>
          <w:lang w:val="zh-CN"/>
        </w:rPr>
      </w:pPr>
      <w:r>
        <w:rPr>
          <w:rFonts w:eastAsia="黑体;SimHei" w:cs="黑体;SimHei" w:ascii="黑体;SimHei" w:hAnsi="黑体;SimHei"/>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省邮政管理部门应当根据国家标准和本省经济社会发展需要，制定本省邮政服务规范。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邮政企业应当按照国家规定的业务范围、服务标准</w:t>
      </w:r>
      <w:r>
        <w:rPr>
          <w:rFonts w:cs="仿宋_GB2312" w:ascii="仿宋_GB2312" w:hAnsi="仿宋_GB2312"/>
          <w:color w:val="000000"/>
          <w:szCs w:val="32"/>
        </w:rPr>
        <w:t>,</w:t>
      </w:r>
      <w:r>
        <w:rPr>
          <w:rFonts w:ascii="仿宋_GB2312" w:hAnsi="仿宋_GB2312" w:cs="仿宋_GB2312" w:hint="eastAsia"/>
          <w:color w:val="000000"/>
          <w:szCs w:val="32"/>
        </w:rPr>
        <w:t>以合理的</w:t>
      </w:r>
      <w:r>
        <w:rPr>
          <w:rFonts w:ascii="仿宋_GB2312" w:hAnsi="仿宋_GB2312" w:cs="仿宋_GB2312" w:hint="eastAsia"/>
          <w:color w:val="000000"/>
          <w:szCs w:val="32"/>
          <w:lang w:val="zh-CN"/>
        </w:rPr>
        <w:t>资费标准，为用户持续提供邮政普遍服务，提高邮政普遍服务水平。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邮政企业应当对信件、单件重量不超过五千克的印刷品、单件重量不超过十千克的包裹的寄递以及邮政汇兑提供邮政普遍服务。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邮政企业按照国家规定办理机要通信、国家规定报刊的发行，以及义务兵平常信函、盲人读物和革命烈士遗物的免费寄递等特殊服务业务。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应当在其营业场所按照国家规定开办所有种类的邮政普遍服务业务，公布其服务种类、营业时间、资费标准、邮件和汇款的查询及损失赔偿办法、禁止或者限制寄递的物品范围、邮件封装用品价格以及对其服务质量的投诉办法，并提供邮政编码查询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邮政企业应当在邮筒（箱）上标明开筒（箱）的频次和时间，按时开取。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邮政企业对用户交寄的邮件，应当按照规定的服务标准，及时、准确、安全投递。</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本省同一城市市区内互寄的信件，应当在</w:t>
      </w:r>
      <w:r>
        <w:rPr>
          <w:rFonts w:cs="仿宋_GB2312" w:ascii="仿宋_GB2312" w:hAnsi="仿宋_GB2312"/>
          <w:color w:val="000000"/>
          <w:szCs w:val="32"/>
          <w:lang w:val="zh-CN"/>
        </w:rPr>
        <w:t>2</w:t>
      </w:r>
      <w:r>
        <w:rPr>
          <w:rFonts w:ascii="仿宋_GB2312" w:hAnsi="仿宋_GB2312" w:cs="仿宋_GB2312" w:hint="eastAsia"/>
          <w:color w:val="000000"/>
          <w:szCs w:val="32"/>
          <w:lang w:val="zh-CN"/>
        </w:rPr>
        <w:t>日内完成投递；本省市州人民政府所在地城市间互寄的信件，应当在</w:t>
      </w:r>
      <w:r>
        <w:rPr>
          <w:rFonts w:cs="仿宋_GB2312" w:ascii="仿宋_GB2312" w:hAnsi="仿宋_GB2312"/>
          <w:color w:val="000000"/>
          <w:szCs w:val="32"/>
          <w:lang w:val="zh-CN"/>
        </w:rPr>
        <w:t>3</w:t>
      </w:r>
      <w:r>
        <w:rPr>
          <w:rFonts w:ascii="仿宋_GB2312" w:hAnsi="仿宋_GB2312" w:cs="仿宋_GB2312" w:hint="eastAsia"/>
          <w:color w:val="000000"/>
          <w:szCs w:val="32"/>
          <w:lang w:val="zh-CN"/>
        </w:rPr>
        <w:t>日内完成投递；本省同一市州的市县间互寄的信件，应当在</w:t>
      </w:r>
      <w:r>
        <w:rPr>
          <w:rFonts w:cs="仿宋_GB2312" w:ascii="仿宋_GB2312" w:hAnsi="仿宋_GB2312"/>
          <w:color w:val="000000"/>
          <w:szCs w:val="32"/>
          <w:lang w:val="zh-CN"/>
        </w:rPr>
        <w:t>5</w:t>
      </w:r>
      <w:r>
        <w:rPr>
          <w:rFonts w:ascii="仿宋_GB2312" w:hAnsi="仿宋_GB2312" w:cs="仿宋_GB2312" w:hint="eastAsia"/>
          <w:color w:val="000000"/>
          <w:szCs w:val="32"/>
          <w:lang w:val="zh-CN"/>
        </w:rPr>
        <w:t>日内完成投递；本省不同市州的市县间互寄的信件，应当在</w:t>
      </w:r>
      <w:r>
        <w:rPr>
          <w:rFonts w:cs="仿宋_GB2312" w:ascii="仿宋_GB2312" w:hAnsi="仿宋_GB2312"/>
          <w:color w:val="000000"/>
          <w:szCs w:val="32"/>
          <w:lang w:val="zh-CN"/>
        </w:rPr>
        <w:t>7</w:t>
      </w:r>
      <w:r>
        <w:rPr>
          <w:rFonts w:ascii="仿宋_GB2312" w:hAnsi="仿宋_GB2312" w:cs="仿宋_GB2312" w:hint="eastAsia"/>
          <w:color w:val="000000"/>
          <w:szCs w:val="32"/>
          <w:lang w:val="zh-CN"/>
        </w:rPr>
        <w:t>日内完成投递。</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城市邮件的投递频次应当每天不少于</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次；乡、镇人民政府所在地邮件的投递频次应当每周不少于</w:t>
      </w:r>
      <w:r>
        <w:rPr>
          <w:rFonts w:cs="仿宋_GB2312" w:ascii="仿宋_GB2312" w:hAnsi="仿宋_GB2312"/>
          <w:color w:val="000000"/>
          <w:szCs w:val="32"/>
          <w:lang w:val="zh-CN"/>
        </w:rPr>
        <w:t>5</w:t>
      </w:r>
      <w:r>
        <w:rPr>
          <w:rFonts w:ascii="仿宋_GB2312" w:hAnsi="仿宋_GB2312" w:cs="仿宋_GB2312" w:hint="eastAsia"/>
          <w:color w:val="000000"/>
          <w:szCs w:val="32"/>
          <w:lang w:val="zh-CN"/>
        </w:rPr>
        <w:t>次；村民委员会所在地邮件的投递频次应当每周不少于</w:t>
      </w:r>
      <w:r>
        <w:rPr>
          <w:rFonts w:cs="仿宋_GB2312" w:ascii="仿宋_GB2312" w:hAnsi="仿宋_GB2312"/>
          <w:color w:val="000000"/>
          <w:szCs w:val="32"/>
          <w:lang w:val="zh-CN"/>
        </w:rPr>
        <w:t>3</w:t>
      </w:r>
      <w:r>
        <w:rPr>
          <w:rFonts w:ascii="仿宋_GB2312" w:hAnsi="仿宋_GB2312" w:cs="仿宋_GB2312" w:hint="eastAsia"/>
          <w:color w:val="000000"/>
          <w:szCs w:val="32"/>
          <w:lang w:val="zh-CN"/>
        </w:rPr>
        <w:t>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交通不便的边远地区邮件，按照邮政管理部门规定的时限、频次投递。</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用户交寄邮件，应当清楚、准确地填写收件人姓名、地址和邮政编码，使用符合国家标准的信封，交寄包裹应当符合规定的封装规格和封装要求。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邮政企业采取按址投递或者与用户协商的其他方式投递邮件的，物业服务企业应当为邮政企业投递邮件提供便利。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物业服务合同有代收、代转邮件约定或者物业服务企业与业主有书面或者口头约定的，物业服务企业应当为业主代收、代转邮件。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单位收发人员和邮件代收人接收邮政企业投交的邮件时，应当当面核对，签收给据邮件，并对所接收的邮件负有保护和及时传递的责任，不得私拆、隐匿、毁弃邮件或者撕揭邮票。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单位收发人员、邮件代收人、收件人对无法转交或者误收的邮件，应当及时通知邮政企业收回。</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经省邮政管理部门和省交通运输主管部门核定的带有邮政专用标志的邮政普遍服务邮运车辆免予办理道路运输证，通过本省收费的公路、桥梁、隧道时，免缴通行费。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带有邮政专用标志的车辆运输、投递邮件时，确需通过禁行路线或者确需在禁止停车地段停车的，经公安机关交通管理部门同意，在确保交通安全的前提下，可以通行或者临时停靠作业。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带有邮政专用标志的车辆不得出租、出借或者用于其他活动。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带有邮政专用标志的车辆在运输、投递邮件途中发生道路交通安全违法行为或者交通事故的，公安机关交通管理部门应当及时处理并协助保护邮件安全。对于一般道路交通安全违法行为或者轻微交通事故，可以适用简易程序处理后先放行，待完成运输、投递任务后，再行处理；发生严重道路交通安全违法行为或者重大交通事故不能放行时，应当立即通知邮政企业，并协助及时转运邮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邮政企业及其工作人员不得实施下列行为：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（一）私拆、隐匿、毁弃、盗窃邮件；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（二）无故积压邮件、汇款；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（三）撕揭邮票；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（四）无故拒绝、拖延、中断应当为用户办理的邮政服务；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（五）擅自变更邮政普遍服务和特殊服务收费标准或者增加收费项目；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（六）强迫、误导或者限定用户使用指定的业务，向用户搭售商品、服务或者附加其他不合理条件；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（七）野蛮分拣，以抛扔、踩踏或者其他危险方法处理邮件；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（八）法律、法规禁止的其他行为。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县级以上人民政府应当对邮政普遍服务和特殊服务提供财政专项资金予以扶持。</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邮政企业应当按照规定使用财政专项资金，专款专用，不得挪作他用，并接受财政部门和邮政管理部门的监督检查。</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快递业务</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县级以上人民政府应当将快递服务纳入现代服务业和现代物流业发展规划，制定和完善有关促进快递服务发展的政策措施，支持快递企业发展。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经营快递业务应当依法取得邮政管理部门颁发的快递业务经营许可证，并依法办理工商注册登记。未经许可，任何单位和个人不得经营快递业务。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快递企业设立分支机构或者合并、分立的，应当按照国家规定向邮政管理部门备案。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本条例所称快递企业，包括经营快递业务的邮政企业。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以加盟方式经营快递业务的企业，应当取得快递业务经营许可证，签订加盟经营合同。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被加盟人应当在服务标准、服务质量、经营行为、运营安全、业务流程、用户投诉、损失赔偿等方面对加盟人实行统一管理，向用户提供统一的跟踪查询和投诉处理服务，对加盟人给用户造成的损失依法承担连带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加盟人应当遵守共同的服务约定，使用统一的商标、商号、快递服务运单和收费标准。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快递企业提供的快递服务应当符合快递服务国家标准，并遵守其公开的服务承诺。鼓励快递企业制定和采用高于国家标准的企业标准。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快递企业收寄快件应当使用符合国家标准的快递运单。快递运单应当在显著位置注明企业赔偿责任等影响用户权益的内容，并符合《中华人民共和国合同法》有关格式合同的规定。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快递企业收寄快件前，应当提醒寄件人阅读快递运单的服务合同条款，指导寄件人规范填写快递运单，并建议寄件人对贵重物品购买保价或者保险服务。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寄件人应当如实、正确、完整地填写相关信息，核对无误后在快递运单相应位置签字确认。</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快递企业应当在承诺时限内将快件投递到约定的收件地址和收件人或者收件人指定的代收人。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投递快件时，应当告知收件人当面验收。快件外包装完好的，由收件人签字确认。投递的快件注明为易碎品及外包装出现明显破损等异常情况的，快递企业应当告知收件人先验收内件再签收。快递企业与寄件人另有约定的除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快递企业接受网络购物、电视购物和邮购等经营者的委托提供快递服务的，应当与经营者签订合同，明确快件投递时验收环节的权利义务。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网络购物、电视购物和邮购等经营者应当以显著方式提醒收件人注意快件验收的具体程序和要求。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快递企业从业人员中取得快递业务员国家职业资格证书的比例应当不低于国家规定。快递企业应当对从业人员进行职业道德教育和职业技能培训，鼓励快递从业人员取得相应的国家职业资格证书。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快递企业应当妥善应对快递业务高峰期，做好业务量监测，加强网络统筹调度，及时向社会发布服务提示，认真处理用户投诉。</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快递企业在经营许可期内不得擅自中断、停止经营快递业务。确需临时歇业的，应当提前</w:t>
      </w:r>
      <w:r>
        <w:rPr>
          <w:rFonts w:cs="仿宋_GB2312" w:ascii="仿宋_GB2312" w:hAnsi="仿宋_GB2312"/>
          <w:color w:val="000000"/>
          <w:szCs w:val="32"/>
          <w:lang w:val="zh-CN"/>
        </w:rPr>
        <w:t>15</w:t>
      </w:r>
      <w:r>
        <w:rPr>
          <w:rFonts w:ascii="仿宋_GB2312" w:hAnsi="仿宋_GB2312" w:cs="仿宋_GB2312" w:hint="eastAsia"/>
          <w:color w:val="000000"/>
          <w:szCs w:val="32"/>
          <w:lang w:val="zh-CN"/>
        </w:rPr>
        <w:t>日向所在地的邮政管理部门书面报告，同时在营业场所及有关媒体上公告。终止经营快递业务的，还应当交回快递业务经营许可证并办理注销手续。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快递企业在中断、停止经营快递业务之前，对尚未投递的快件，应当按照国务院邮政管理部门的规定妥善处理。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邮政管理部门和公安机关交通管理部门根据国家规定，结合本省实际对用于快递运输、投递的车辆在车型、车身标识等方面制定相应的规范。快递企业提供快递服务的专用车辆应当符合国家和本省的规定，并喷涂标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对带有标识的快递运输、投递车辆，公安机关交通管理部门及其他有关部门应当根据城市交通状况，采取多种措施，在确保安全的前提下，为快递车辆的通行、停靠提供便利。</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本条例第十八条、第二十条第二款、第二十一条以及第二十二条第（一）、（四）、（六）、（七）项关于邮政企业、邮件和邮政车辆的规定，适用于快递企业、快件和快递车辆。</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安全保障</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公民的通信自由和通信秘密受法律保护。</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除法律另有规定或者经用户书面同意外，任何组织和个人不得检查、扣留邮件、快件；邮件、快件被非法扣留的，邮政管理部门、公安机关应当责令扣件人及时放行邮件、快件。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保护用户的信息安全和通信秘密，确保所掌握的用户使用邮政服务、快递业务的相关信息不被窃取、泄露。未经法律明确授权或者用户书面同意，邮政企业、快递企业不得将用户使用邮政服务、快递业务的相关信息提供给任何组织或者个人，国家有关机关依法行使职权的除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建立快递运单实物及电子数据档案管理制度，采取技术措施确保用户信息安全。快递运单的实物保存和电子档案保存应当满足快递服务标准规定的档案保管期限。保管期满后，按照规定集中销毁或者删除。</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邮政企业、快递企业应当建立邮件、快件处理场所安全管理制度，完善安全生产条件，落实安全防范措施，防范各类安全生产事故。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用户交寄和邮政企业、快递企业收寄邮件、快件，应当遵守国家关于禁止寄递或者限制寄递物品的规定。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邮政企业、快递企业对不能确定安全性的可疑物品，应当要求用户出具相关部门的安全证明。用户不能出具安全证明的，不予收寄。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邮政企业、快递企业应当对收寄的信件以外的邮件、快件依法进行验视，对符合寄递规定的加盖验视专用章或者专门标识。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邮政企业、快递企业在转运、投递邮件、快件过程中，发现有国家禁止寄递或者限制寄递物品的，应当按照有关规定，采取妥善措施进行处理，并及时报告有关部门。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根据国家规定需要寄件人出具身份证明或者提供有关书面凭证的，邮政企业、快递企业应当要求其出示有效身份证件或者提供有关书面凭证，核对无误后方可收寄。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邮政企业、快递企业应当建立健全重大突发事件应急机制，制定突发事件应急预案，加强应急队伍建设和物资、技术、经费保障，并报邮政管理部门备案。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遇重大突发事件时，邮政企业、快递企业应当立即启动应急预案，采取有效处置措施保障人员安全和邮件、快件安全，并在</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小时内向邮政管理部门和有关部门报告。遇重大服务阻断时，应当及时告知用户。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为应对突发事件，县级以上人民政府和邮政管理部门可以调集和征用有关邮政企业、快递企业的人员、物资及车辆、场地和相关设备，并依法给予补偿。邮政企业、快递企业应当配合。</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邮政管理部门、公安机关、国家安全机关和海关应当加强邮政行业安全管理制度和安全知识的宣传，提高从业人员的安全意识、安全操作技能，增强公众使用寄递服务的安全意识。</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监督管理</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宋体;SimSun" w:hAnsi="宋体;SimSun" w:cs="宋体;SimSun" w:hint="eastAsia"/>
          <w:color w:val="000000"/>
          <w:szCs w:val="32"/>
        </w:rPr>
        <w:t>　</w:t>
      </w: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邮政管理部门应当建立健全监督检查制度，加强对邮政普遍服务和邮政市场的监督检查，依法查处违反邮政法律、法规的行为。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邮政管理部门发现邮政企业、快递企业存在安全隐患、服务质量问题、明显异常经营活动等情况，应当约谈其负责人，责令其进行整改。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邮政管理部门应当建立邮政普遍服务质量社会监督评价体系，对邮政普遍服务质量进行监督并向社会公布。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邮政管理部门应当建立以公众满意度、时限准时率和用户申诉率为主要内容的快递服务质量评价体系，定期、适时组织评估快递行业服务水平和质量，并向社会公布。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邮政企业、快递企业应当在规定期限内如实向邮政管理部门报送有关经营情况、服务质量自查情况和统计资料，并及时报告重大事故和重大服务质量问题。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邮政企业、快递企业应当建立和完善服务质量管理制度，向社会公布监督投诉电话、信箱，接受用户监督。对用户的举报和投诉，应当及时受理，并自受理之日起</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日内答复用户。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用户对于邮政企业、快递企业处理结果不满意的，可以向邮政管理部门进行申诉。邮政管理部门应当及时依法处理，自接到申诉之日起</w:t>
      </w:r>
      <w:r>
        <w:rPr>
          <w:rFonts w:cs="仿宋_GB2312" w:ascii="仿宋_GB2312" w:hAnsi="仿宋_GB2312"/>
          <w:color w:val="000000"/>
          <w:szCs w:val="32"/>
          <w:lang w:val="zh-CN"/>
        </w:rPr>
        <w:t>30</w:t>
      </w:r>
      <w:r>
        <w:rPr>
          <w:rFonts w:ascii="仿宋_GB2312" w:hAnsi="仿宋_GB2312" w:cs="仿宋_GB2312" w:hint="eastAsia"/>
          <w:color w:val="000000"/>
          <w:szCs w:val="32"/>
          <w:lang w:val="zh-CN"/>
        </w:rPr>
        <w:t>日内作出答复。</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被申诉企业对邮政管理部门转办的申诉应当及时、妥善处理，自收到转办申诉之日起</w:t>
      </w:r>
      <w:r>
        <w:rPr>
          <w:rFonts w:cs="仿宋_GB2312" w:ascii="仿宋_GB2312" w:hAnsi="仿宋_GB2312"/>
          <w:color w:val="000000"/>
          <w:szCs w:val="32"/>
          <w:lang w:val="zh-CN"/>
        </w:rPr>
        <w:t>15</w:t>
      </w:r>
      <w:r>
        <w:rPr>
          <w:rFonts w:ascii="仿宋_GB2312" w:hAnsi="仿宋_GB2312" w:cs="仿宋_GB2312" w:hint="eastAsia"/>
          <w:color w:val="000000"/>
          <w:szCs w:val="32"/>
          <w:lang w:val="zh-CN"/>
        </w:rPr>
        <w:t>日内向邮政管理部门答复处理结果。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邮政企业撤销提供邮政普遍服务的邮政营业场所（含代办网点）或者停止、限制办理邮政普遍服务业务，应当经所在地邮政管理部门批准并公告。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邮政管理部门作出审批决定前，应当征求所在地乡镇人民政府或者街道办事处以及用户的意见；涉及重大公共利益需要听证的，应当向社会公告并举行听证。</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邮政行业社会团体应当自觉接受邮政管理部门的监督管理，加强行业自律，引导企业依法、诚信经营，维护企业和用户的合法权益，促进邮政业健康发展。</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第七章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违反本条例规定的行为，法律、行政法规已有处罚规定的，从其规定。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违反本条例第八条第四款规定，擅自转让或者改变划拨土地和配套建设的邮政营业场所、邮件处理场所用途的，由邮政管理部门责令限期改正；逾期未改正的，由县级以上人民政府城乡规划、国土资源等相关行政主管部门依法处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邮政企业、快递企业违反本条例第二十二条、第二十七条规定，有下列行为之一的，由邮政管理部门责令改正，处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万元以下罚款；情节严重的，处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3</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（一）无故积压邮件、快件和汇款；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（二）强迫、误导或者限定用户使用指定的业务，向用户搭售商品、服务或者附加其他不合理条件；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（三）野蛮分拣，以抛扔、踩踏或者其他危险方法处理邮件、快件；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（四）服务不符合国家标准，损害用户利益。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邮政企业、快递企业违反本条例第三十七条第二款规定，未按照标准保管快递运单、电子档案和保管期满后未按照规定集中销毁或者删除的，由邮政管理部门责令改正，处</w:t>
      </w:r>
      <w:r>
        <w:rPr>
          <w:rFonts w:cs="仿宋_GB2312" w:ascii="仿宋_GB2312" w:hAnsi="仿宋_GB2312"/>
          <w:color w:val="000000"/>
          <w:szCs w:val="32"/>
          <w:lang w:val="zh-CN"/>
        </w:rPr>
        <w:t>3</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万元以下罚款；情节严重的，处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邮政企业、快递企业违反本条例第三十九条第三款规定，未加盖验视专用章或者专门标识的，由邮政管理部门给予警告，责令限期改正；逾期未改正的，处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邮政企业、快递企业违反本条例第四十六条规定，未按照规定报送有关情况、资料的，由邮政管理部门给予警告，责令限期改正；逾期未改正的，处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邮政企业、快递企业违反本条例第四十七条规定，未在规定的时限内妥善处理用户投诉和邮政管理部门转办的申诉的，由邮政管理部门给予警告，责令限期改正；逾期未改正的，处</w:t>
      </w:r>
      <w:r>
        <w:rPr>
          <w:rFonts w:cs="仿宋_GB2312" w:ascii="仿宋_GB2312" w:hAnsi="仿宋_GB2312"/>
          <w:color w:val="000000"/>
          <w:szCs w:val="32"/>
          <w:lang w:val="zh-CN"/>
        </w:rPr>
        <w:t>3</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邮政管理部门工作人员在监督管理工作中有下列行为之一，尚不构成犯罪的，由所在单位或者有关部门给予行政处分：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（一）泄露监督检查中知悉的商业秘密的；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（二）滥用职权、玩忽职守、徇私舞弊的；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（三）违反法定程序实施监督检查的；</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（四）其他不依法履行监督管理职责的。</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第八章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宋体;SimSun" w:hAnsi="宋体;SimSun" w:cs="宋体;SimSun"/>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2014</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8</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18</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2017-12-28T20:21:00Z</dcterms:created>
  <dc:creator>匿名用户</dc:creator>
  <dc:description/>
  <cp:keywords/>
  <dc:language>en-US</dc:language>
  <cp:lastModifiedBy>Byron Jack</cp:lastModifiedBy>
  <cp:lastPrinted>2017-12-26T14:41:00Z</cp:lastPrinted>
  <dcterms:modified xsi:type="dcterms:W3CDTF">2017-12-28T20:21:00Z</dcterms:modified>
  <cp:revision>2</cp:revision>
  <dc:subject/>
  <dc:title>湖北省劳动力市场管理条例</dc:title>
</cp:coreProperties>
</file>