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宋体;SimSun" w:hAnsi="宋体;SimSun" w:cs="宋体;SimSun" w:hint="eastAsia"/>
          <w:sz w:val="44"/>
          <w:szCs w:val="44"/>
        </w:rPr>
      </w:pPr>
      <w:r>
        <w:rPr>
          <w:rFonts w:cs="宋体;SimSun" w:hint="eastAsia" w:ascii="宋体;SimSun" w:hAnsi="宋体;SimSun"/>
          <w:sz w:val="44"/>
          <w:szCs w:val="44"/>
        </w:rPr>
      </w:r>
    </w:p>
    <w:p>
      <w:pPr>
        <w:pStyle w:val="Normal"/>
        <w:spacing w:lineRule="exact" w:line="589"/>
        <w:jc w:val="center"/>
        <w:rPr>
          <w:rFonts w:ascii="宋体;SimSun" w:hAnsi="宋体;SimSun" w:cs="宋体;SimSun" w:hint="eastAsia"/>
          <w:sz w:val="44"/>
          <w:szCs w:val="44"/>
        </w:rPr>
      </w:pPr>
      <w:r>
        <w:rPr>
          <w:rFonts w:ascii="宋体;SimSun" w:hAnsi="宋体;SimSun" w:cs="宋体;SimSun" w:hint="eastAsia"/>
          <w:sz w:val="44"/>
          <w:szCs w:val="44"/>
        </w:rPr>
        <w:t>孝感市电动自行车管理条例</w:t>
      </w:r>
    </w:p>
    <w:p>
      <w:pPr>
        <w:pStyle w:val="Normal"/>
        <w:spacing w:lineRule="exact" w:line="589"/>
        <w:jc w:val="center"/>
        <w:rPr>
          <w:rFonts w:ascii="宋体;SimSun" w:hAnsi="宋体;SimSun" w:cs="宋体;SimSun" w:hint="eastAsia"/>
          <w:sz w:val="44"/>
          <w:szCs w:val="44"/>
        </w:rPr>
      </w:pPr>
      <w:r>
        <w:rPr>
          <w:rFonts w:cs="宋体;SimSun" w:hint="eastAsia" w:ascii="宋体;SimSun" w:hAnsi="宋体;SimSun"/>
          <w:sz w:val="44"/>
          <w:szCs w:val="44"/>
        </w:rPr>
      </w:r>
    </w:p>
    <w:p>
      <w:pPr>
        <w:pStyle w:val="Normal"/>
        <w:spacing w:lineRule="exact" w:line="589"/>
        <w:ind w:firstLineChars="0" w:firstLine="0" w:startChars="213" w:endChars="0" w:end="0"/>
        <w:rPr>
          <w:rFonts w:ascii="楷体_GB2312" w:hAnsi="楷体_GB2312" w:eastAsia="楷体_GB2312" w:cs="楷体_GB2312" w:hint="eastAsia"/>
          <w:sz w:val="32"/>
          <w:szCs w:val="32"/>
        </w:rPr>
      </w:pPr>
      <w:r>
        <w:rPr>
          <w:rFonts w:ascii="楷体_GB2312" w:hAnsi="楷体_GB2312" w:cs="楷体_GB2312" w:hint="eastAsia" w:eastAsia="楷体_GB2312"/>
          <w:w w:val="90"/>
          <w:sz w:val="32"/>
          <w:szCs w:val="32"/>
        </w:rPr>
        <w:t>（</w:t>
      </w:r>
      <w:r>
        <w:rPr>
          <w:rFonts w:eastAsia="楷体_GB2312" w:cs="楷体_GB2312" w:hint="eastAsia" w:ascii="楷体_GB2312" w:hAnsi="楷体_GB2312"/>
          <w:sz w:val="32"/>
          <w:szCs w:val="32"/>
        </w:rPr>
        <w:t>2021</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8</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24</w:t>
      </w:r>
      <w:r>
        <w:rPr>
          <w:rFonts w:ascii="楷体_GB2312" w:hAnsi="楷体_GB2312" w:cs="楷体_GB2312" w:hint="eastAsia" w:eastAsia="楷体_GB2312"/>
          <w:sz w:val="32"/>
          <w:szCs w:val="32"/>
        </w:rPr>
        <w:t>日孝感市第六届人民代表大会常务委</w:t>
      </w:r>
    </w:p>
    <w:p>
      <w:pPr>
        <w:pStyle w:val="Normal"/>
        <w:spacing w:lineRule="exact" w:line="589"/>
        <w:ind w:firstLineChars="0" w:firstLine="0" w:startChars="213"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 xml:space="preserve">员会第三十七次会议通过  </w:t>
      </w:r>
      <w:r>
        <w:rPr>
          <w:rFonts w:eastAsia="楷体_GB2312" w:cs="楷体_GB2312" w:hint="eastAsia" w:ascii="楷体_GB2312" w:hAnsi="楷体_GB2312"/>
          <w:sz w:val="32"/>
          <w:szCs w:val="32"/>
        </w:rPr>
        <w:t>2021</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lang w:eastAsia="en-US"/>
        </w:rPr>
        <w:t>9</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lang w:eastAsia="en-US"/>
        </w:rPr>
        <w:t>29</w:t>
      </w:r>
      <w:r>
        <w:rPr>
          <w:rFonts w:ascii="楷体_GB2312" w:hAnsi="楷体_GB2312" w:cs="楷体_GB2312" w:hint="eastAsia" w:eastAsia="楷体_GB2312"/>
          <w:sz w:val="32"/>
          <w:szCs w:val="32"/>
        </w:rPr>
        <w:t>日湖北省第</w:t>
      </w:r>
    </w:p>
    <w:p>
      <w:pPr>
        <w:pStyle w:val="Normal"/>
        <w:spacing w:lineRule="exact" w:line="589"/>
        <w:ind w:firstLineChars="0" w:firstLine="0" w:startChars="213"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十三届人民代表大会常务委员会第二十六次会议批准）</w:t>
      </w:r>
    </w:p>
    <w:p>
      <w:pPr>
        <w:pStyle w:val="Style12"/>
        <w:spacing w:lineRule="exact" w:line="589" w:before="0" w:after="0"/>
        <w:jc w:val="both"/>
        <w:rPr>
          <w:rStyle w:val="Strong"/>
          <w:rFonts w:ascii="方正黑体_GBK" w:hAnsi="方正黑体_GBK" w:eastAsia="方正黑体_GBK" w:cs="方正黑体_GBK" w:hint="eastAsia"/>
          <w:b w:val="false"/>
          <w:bCs/>
          <w:color w:val="333333"/>
          <w:sz w:val="32"/>
          <w:szCs w:val="32"/>
          <w:shd w:fill="FFFFFF" w:val="clear"/>
        </w:rPr>
      </w:pPr>
      <w:r>
        <w:rPr>
          <w:rFonts w:eastAsia="楷体_GB2312" w:cs="方正黑体_GBK" w:hint="eastAsia" w:ascii="楷体_GB2312" w:hAnsi="楷体_GB2312"/>
          <w:sz w:val="32"/>
          <w:szCs w:val="32"/>
        </w:rPr>
      </w:r>
    </w:p>
    <w:p>
      <w:pPr>
        <w:pStyle w:val="Style12"/>
        <w:spacing w:lineRule="exact" w:line="589" w:before="0" w:after="0"/>
        <w:jc w:val="center"/>
        <w:rPr>
          <w:rStyle w:val="Strong"/>
          <w:rFonts w:ascii="楷体_GB2312" w:hAnsi="楷体_GB2312" w:eastAsia="楷体_GB2312" w:cs="楷体_GB2312" w:hint="eastAsia"/>
          <w:b w:val="false"/>
          <w:bCs/>
          <w:color w:val="333333"/>
          <w:sz w:val="32"/>
          <w:szCs w:val="32"/>
          <w:shd w:fill="FFFFFF" w:val="clear"/>
        </w:rPr>
      </w:pPr>
      <w:r>
        <w:rPr>
          <w:rStyle w:val="Strong"/>
          <w:rFonts w:ascii="楷体_GB2312" w:hAnsi="楷体_GB2312" w:cs="楷体_GB2312" w:hint="eastAsia" w:eastAsia="楷体_GB2312"/>
          <w:b w:val="false"/>
          <w:bCs/>
          <w:color w:val="333333"/>
          <w:sz w:val="32"/>
          <w:szCs w:val="32"/>
          <w:shd w:fill="FFFFFF" w:val="clear"/>
        </w:rPr>
        <w:t>目  录</w:t>
      </w:r>
    </w:p>
    <w:p>
      <w:pPr>
        <w:pStyle w:val="Style12"/>
        <w:spacing w:lineRule="exact" w:line="589" w:before="0" w:after="0"/>
        <w:ind w:firstLine="555" w:end="0"/>
        <w:rPr>
          <w:rStyle w:val="Strong"/>
          <w:rFonts w:ascii="楷体_GB2312" w:hAnsi="楷体_GB2312" w:eastAsia="楷体_GB2312" w:cs="楷体_GB2312" w:hint="eastAsia"/>
          <w:b w:val="false"/>
          <w:bCs/>
          <w:color w:val="333333"/>
          <w:sz w:val="32"/>
          <w:szCs w:val="32"/>
          <w:shd w:fill="FFFFFF" w:val="clear"/>
        </w:rPr>
      </w:pPr>
      <w:r>
        <w:rPr>
          <w:rStyle w:val="Strong"/>
          <w:rFonts w:ascii="楷体_GB2312" w:hAnsi="楷体_GB2312" w:cs="楷体_GB2312" w:hint="eastAsia" w:eastAsia="楷体_GB2312"/>
          <w:b w:val="false"/>
          <w:bCs/>
          <w:color w:val="333333"/>
          <w:sz w:val="32"/>
          <w:szCs w:val="32"/>
          <w:shd w:fill="FFFFFF" w:val="clear"/>
        </w:rPr>
        <w:t>第一章  总  则</w:t>
      </w:r>
    </w:p>
    <w:p>
      <w:pPr>
        <w:pStyle w:val="Style12"/>
        <w:spacing w:lineRule="exact" w:line="589" w:before="0" w:after="0"/>
        <w:ind w:firstLine="555" w:end="0"/>
        <w:rPr>
          <w:rStyle w:val="Strong"/>
          <w:rFonts w:ascii="楷体_GB2312" w:hAnsi="楷体_GB2312" w:eastAsia="楷体_GB2312" w:cs="楷体_GB2312" w:hint="eastAsia"/>
          <w:b w:val="false"/>
          <w:bCs/>
          <w:color w:val="333333"/>
          <w:sz w:val="32"/>
          <w:szCs w:val="32"/>
          <w:shd w:fill="FFFFFF" w:val="clear"/>
        </w:rPr>
      </w:pPr>
      <w:r>
        <w:rPr>
          <w:rStyle w:val="Strong"/>
          <w:rFonts w:ascii="楷体_GB2312" w:hAnsi="楷体_GB2312" w:cs="楷体_GB2312" w:hint="eastAsia" w:eastAsia="楷体_GB2312"/>
          <w:b w:val="false"/>
          <w:bCs/>
          <w:color w:val="333333"/>
          <w:sz w:val="32"/>
          <w:szCs w:val="32"/>
          <w:shd w:fill="FFFFFF" w:val="clear"/>
        </w:rPr>
        <w:t>第二章  生产与销售</w:t>
      </w:r>
    </w:p>
    <w:p>
      <w:pPr>
        <w:pStyle w:val="Style12"/>
        <w:spacing w:lineRule="exact" w:line="589" w:before="0" w:after="0"/>
        <w:ind w:firstLine="555" w:end="0"/>
        <w:rPr>
          <w:rStyle w:val="Strong"/>
          <w:rFonts w:ascii="楷体_GB2312" w:hAnsi="楷体_GB2312" w:eastAsia="楷体_GB2312" w:cs="楷体_GB2312" w:hint="eastAsia"/>
          <w:b w:val="false"/>
          <w:bCs/>
          <w:color w:val="333333"/>
          <w:sz w:val="32"/>
          <w:szCs w:val="32"/>
          <w:shd w:fill="FFFFFF" w:val="clear"/>
        </w:rPr>
      </w:pPr>
      <w:r>
        <w:rPr>
          <w:rStyle w:val="Strong"/>
          <w:rFonts w:ascii="楷体_GB2312" w:hAnsi="楷体_GB2312" w:cs="楷体_GB2312" w:hint="eastAsia" w:eastAsia="楷体_GB2312"/>
          <w:b w:val="false"/>
          <w:bCs/>
          <w:color w:val="333333"/>
          <w:sz w:val="32"/>
          <w:szCs w:val="32"/>
          <w:shd w:fill="FFFFFF" w:val="clear"/>
        </w:rPr>
        <w:t>第三章  登记与通行</w:t>
      </w:r>
    </w:p>
    <w:p>
      <w:pPr>
        <w:pStyle w:val="Style12"/>
        <w:spacing w:lineRule="exact" w:line="589" w:before="0" w:after="0"/>
        <w:ind w:firstLine="555" w:end="0"/>
        <w:rPr>
          <w:rStyle w:val="Strong"/>
          <w:rFonts w:ascii="楷体_GB2312" w:hAnsi="楷体_GB2312" w:eastAsia="楷体_GB2312" w:cs="楷体_GB2312" w:hint="eastAsia"/>
          <w:b w:val="false"/>
          <w:bCs/>
          <w:color w:val="333333"/>
          <w:sz w:val="32"/>
          <w:szCs w:val="32"/>
          <w:shd w:fill="FFFFFF" w:val="clear"/>
        </w:rPr>
      </w:pPr>
      <w:r>
        <w:rPr>
          <w:rStyle w:val="Strong"/>
          <w:rFonts w:ascii="楷体_GB2312" w:hAnsi="楷体_GB2312" w:cs="楷体_GB2312" w:hint="eastAsia" w:eastAsia="楷体_GB2312"/>
          <w:b w:val="false"/>
          <w:bCs/>
          <w:color w:val="333333"/>
          <w:sz w:val="32"/>
          <w:szCs w:val="32"/>
          <w:shd w:fill="FFFFFF" w:val="clear"/>
        </w:rPr>
        <w:t>第四章  停放与充电</w:t>
      </w:r>
    </w:p>
    <w:p>
      <w:pPr>
        <w:pStyle w:val="Style12"/>
        <w:spacing w:lineRule="exact" w:line="589" w:before="0" w:after="0"/>
        <w:ind w:firstLine="555" w:end="0"/>
        <w:rPr>
          <w:rStyle w:val="Strong"/>
          <w:rFonts w:ascii="楷体_GB2312" w:hAnsi="楷体_GB2312" w:eastAsia="楷体_GB2312" w:cs="楷体_GB2312" w:hint="eastAsia"/>
          <w:b w:val="false"/>
          <w:bCs/>
          <w:color w:val="333333"/>
          <w:sz w:val="32"/>
          <w:szCs w:val="32"/>
          <w:shd w:fill="FFFFFF" w:val="clear"/>
        </w:rPr>
      </w:pPr>
      <w:r>
        <w:rPr>
          <w:rStyle w:val="Strong"/>
          <w:rFonts w:ascii="楷体_GB2312" w:hAnsi="楷体_GB2312" w:cs="楷体_GB2312" w:hint="eastAsia" w:eastAsia="楷体_GB2312"/>
          <w:b w:val="false"/>
          <w:bCs/>
          <w:color w:val="333333"/>
          <w:sz w:val="32"/>
          <w:szCs w:val="32"/>
          <w:shd w:fill="FFFFFF" w:val="clear"/>
        </w:rPr>
        <w:t>第五章  法律责任</w:t>
      </w:r>
    </w:p>
    <w:p>
      <w:pPr>
        <w:pStyle w:val="Style12"/>
        <w:spacing w:lineRule="exact" w:line="589" w:before="0" w:after="0"/>
        <w:ind w:firstLine="555" w:end="0"/>
        <w:rPr>
          <w:rStyle w:val="Strong"/>
          <w:rFonts w:ascii="楷体_GB2312" w:hAnsi="楷体_GB2312" w:eastAsia="楷体_GB2312" w:cs="楷体_GB2312" w:hint="eastAsia"/>
          <w:b w:val="false"/>
          <w:bCs/>
          <w:color w:val="333333"/>
          <w:sz w:val="32"/>
          <w:szCs w:val="32"/>
          <w:shd w:fill="FFFFFF" w:val="clear"/>
        </w:rPr>
      </w:pPr>
      <w:r>
        <w:rPr>
          <w:rStyle w:val="Strong"/>
          <w:rFonts w:ascii="楷体_GB2312" w:hAnsi="楷体_GB2312" w:cs="楷体_GB2312" w:hint="eastAsia" w:eastAsia="楷体_GB2312"/>
          <w:b w:val="false"/>
          <w:bCs/>
          <w:color w:val="333333"/>
          <w:sz w:val="32"/>
          <w:szCs w:val="32"/>
          <w:shd w:fill="FFFFFF" w:val="clear"/>
        </w:rPr>
        <w:t>第六章  附  则</w:t>
      </w:r>
    </w:p>
    <w:p>
      <w:pPr>
        <w:pStyle w:val="Style12"/>
        <w:spacing w:lineRule="exact" w:line="589" w:before="0" w:after="0"/>
        <w:ind w:firstLine="555" w:end="0"/>
        <w:rPr>
          <w:rStyle w:val="Strong"/>
          <w:rFonts w:ascii="方正楷体_GBK" w:hAnsi="方正楷体_GBK" w:eastAsia="方正楷体_GBK" w:cs="方正楷体_GBK" w:hint="eastAsia"/>
          <w:b w:val="false"/>
          <w:bCs/>
          <w:color w:val="333333"/>
          <w:sz w:val="32"/>
          <w:szCs w:val="32"/>
          <w:shd w:fill="FFFFFF" w:val="clear"/>
        </w:rPr>
      </w:pPr>
      <w:r>
        <w:rPr/>
      </w:r>
    </w:p>
    <w:p>
      <w:pPr>
        <w:pStyle w:val="Style12"/>
        <w:spacing w:lineRule="exact" w:line="589" w:before="0" w:after="0"/>
        <w:jc w:val="center"/>
        <w:rPr>
          <w:rStyle w:val="Strong"/>
          <w:rFonts w:ascii="黑体;SimHei" w:hAnsi="黑体;SimHei" w:eastAsia="黑体;SimHei" w:cs="黑体;SimHei" w:hint="eastAsia"/>
          <w:b w:val="false"/>
          <w:bCs/>
          <w:color w:val="333333"/>
          <w:sz w:val="32"/>
          <w:szCs w:val="32"/>
          <w:shd w:fill="FFFFFF" w:val="clear"/>
        </w:rPr>
      </w:pPr>
      <w:r>
        <w:rPr>
          <w:rStyle w:val="Strong"/>
          <w:rFonts w:ascii="黑体;SimHei" w:hAnsi="黑体;SimHei" w:cs="黑体;SimHei" w:hint="eastAsia" w:eastAsia="黑体;SimHei"/>
          <w:b w:val="false"/>
          <w:bCs/>
          <w:color w:val="333333"/>
          <w:sz w:val="32"/>
          <w:szCs w:val="32"/>
          <w:shd w:fill="FFFFFF" w:val="clear"/>
        </w:rPr>
        <w:t>第一章  总则</w:t>
      </w:r>
    </w:p>
    <w:p>
      <w:pPr>
        <w:pStyle w:val="Style12"/>
        <w:spacing w:lineRule="exact" w:line="589" w:before="0" w:after="0"/>
        <w:jc w:val="both"/>
        <w:rPr>
          <w:rStyle w:val="Strong"/>
          <w:rFonts w:ascii="方正仿宋_GBK" w:hAnsi="方正仿宋_GBK" w:eastAsia="方正仿宋_GBK" w:cs="方正仿宋_GBK" w:hint="eastAsia"/>
          <w:bCs/>
          <w:color w:val="333333"/>
          <w:sz w:val="32"/>
          <w:szCs w:val="32"/>
          <w:shd w:fill="FFFFFF" w:val="clear"/>
        </w:rPr>
      </w:pPr>
      <w:r>
        <w:rPr/>
      </w:r>
    </w:p>
    <w:p>
      <w:pPr>
        <w:pStyle w:val="Style12"/>
        <w:spacing w:lineRule="exact" w:line="589" w:before="0" w:after="0"/>
        <w:jc w:val="both"/>
        <w:rPr>
          <w:rFonts w:ascii="方正仿宋_GBK" w:hAnsi="方正仿宋_GBK" w:eastAsia="方正仿宋_GBK" w:cs="方正仿宋_GBK" w:hint="eastAsia"/>
          <w:color w:val="333333"/>
          <w:sz w:val="32"/>
          <w:szCs w:val="32"/>
        </w:rPr>
      </w:pPr>
      <w:r>
        <w:rPr>
          <w:rStyle w:val="Strong"/>
          <w:rFonts w:eastAsia="方正黑体_GBK" w:cs="方正黑体_GBK" w:ascii="方正黑体_GBK" w:hAnsi="方正黑体_GBK"/>
          <w:b w:val="false"/>
          <w:bCs/>
          <w:color w:val="333333"/>
          <w:sz w:val="32"/>
          <w:szCs w:val="32"/>
          <w:shd w:fill="FFFFFF" w:val="clear"/>
        </w:rPr>
        <w:t xml:space="preserve">   </w:t>
      </w:r>
      <w:r>
        <w:rPr>
          <w:rStyle w:val="Strong"/>
          <w:rFonts w:eastAsia="黑体;SimHei" w:cs="黑体;SimHei" w:hint="eastAsia" w:ascii="黑体;SimHei" w:hAnsi="黑体;SimHei"/>
          <w:b w:val="false"/>
          <w:bCs/>
          <w:color w:val="333333"/>
          <w:sz w:val="32"/>
          <w:szCs w:val="32"/>
          <w:shd w:fill="FFFFFF" w:val="clear"/>
        </w:rPr>
        <w:t xml:space="preserve"> </w:t>
      </w:r>
      <w:r>
        <w:rPr>
          <w:rStyle w:val="Strong"/>
          <w:rFonts w:ascii="黑体;SimHei" w:hAnsi="黑体;SimHei" w:cs="黑体;SimHei" w:hint="eastAsia" w:eastAsia="黑体;SimHei"/>
          <w:b w:val="false"/>
          <w:bCs/>
          <w:color w:val="333333"/>
          <w:sz w:val="32"/>
          <w:szCs w:val="32"/>
          <w:shd w:fill="FFFFFF" w:val="clear"/>
        </w:rPr>
        <w:t>第一条</w:t>
      </w:r>
      <w:r>
        <w:rPr>
          <w:rStyle w:val="Strong"/>
          <w:rFonts w:ascii="方正黑体_GBK" w:hAnsi="方正黑体_GBK" w:cs="方正黑体_GBK" w:eastAsia="方正黑体_GBK"/>
          <w:b w:val="false"/>
          <w:bCs/>
          <w:color w:val="333333"/>
          <w:sz w:val="32"/>
          <w:szCs w:val="32"/>
          <w:shd w:fill="FFFFFF" w:val="clear"/>
        </w:rPr>
        <w:t xml:space="preserve">  </w:t>
      </w:r>
      <w:r>
        <w:rPr>
          <w:rFonts w:ascii="仿宋_GB2312" w:hAnsi="仿宋_GB2312" w:cs="仿宋_GB2312" w:hint="eastAsia" w:eastAsia="仿宋_GB2312"/>
          <w:bCs/>
          <w:spacing w:val="-3"/>
          <w:sz w:val="32"/>
          <w:szCs w:val="32"/>
        </w:rPr>
        <w:t>为了加强电动自行车管理，维护道路交通秩序，预防和减少交通事故、火灾事故，保护人身和财产安全，根据《中华人民共和国道路交通安全法》《中华人民共和国道路交通安全法实施条例》《湖北省实施〈中华人民共和国道路交通安全法〉办法》等有关法律、法规，结合本市实际，制定本条例。</w:t>
      </w:r>
    </w:p>
    <w:p>
      <w:pPr>
        <w:pStyle w:val="Style12"/>
        <w:spacing w:lineRule="exact" w:line="589" w:before="0" w:after="0"/>
        <w:ind w:firstLineChars="200" w:startChars="0" w:start="0" w:endChars="0" w:end="0"/>
        <w:jc w:val="both"/>
        <w:rPr>
          <w:rFonts w:ascii="仿宋_GB2312" w:hAnsi="仿宋_GB2312" w:eastAsia="仿宋_GB2312" w:cs="仿宋_GB2312" w:hint="eastAsia"/>
          <w:bCs/>
          <w:spacing w:val="-3"/>
          <w:sz w:val="32"/>
          <w:szCs w:val="32"/>
        </w:rPr>
      </w:pPr>
      <w:r>
        <w:rPr>
          <w:rStyle w:val="Strong"/>
          <w:rFonts w:ascii="黑体;SimHei" w:hAnsi="黑体;SimHei" w:cs="黑体;SimHei" w:hint="eastAsia" w:eastAsia="黑体;SimHei"/>
          <w:b w:val="false"/>
          <w:bCs/>
          <w:color w:val="333333"/>
          <w:sz w:val="32"/>
          <w:szCs w:val="32"/>
          <w:shd w:fill="FFFFFF" w:val="clear"/>
        </w:rPr>
        <w:t>第二条</w:t>
      </w:r>
      <w:r>
        <w:rPr>
          <w:rStyle w:val="Strong"/>
          <w:rFonts w:ascii="方正黑体_GBK" w:hAnsi="方正黑体_GBK" w:cs="方正黑体_GBK" w:eastAsia="方正黑体_GBK"/>
          <w:b w:val="false"/>
          <w:bCs/>
          <w:color w:val="333333"/>
          <w:sz w:val="32"/>
          <w:szCs w:val="32"/>
          <w:shd w:fill="FFFFFF" w:val="clear"/>
        </w:rPr>
        <w:t xml:space="preserve">  </w:t>
      </w:r>
      <w:r>
        <w:rPr>
          <w:rFonts w:ascii="仿宋_GB2312" w:hAnsi="仿宋_GB2312" w:cs="仿宋_GB2312" w:hint="eastAsia" w:eastAsia="仿宋_GB2312"/>
          <w:bCs/>
          <w:spacing w:val="-3"/>
          <w:sz w:val="32"/>
          <w:szCs w:val="32"/>
        </w:rPr>
        <w:t>本市行政区域内电动自行车的生产、销售、登记、通行、停放、充电及相关管理活动，适用本条例。</w:t>
      </w:r>
    </w:p>
    <w:p>
      <w:pPr>
        <w:pStyle w:val="Style12"/>
        <w:spacing w:lineRule="exact" w:line="589" w:before="0" w:after="0"/>
        <w:ind w:firstLineChars="200" w:startChars="0" w:start="0" w:endChars="0" w:end="0"/>
        <w:jc w:val="both"/>
        <w:rPr>
          <w:rFonts w:ascii="仿宋_GB2312" w:hAnsi="仿宋_GB2312" w:eastAsia="仿宋_GB2312" w:cs="仿宋_GB2312" w:hint="eastAsia"/>
          <w:bCs/>
          <w:spacing w:val="-3"/>
          <w:sz w:val="32"/>
          <w:szCs w:val="32"/>
        </w:rPr>
      </w:pPr>
      <w:r>
        <w:rPr>
          <w:rFonts w:ascii="仿宋_GB2312" w:hAnsi="仿宋_GB2312" w:cs="仿宋_GB2312" w:hint="eastAsia" w:eastAsia="仿宋_GB2312"/>
          <w:bCs/>
          <w:spacing w:val="-3"/>
          <w:sz w:val="32"/>
          <w:szCs w:val="32"/>
        </w:rPr>
        <w:t>本条例所称电动自行车，是指以车载蓄电池作为辅助能源，具有脚踏骑行能力，能实现电助动或者电驱动功能的两轮自行车。</w:t>
      </w:r>
    </w:p>
    <w:p>
      <w:pPr>
        <w:pStyle w:val="Style12"/>
        <w:spacing w:lineRule="exact" w:line="589" w:before="0" w:after="0"/>
        <w:ind w:firstLineChars="200" w:startChars="0" w:start="0" w:endChars="0" w:end="0"/>
        <w:jc w:val="both"/>
        <w:rPr>
          <w:rFonts w:ascii="仿宋_GB2312" w:hAnsi="仿宋_GB2312" w:eastAsia="仿宋_GB2312" w:cs="仿宋_GB2312" w:hint="eastAsia"/>
          <w:bCs/>
          <w:spacing w:val="-3"/>
          <w:sz w:val="32"/>
          <w:szCs w:val="32"/>
        </w:rPr>
      </w:pPr>
      <w:r>
        <w:rPr>
          <w:rStyle w:val="Strong"/>
          <w:rFonts w:ascii="黑体;SimHei" w:hAnsi="黑体;SimHei" w:cs="黑体;SimHei" w:hint="eastAsia" w:eastAsia="黑体;SimHei"/>
          <w:b w:val="false"/>
          <w:bCs/>
          <w:color w:val="333333"/>
          <w:sz w:val="32"/>
          <w:szCs w:val="32"/>
          <w:shd w:fill="FFFFFF" w:val="clear"/>
        </w:rPr>
        <w:t>第三条</w:t>
      </w:r>
      <w:r>
        <w:rPr>
          <w:rStyle w:val="Strong"/>
          <w:rFonts w:ascii="方正黑体_GBK" w:hAnsi="方正黑体_GBK" w:cs="方正黑体_GBK" w:eastAsia="方正黑体_GBK"/>
          <w:b w:val="false"/>
          <w:bCs/>
          <w:color w:val="333333"/>
          <w:sz w:val="32"/>
          <w:szCs w:val="32"/>
          <w:shd w:fill="FFFFFF" w:val="clear"/>
        </w:rPr>
        <w:t xml:space="preserve">  </w:t>
      </w:r>
      <w:r>
        <w:rPr>
          <w:rFonts w:ascii="仿宋_GB2312" w:hAnsi="仿宋_GB2312" w:cs="仿宋_GB2312" w:hint="eastAsia" w:eastAsia="仿宋_GB2312"/>
          <w:bCs/>
          <w:spacing w:val="-3"/>
          <w:sz w:val="32"/>
          <w:szCs w:val="32"/>
        </w:rPr>
        <w:t>市、县（市、区）人民政府应当加强对电动自行车管理工作的领导，建立工作协调机制，保障工作所需经费，督促有关部门依法履行监督管理职责。</w:t>
      </w:r>
    </w:p>
    <w:p>
      <w:pPr>
        <w:pStyle w:val="Style12"/>
        <w:spacing w:lineRule="exact" w:line="589" w:before="0" w:after="0"/>
        <w:ind w:firstLineChars="200" w:startChars="0" w:start="0" w:endChars="0" w:end="0"/>
        <w:jc w:val="both"/>
        <w:rPr>
          <w:rFonts w:ascii="仿宋_GB2312" w:hAnsi="仿宋_GB2312" w:eastAsia="仿宋_GB2312" w:cs="仿宋_GB2312" w:hint="eastAsia"/>
          <w:bCs/>
          <w:spacing w:val="-3"/>
          <w:sz w:val="32"/>
          <w:szCs w:val="32"/>
        </w:rPr>
      </w:pPr>
      <w:r>
        <w:rPr>
          <w:rFonts w:ascii="仿宋_GB2312" w:hAnsi="仿宋_GB2312" w:cs="仿宋_GB2312" w:hint="eastAsia" w:eastAsia="仿宋_GB2312"/>
          <w:bCs/>
          <w:spacing w:val="-3"/>
          <w:sz w:val="32"/>
          <w:szCs w:val="32"/>
        </w:rPr>
        <w:t>乡镇人民政府、街道办事处应当加强本辖区内电动自行车停放、充电安全管理，督促辖区居民住宅区、单位落实电动自行车的交通安全和消防安全责任。</w:t>
      </w:r>
    </w:p>
    <w:p>
      <w:pPr>
        <w:pStyle w:val="Style12"/>
        <w:spacing w:lineRule="exact" w:line="589" w:before="0" w:after="0"/>
        <w:ind w:firstLineChars="200" w:startChars="0" w:start="0" w:endChars="0" w:end="0"/>
        <w:jc w:val="both"/>
        <w:rPr>
          <w:rFonts w:ascii="仿宋_GB2312" w:hAnsi="仿宋_GB2312" w:eastAsia="仿宋_GB2312" w:cs="仿宋_GB2312" w:hint="eastAsia"/>
          <w:bCs/>
          <w:spacing w:val="-3"/>
          <w:sz w:val="32"/>
          <w:szCs w:val="32"/>
        </w:rPr>
      </w:pPr>
      <w:r>
        <w:rPr>
          <w:rFonts w:ascii="仿宋_GB2312" w:hAnsi="仿宋_GB2312" w:cs="仿宋_GB2312" w:hint="eastAsia" w:eastAsia="仿宋_GB2312"/>
          <w:bCs/>
          <w:spacing w:val="-3"/>
          <w:sz w:val="32"/>
          <w:szCs w:val="32"/>
        </w:rPr>
        <w:t>村民委员会、居民委员会应当协助做好电动自行车管理的相关工作。</w:t>
      </w:r>
    </w:p>
    <w:p>
      <w:pPr>
        <w:pStyle w:val="Style12"/>
        <w:spacing w:lineRule="exact" w:line="589" w:before="0" w:after="0"/>
        <w:ind w:firstLineChars="200" w:startChars="0" w:start="0" w:endChars="0" w:end="0"/>
        <w:jc w:val="both"/>
        <w:rPr>
          <w:rFonts w:ascii="仿宋_GB2312" w:hAnsi="仿宋_GB2312" w:eastAsia="仿宋_GB2312" w:cs="仿宋_GB2312" w:hint="eastAsia"/>
          <w:bCs/>
          <w:spacing w:val="-3"/>
          <w:sz w:val="32"/>
          <w:szCs w:val="32"/>
        </w:rPr>
      </w:pPr>
      <w:r>
        <w:rPr>
          <w:rStyle w:val="Strong"/>
          <w:rFonts w:ascii="黑体;SimHei" w:hAnsi="黑体;SimHei" w:cs="黑体;SimHei" w:hint="eastAsia" w:eastAsia="黑体;SimHei"/>
          <w:b w:val="false"/>
          <w:bCs/>
          <w:color w:val="333333"/>
          <w:sz w:val="32"/>
          <w:szCs w:val="32"/>
          <w:shd w:fill="FFFFFF" w:val="clear"/>
        </w:rPr>
        <w:t>第四条</w:t>
      </w:r>
      <w:r>
        <w:rPr>
          <w:rStyle w:val="Strong"/>
          <w:rFonts w:ascii="方正黑体_GBK" w:hAnsi="方正黑体_GBK" w:cs="方正黑体_GBK" w:eastAsia="方正黑体_GBK"/>
          <w:b w:val="false"/>
          <w:bCs/>
          <w:color w:val="333333"/>
          <w:sz w:val="32"/>
          <w:szCs w:val="32"/>
          <w:shd w:fill="FFFFFF" w:val="clear"/>
        </w:rPr>
        <w:t xml:space="preserve"> </w:t>
      </w:r>
      <w:r>
        <w:rPr>
          <w:rFonts w:ascii="仿宋_GB2312" w:hAnsi="仿宋_GB2312" w:cs="仿宋_GB2312" w:hint="eastAsia" w:eastAsia="仿宋_GB2312"/>
          <w:bCs/>
          <w:spacing w:val="-3"/>
          <w:sz w:val="32"/>
          <w:szCs w:val="32"/>
        </w:rPr>
        <w:t xml:space="preserve"> 市、县（市、区）人民政府公安机关交通管理部门负责电动自行车的登记和道路通行安全管理。</w:t>
      </w:r>
    </w:p>
    <w:p>
      <w:pPr>
        <w:pStyle w:val="Style12"/>
        <w:spacing w:lineRule="exact" w:line="589" w:before="0" w:after="0"/>
        <w:ind w:firstLineChars="200" w:startChars="0" w:start="0" w:endChars="0" w:end="0"/>
        <w:jc w:val="both"/>
        <w:rPr>
          <w:rFonts w:ascii="仿宋_GB2312" w:hAnsi="仿宋_GB2312" w:eastAsia="仿宋_GB2312" w:cs="仿宋_GB2312" w:hint="eastAsia"/>
          <w:bCs/>
          <w:spacing w:val="-3"/>
          <w:sz w:val="32"/>
          <w:szCs w:val="32"/>
        </w:rPr>
      </w:pPr>
      <w:r>
        <w:rPr>
          <w:rFonts w:ascii="仿宋_GB2312" w:hAnsi="仿宋_GB2312" w:cs="仿宋_GB2312" w:hint="eastAsia" w:eastAsia="仿宋_GB2312"/>
          <w:bCs/>
          <w:spacing w:val="-3"/>
          <w:sz w:val="32"/>
          <w:szCs w:val="32"/>
        </w:rPr>
        <w:t>市场监督管理部门负责电动自行车及其充电器、蓄电池、电动机等零部件生产、销售的监督管理。</w:t>
      </w:r>
    </w:p>
    <w:p>
      <w:pPr>
        <w:pStyle w:val="Style12"/>
        <w:spacing w:lineRule="exact" w:line="589" w:before="0" w:after="0"/>
        <w:ind w:firstLineChars="200" w:startChars="0" w:start="0" w:endChars="0" w:end="0"/>
        <w:jc w:val="both"/>
        <w:rPr>
          <w:rFonts w:ascii="仿宋_GB2312" w:hAnsi="仿宋_GB2312" w:eastAsia="仿宋_GB2312" w:cs="仿宋_GB2312" w:hint="eastAsia"/>
          <w:bCs/>
          <w:spacing w:val="-3"/>
          <w:sz w:val="32"/>
          <w:szCs w:val="32"/>
        </w:rPr>
      </w:pPr>
      <w:r>
        <w:rPr>
          <w:rFonts w:ascii="仿宋_GB2312" w:hAnsi="仿宋_GB2312" w:cs="仿宋_GB2312" w:hint="eastAsia" w:eastAsia="仿宋_GB2312"/>
          <w:bCs/>
          <w:spacing w:val="-3"/>
          <w:sz w:val="32"/>
          <w:szCs w:val="32"/>
        </w:rPr>
        <w:t>住房和城乡建设管理部门负责建筑物电动自行车停放场地设置和充电设施配建的监督管理，督促物业服务企业做好物业管理区域内电动自行车停放、充电安全管理。</w:t>
      </w:r>
    </w:p>
    <w:p>
      <w:pPr>
        <w:pStyle w:val="Style12"/>
        <w:spacing w:lineRule="exact" w:line="589" w:before="0" w:after="0"/>
        <w:ind w:firstLineChars="200" w:startChars="0" w:start="0" w:endChars="0" w:end="0"/>
        <w:jc w:val="both"/>
        <w:rPr>
          <w:rFonts w:ascii="仿宋_GB2312" w:hAnsi="仿宋_GB2312" w:eastAsia="仿宋_GB2312" w:cs="仿宋_GB2312" w:hint="eastAsia"/>
          <w:bCs/>
          <w:spacing w:val="-3"/>
          <w:sz w:val="32"/>
          <w:szCs w:val="32"/>
        </w:rPr>
      </w:pPr>
      <w:r>
        <w:rPr>
          <w:rFonts w:ascii="仿宋_GB2312" w:hAnsi="仿宋_GB2312" w:cs="仿宋_GB2312" w:hint="eastAsia" w:eastAsia="仿宋_GB2312"/>
          <w:bCs/>
          <w:spacing w:val="-3"/>
          <w:sz w:val="32"/>
          <w:szCs w:val="32"/>
        </w:rPr>
        <w:t>城市管理部门负责市区人行道和公园、广场等区域电动自行车停放的管理。</w:t>
      </w:r>
    </w:p>
    <w:p>
      <w:pPr>
        <w:pStyle w:val="Style12"/>
        <w:spacing w:lineRule="exact" w:line="589" w:before="0" w:after="0"/>
        <w:ind w:firstLineChars="200" w:startChars="0" w:start="0" w:endChars="0" w:end="0"/>
        <w:jc w:val="both"/>
        <w:rPr>
          <w:rFonts w:ascii="仿宋_GB2312" w:hAnsi="仿宋_GB2312" w:eastAsia="仿宋_GB2312" w:cs="仿宋_GB2312" w:hint="eastAsia"/>
          <w:bCs/>
          <w:spacing w:val="-3"/>
          <w:sz w:val="32"/>
          <w:szCs w:val="32"/>
        </w:rPr>
      </w:pPr>
      <w:r>
        <w:rPr>
          <w:rFonts w:ascii="仿宋_GB2312" w:hAnsi="仿宋_GB2312" w:cs="仿宋_GB2312" w:hint="eastAsia" w:eastAsia="仿宋_GB2312"/>
          <w:bCs/>
          <w:spacing w:val="-3"/>
          <w:sz w:val="32"/>
          <w:szCs w:val="32"/>
        </w:rPr>
        <w:t>生态环境管理部门负责电动自行车废旧蓄电池污染防治的监督管理。</w:t>
      </w:r>
    </w:p>
    <w:p>
      <w:pPr>
        <w:pStyle w:val="Style12"/>
        <w:spacing w:lineRule="exact" w:line="589" w:before="0" w:after="0"/>
        <w:ind w:firstLineChars="200" w:startChars="0" w:start="0" w:endChars="0" w:end="0"/>
        <w:jc w:val="both"/>
        <w:rPr>
          <w:rFonts w:ascii="仿宋_GB2312" w:hAnsi="仿宋_GB2312" w:eastAsia="仿宋_GB2312" w:cs="仿宋_GB2312" w:hint="eastAsia"/>
          <w:bCs/>
          <w:spacing w:val="-3"/>
          <w:sz w:val="32"/>
          <w:szCs w:val="32"/>
        </w:rPr>
      </w:pPr>
      <w:r>
        <w:rPr>
          <w:rFonts w:ascii="仿宋_GB2312" w:hAnsi="仿宋_GB2312" w:cs="仿宋_GB2312" w:hint="eastAsia" w:eastAsia="仿宋_GB2312"/>
          <w:bCs/>
          <w:spacing w:val="-3"/>
          <w:sz w:val="32"/>
          <w:szCs w:val="32"/>
        </w:rPr>
        <w:t>经济和信息化、自然资源和规划、交通运输、应急管理等部门和消防救援机构按照各自职责，做好电动自行车管理的相关工作。</w:t>
      </w:r>
    </w:p>
    <w:p>
      <w:pPr>
        <w:pStyle w:val="Style12"/>
        <w:spacing w:lineRule="exact" w:line="589" w:before="0" w:after="0"/>
        <w:ind w:firstLineChars="200" w:startChars="0" w:start="0" w:endChars="0" w:end="0"/>
        <w:jc w:val="both"/>
        <w:rPr>
          <w:rFonts w:ascii="仿宋_GB2312" w:hAnsi="仿宋_GB2312" w:eastAsia="仿宋_GB2312" w:cs="仿宋_GB2312" w:hint="eastAsia"/>
          <w:bCs/>
          <w:spacing w:val="-3"/>
          <w:sz w:val="32"/>
          <w:szCs w:val="32"/>
        </w:rPr>
      </w:pPr>
      <w:r>
        <w:rPr>
          <w:rFonts w:ascii="黑体;SimHei" w:hAnsi="黑体;SimHei" w:cs="黑体;SimHei" w:hint="eastAsia" w:eastAsia="黑体;SimHei"/>
          <w:color w:val="333333"/>
          <w:sz w:val="32"/>
          <w:szCs w:val="32"/>
          <w:shd w:fill="FFFFFF" w:val="clear"/>
        </w:rPr>
        <w:t>第五条</w:t>
      </w:r>
      <w:r>
        <w:rPr>
          <w:rStyle w:val="Strong"/>
          <w:rFonts w:ascii="方正黑体_GBK" w:hAnsi="方正黑体_GBK" w:cs="方正黑体_GBK" w:eastAsia="方正黑体_GBK"/>
          <w:b w:val="false"/>
          <w:color w:val="333333"/>
          <w:sz w:val="32"/>
          <w:szCs w:val="32"/>
          <w:shd w:fill="FFFFFF" w:val="clear"/>
        </w:rPr>
        <w:t xml:space="preserve">  </w:t>
      </w:r>
      <w:r>
        <w:rPr>
          <w:rFonts w:ascii="仿宋_GB2312" w:hAnsi="仿宋_GB2312" w:cs="仿宋_GB2312" w:hint="eastAsia" w:eastAsia="仿宋_GB2312"/>
          <w:bCs/>
          <w:spacing w:val="-3"/>
          <w:sz w:val="32"/>
          <w:szCs w:val="32"/>
        </w:rPr>
        <w:t>国家机关、企业事业单位、社会团体及其他组织应当对本单位人员开展电动自行车交通安全和消防安全教育。</w:t>
      </w:r>
    </w:p>
    <w:p>
      <w:pPr>
        <w:pStyle w:val="Style12"/>
        <w:spacing w:lineRule="exact" w:line="589" w:before="0" w:after="0"/>
        <w:ind w:firstLineChars="200" w:startChars="0" w:start="0" w:endChars="0" w:end="0"/>
        <w:jc w:val="both"/>
        <w:rPr>
          <w:rFonts w:ascii="仿宋_GB2312" w:hAnsi="仿宋_GB2312" w:eastAsia="仿宋_GB2312" w:cs="仿宋_GB2312" w:hint="eastAsia"/>
          <w:bCs/>
          <w:spacing w:val="-3"/>
          <w:sz w:val="32"/>
          <w:szCs w:val="32"/>
        </w:rPr>
      </w:pPr>
      <w:r>
        <w:rPr>
          <w:rFonts w:ascii="仿宋_GB2312" w:hAnsi="仿宋_GB2312" w:cs="仿宋_GB2312" w:hint="eastAsia" w:eastAsia="仿宋_GB2312"/>
          <w:bCs/>
          <w:spacing w:val="-3"/>
          <w:sz w:val="32"/>
          <w:szCs w:val="32"/>
        </w:rPr>
        <w:t>学校应当将电动自行车交通安全和消防安全教育纳入安全教育内容。</w:t>
      </w:r>
    </w:p>
    <w:p>
      <w:pPr>
        <w:pStyle w:val="Style12"/>
        <w:spacing w:lineRule="exact" w:line="589" w:before="0" w:after="0"/>
        <w:ind w:firstLineChars="200" w:startChars="0" w:start="0" w:endChars="0" w:end="0"/>
        <w:jc w:val="both"/>
        <w:rPr>
          <w:rFonts w:ascii="仿宋_GB2312" w:hAnsi="仿宋_GB2312" w:eastAsia="仿宋_GB2312" w:cs="仿宋_GB2312" w:hint="eastAsia"/>
          <w:bCs/>
          <w:spacing w:val="-3"/>
          <w:sz w:val="32"/>
          <w:szCs w:val="32"/>
        </w:rPr>
      </w:pPr>
      <w:r>
        <w:rPr>
          <w:rFonts w:ascii="仿宋_GB2312" w:hAnsi="仿宋_GB2312" w:cs="仿宋_GB2312" w:hint="eastAsia" w:eastAsia="仿宋_GB2312"/>
          <w:bCs/>
          <w:spacing w:val="-3"/>
          <w:sz w:val="32"/>
          <w:szCs w:val="32"/>
        </w:rPr>
        <w:t>广播、电视、报刊、网络等媒体应当开展电动自行车文明出行公益宣传，普及电动自行车管理法律、法规和安全知识。</w:t>
      </w:r>
    </w:p>
    <w:p>
      <w:pPr>
        <w:pStyle w:val="Style12"/>
        <w:spacing w:lineRule="exact" w:line="589" w:before="0" w:after="0"/>
        <w:ind w:firstLineChars="200" w:startChars="0" w:start="0" w:endChars="0" w:end="0"/>
        <w:jc w:val="both"/>
        <w:rPr>
          <w:rFonts w:ascii="仿宋_GB2312" w:hAnsi="仿宋_GB2312" w:eastAsia="仿宋_GB2312" w:cs="仿宋_GB2312" w:hint="eastAsia"/>
          <w:bCs/>
          <w:spacing w:val="-3"/>
          <w:sz w:val="32"/>
          <w:szCs w:val="32"/>
        </w:rPr>
      </w:pPr>
      <w:r>
        <w:rPr>
          <w:rStyle w:val="Strong"/>
          <w:rFonts w:eastAsia="方正黑体_GBK" w:cs="方正黑体_GBK" w:ascii="方正黑体_GBK" w:hAnsi="方正黑体_GBK"/>
          <w:b w:val="false"/>
          <w:color w:val="333333"/>
          <w:sz w:val="32"/>
          <w:szCs w:val="32"/>
          <w:shd w:fill="FFFFFF" w:val="clear"/>
        </w:rPr>
        <w:t xml:space="preserve"> </w:t>
      </w:r>
      <w:r>
        <w:rPr>
          <w:rFonts w:ascii="黑体;SimHei" w:hAnsi="黑体;SimHei" w:cs="黑体;SimHei" w:hint="eastAsia" w:eastAsia="黑体;SimHei"/>
          <w:color w:val="333333"/>
          <w:sz w:val="32"/>
          <w:szCs w:val="32"/>
          <w:shd w:fill="FFFFFF" w:val="clear"/>
        </w:rPr>
        <w:t>第六条</w:t>
      </w:r>
      <w:r>
        <w:rPr>
          <w:rStyle w:val="Strong"/>
          <w:rFonts w:ascii="方正黑体_GBK" w:hAnsi="方正黑体_GBK" w:cs="方正黑体_GBK" w:eastAsia="方正黑体_GBK"/>
          <w:b w:val="false"/>
          <w:color w:val="333333"/>
          <w:sz w:val="32"/>
          <w:szCs w:val="32"/>
          <w:shd w:fill="FFFFFF" w:val="clear"/>
        </w:rPr>
        <w:t xml:space="preserve"> </w:t>
      </w:r>
      <w:r>
        <w:rPr>
          <w:rFonts w:ascii="仿宋_GB2312" w:hAnsi="仿宋_GB2312" w:cs="仿宋_GB2312" w:hint="eastAsia" w:eastAsia="仿宋_GB2312"/>
          <w:bCs/>
          <w:spacing w:val="-3"/>
          <w:sz w:val="32"/>
          <w:szCs w:val="32"/>
        </w:rPr>
        <w:t xml:space="preserve"> 使用电动自行车从事快递、外卖等经营活动的企业，应当对本单位所属的电动自行车驾驶人以及用于本单位业务经营的电动自行车进行管理，并执行下列规定：</w:t>
      </w:r>
    </w:p>
    <w:p>
      <w:pPr>
        <w:pStyle w:val="Style12"/>
        <w:spacing w:lineRule="exact" w:line="589" w:before="0" w:after="0"/>
        <w:ind w:firstLineChars="200" w:startChars="0" w:start="0" w:endChars="0" w:end="0"/>
        <w:jc w:val="both"/>
        <w:rPr>
          <w:rFonts w:ascii="仿宋_GB2312" w:hAnsi="仿宋_GB2312" w:eastAsia="仿宋_GB2312" w:cs="仿宋_GB2312" w:hint="eastAsia"/>
          <w:bCs/>
          <w:spacing w:val="-3"/>
          <w:sz w:val="32"/>
          <w:szCs w:val="32"/>
        </w:rPr>
      </w:pPr>
      <w:r>
        <w:rPr>
          <w:rFonts w:ascii="仿宋_GB2312" w:hAnsi="仿宋_GB2312" w:cs="仿宋_GB2312" w:hint="eastAsia" w:eastAsia="仿宋_GB2312"/>
          <w:bCs/>
          <w:spacing w:val="-3"/>
          <w:sz w:val="32"/>
          <w:szCs w:val="32"/>
        </w:rPr>
        <w:t>（一）对驾驶人进行安全知识教育；</w:t>
      </w:r>
    </w:p>
    <w:p>
      <w:pPr>
        <w:pStyle w:val="Style12"/>
        <w:spacing w:lineRule="exact" w:line="589" w:before="0" w:after="0"/>
        <w:ind w:firstLineChars="200" w:startChars="0" w:start="0" w:endChars="0" w:end="0"/>
        <w:jc w:val="both"/>
        <w:rPr>
          <w:rFonts w:ascii="仿宋_GB2312" w:hAnsi="仿宋_GB2312" w:eastAsia="仿宋_GB2312" w:cs="仿宋_GB2312" w:hint="eastAsia"/>
          <w:bCs/>
          <w:spacing w:val="-3"/>
          <w:sz w:val="32"/>
          <w:szCs w:val="32"/>
        </w:rPr>
      </w:pPr>
      <w:r>
        <w:rPr>
          <w:rFonts w:ascii="仿宋_GB2312" w:hAnsi="仿宋_GB2312" w:cs="仿宋_GB2312" w:hint="eastAsia" w:eastAsia="仿宋_GB2312"/>
          <w:bCs/>
          <w:spacing w:val="-3"/>
          <w:sz w:val="32"/>
          <w:szCs w:val="32"/>
        </w:rPr>
        <w:t>（二）督促驾驶人使用符合国家标准的电动自行车及其充电器、蓄电池、电动机等零部件；</w:t>
      </w:r>
    </w:p>
    <w:p>
      <w:pPr>
        <w:pStyle w:val="Style12"/>
        <w:spacing w:lineRule="exact" w:line="589" w:before="0" w:after="0"/>
        <w:ind w:firstLineChars="200" w:startChars="0" w:start="0" w:endChars="0" w:end="0"/>
        <w:jc w:val="both"/>
        <w:rPr>
          <w:rFonts w:ascii="仿宋_GB2312" w:hAnsi="仿宋_GB2312" w:eastAsia="仿宋_GB2312" w:cs="仿宋_GB2312" w:hint="eastAsia"/>
          <w:bCs/>
          <w:spacing w:val="-3"/>
          <w:sz w:val="32"/>
          <w:szCs w:val="32"/>
        </w:rPr>
      </w:pPr>
      <w:r>
        <w:rPr>
          <w:rFonts w:ascii="仿宋_GB2312" w:hAnsi="仿宋_GB2312" w:cs="仿宋_GB2312" w:hint="eastAsia" w:eastAsia="仿宋_GB2312"/>
          <w:bCs/>
          <w:spacing w:val="-3"/>
          <w:sz w:val="32"/>
          <w:szCs w:val="32"/>
        </w:rPr>
        <w:t>（三）督促驾驶人规范停放电动自行车和进行安全充电。</w:t>
      </w:r>
    </w:p>
    <w:p>
      <w:pPr>
        <w:pStyle w:val="Style12"/>
        <w:spacing w:lineRule="exact" w:line="589" w:before="0" w:after="0"/>
        <w:ind w:firstLineChars="150" w:startChars="0" w:start="0" w:endChars="0" w:end="0"/>
        <w:jc w:val="both"/>
        <w:rPr>
          <w:rFonts w:ascii="CESI仿宋-GB2312;仿宋" w:hAnsi="CESI仿宋-GB2312;仿宋" w:eastAsia="CESI仿宋-GB2312;仿宋" w:cs="CESI仿宋-GB2312;仿宋" w:hint="eastAsia"/>
          <w:bCs/>
          <w:color w:val="333333"/>
          <w:spacing w:val="-3"/>
          <w:sz w:val="32"/>
          <w:szCs w:val="32"/>
          <w:shd w:fill="FFFFFF" w:val="clear"/>
        </w:rPr>
      </w:pPr>
      <w:r>
        <w:rPr>
          <w:rFonts w:eastAsia="CESI仿宋-GB2312;仿宋" w:cs="CESI仿宋-GB2312;仿宋" w:hint="eastAsia" w:ascii="CESI仿宋-GB2312;仿宋" w:hAnsi="CESI仿宋-GB2312;仿宋"/>
          <w:bCs/>
          <w:color w:val="333333"/>
          <w:spacing w:val="-3"/>
          <w:sz w:val="32"/>
          <w:szCs w:val="32"/>
          <w:shd w:fill="FFFFFF" w:val="clear"/>
        </w:rPr>
      </w:r>
    </w:p>
    <w:p>
      <w:pPr>
        <w:pStyle w:val="Style12"/>
        <w:spacing w:lineRule="exact" w:line="589" w:before="0" w:after="0"/>
        <w:jc w:val="center"/>
        <w:rPr>
          <w:rFonts w:ascii="CESI仿宋-GB2312;仿宋" w:hAnsi="CESI仿宋-GB2312;仿宋" w:eastAsia="CESI仿宋-GB2312;仿宋" w:cs="CESI仿宋-GB2312;仿宋" w:hint="eastAsia"/>
          <w:color w:val="333333"/>
          <w:sz w:val="32"/>
          <w:szCs w:val="32"/>
          <w:shd w:fill="FFFFFF" w:val="clear"/>
        </w:rPr>
      </w:pPr>
      <w:r>
        <w:rPr>
          <w:rStyle w:val="Strong"/>
          <w:rFonts w:ascii="黑体;SimHei" w:hAnsi="黑体;SimHei" w:cs="黑体;SimHei" w:hint="eastAsia" w:eastAsia="黑体;SimHei"/>
          <w:b w:val="false"/>
          <w:bCs/>
          <w:color w:val="333333"/>
          <w:sz w:val="32"/>
          <w:szCs w:val="32"/>
          <w:shd w:fill="FFFFFF" w:val="clear"/>
        </w:rPr>
        <w:t>第二章  生产与销售</w:t>
      </w:r>
    </w:p>
    <w:p>
      <w:pPr>
        <w:pStyle w:val="Style12"/>
        <w:spacing w:lineRule="exact" w:line="589" w:before="0" w:after="0"/>
        <w:ind w:firstLineChars="200" w:startChars="0" w:start="0" w:endChars="0" w:end="0"/>
        <w:jc w:val="both"/>
        <w:rPr>
          <w:rFonts w:ascii="仿宋_GB2312" w:hAnsi="仿宋_GB2312" w:eastAsia="仿宋_GB2312" w:cs="仿宋_GB2312" w:hint="eastAsia"/>
          <w:bCs/>
          <w:spacing w:val="-3"/>
          <w:sz w:val="32"/>
          <w:szCs w:val="32"/>
        </w:rPr>
      </w:pPr>
      <w:r>
        <w:rPr>
          <w:rStyle w:val="Strong"/>
          <w:rFonts w:ascii="黑体;SimHei" w:hAnsi="黑体;SimHei" w:cs="黑体;SimHei" w:hint="eastAsia" w:eastAsia="黑体;SimHei"/>
          <w:b w:val="false"/>
          <w:bCs/>
          <w:color w:val="333333"/>
          <w:sz w:val="32"/>
          <w:szCs w:val="32"/>
          <w:shd w:fill="FFFFFF" w:val="clear"/>
        </w:rPr>
        <w:t>第七条</w:t>
      </w:r>
      <w:r>
        <w:rPr>
          <w:rFonts w:ascii="CESI仿宋-GB2312;仿宋" w:hAnsi="CESI仿宋-GB2312;仿宋" w:cs="CESI仿宋-GB2312;仿宋" w:hint="eastAsia" w:eastAsia="CESI仿宋-GB2312;仿宋"/>
          <w:color w:val="333333"/>
          <w:sz w:val="32"/>
          <w:szCs w:val="32"/>
          <w:shd w:fill="FFFFFF" w:val="clear"/>
        </w:rPr>
        <w:t xml:space="preserve">  </w:t>
      </w:r>
      <w:r>
        <w:rPr>
          <w:rFonts w:ascii="仿宋_GB2312" w:hAnsi="仿宋_GB2312" w:cs="仿宋_GB2312" w:hint="eastAsia" w:eastAsia="仿宋_GB2312"/>
          <w:bCs/>
          <w:spacing w:val="-3"/>
          <w:sz w:val="32"/>
          <w:szCs w:val="32"/>
        </w:rPr>
        <w:t>在本市行政区域内生产、销售的电动自行车应当符合强制性国家标准，并获得强制性产品认证。</w:t>
      </w:r>
    </w:p>
    <w:p>
      <w:pPr>
        <w:pStyle w:val="Style12"/>
        <w:spacing w:lineRule="exact" w:line="589" w:before="0" w:after="0"/>
        <w:ind w:firstLineChars="200" w:startChars="0" w:start="0" w:endChars="0" w:end="0"/>
        <w:jc w:val="both"/>
        <w:rPr>
          <w:rFonts w:ascii="仿宋_GB2312" w:hAnsi="仿宋_GB2312" w:eastAsia="仿宋_GB2312" w:cs="仿宋_GB2312" w:hint="eastAsia"/>
          <w:bCs/>
          <w:spacing w:val="-3"/>
          <w:sz w:val="32"/>
          <w:szCs w:val="32"/>
        </w:rPr>
      </w:pPr>
      <w:r>
        <w:rPr>
          <w:rFonts w:ascii="仿宋_GB2312" w:hAnsi="仿宋_GB2312" w:cs="仿宋_GB2312" w:hint="eastAsia" w:eastAsia="仿宋_GB2312"/>
          <w:bCs/>
          <w:spacing w:val="-3"/>
          <w:sz w:val="32"/>
          <w:szCs w:val="32"/>
        </w:rPr>
        <w:t>生产、销售和维修更换的电动自行车充电器、蓄电池、电动机等零部件，应当符合相关国家标准和行业标准的安全要求。</w:t>
      </w:r>
    </w:p>
    <w:p>
      <w:pPr>
        <w:pStyle w:val="Style12"/>
        <w:spacing w:lineRule="exact" w:line="589" w:before="0" w:after="0"/>
        <w:ind w:firstLineChars="200" w:startChars="0" w:start="0" w:endChars="0" w:end="0"/>
        <w:jc w:val="both"/>
        <w:rPr>
          <w:rFonts w:ascii="仿宋_GB2312" w:hAnsi="仿宋_GB2312" w:eastAsia="仿宋_GB2312" w:cs="仿宋_GB2312" w:hint="eastAsia"/>
          <w:bCs/>
          <w:spacing w:val="-3"/>
          <w:sz w:val="32"/>
          <w:szCs w:val="32"/>
        </w:rPr>
      </w:pPr>
      <w:r>
        <w:rPr>
          <w:rStyle w:val="Strong"/>
          <w:rFonts w:ascii="黑体;SimHei" w:hAnsi="黑体;SimHei" w:cs="黑体;SimHei" w:hint="eastAsia" w:eastAsia="黑体;SimHei"/>
          <w:b w:val="false"/>
          <w:bCs/>
          <w:color w:val="333333"/>
          <w:sz w:val="32"/>
          <w:szCs w:val="32"/>
          <w:shd w:fill="FFFFFF" w:val="clear"/>
        </w:rPr>
        <w:t>第八条</w:t>
      </w:r>
      <w:r>
        <w:rPr>
          <w:rStyle w:val="Strong"/>
          <w:rFonts w:ascii="方正黑体_GBK" w:hAnsi="方正黑体_GBK" w:cs="方正黑体_GBK" w:eastAsia="方正黑体_GBK"/>
          <w:b w:val="false"/>
          <w:bCs/>
          <w:color w:val="333333"/>
          <w:sz w:val="32"/>
          <w:szCs w:val="32"/>
          <w:shd w:fill="FFFFFF" w:val="clear"/>
        </w:rPr>
        <w:t xml:space="preserve">  </w:t>
      </w:r>
      <w:r>
        <w:rPr>
          <w:rFonts w:ascii="仿宋_GB2312" w:hAnsi="仿宋_GB2312" w:cs="仿宋_GB2312" w:hint="eastAsia" w:eastAsia="仿宋_GB2312"/>
          <w:bCs/>
          <w:spacing w:val="-3"/>
          <w:sz w:val="32"/>
          <w:szCs w:val="32"/>
        </w:rPr>
        <w:t>电动自行车销售者应当履行进货查验义务，建立进货和销售台账，在销售场所醒目位置公示所售电动自行车符合强制性国家标准并获得强制性产品认证的相关信息。</w:t>
      </w:r>
    </w:p>
    <w:p>
      <w:pPr>
        <w:pStyle w:val="Style12"/>
        <w:spacing w:lineRule="exact" w:line="589" w:before="0" w:after="0"/>
        <w:ind w:firstLineChars="200" w:startChars="0" w:start="0" w:endChars="0" w:end="0"/>
        <w:jc w:val="both"/>
        <w:rPr>
          <w:rFonts w:ascii="仿宋_GB2312" w:hAnsi="仿宋_GB2312" w:eastAsia="仿宋_GB2312" w:cs="仿宋_GB2312" w:hint="eastAsia"/>
          <w:bCs/>
          <w:spacing w:val="-3"/>
          <w:sz w:val="32"/>
          <w:szCs w:val="32"/>
        </w:rPr>
      </w:pPr>
      <w:r>
        <w:rPr>
          <w:rFonts w:ascii="仿宋_GB2312" w:hAnsi="仿宋_GB2312" w:cs="仿宋_GB2312" w:hint="eastAsia" w:eastAsia="仿宋_GB2312"/>
          <w:bCs/>
          <w:spacing w:val="-3"/>
          <w:sz w:val="32"/>
          <w:szCs w:val="32"/>
        </w:rPr>
        <w:t>新强制性国家标准实施后销售的电动自行车因未获得强制性产品认证而不能登记上牌的，销售者应当履行退货或者换货义务，并依法承担其他相应责任。</w:t>
      </w:r>
    </w:p>
    <w:p>
      <w:pPr>
        <w:pStyle w:val="Style12"/>
        <w:spacing w:lineRule="exact" w:line="589" w:before="0" w:after="0"/>
        <w:ind w:firstLineChars="200" w:startChars="0" w:start="0" w:endChars="0" w:end="0"/>
        <w:jc w:val="both"/>
        <w:rPr>
          <w:rFonts w:ascii="仿宋_GB2312" w:hAnsi="仿宋_GB2312" w:eastAsia="仿宋_GB2312" w:cs="仿宋_GB2312" w:hint="eastAsia"/>
          <w:bCs/>
          <w:spacing w:val="-3"/>
          <w:sz w:val="32"/>
          <w:szCs w:val="32"/>
        </w:rPr>
      </w:pPr>
      <w:r>
        <w:rPr>
          <w:rStyle w:val="Strong"/>
          <w:rFonts w:ascii="黑体;SimHei" w:hAnsi="黑体;SimHei" w:cs="黑体;SimHei" w:hint="eastAsia" w:eastAsia="黑体;SimHei"/>
          <w:b w:val="false"/>
          <w:bCs/>
          <w:color w:val="333333"/>
          <w:sz w:val="32"/>
          <w:szCs w:val="32"/>
          <w:shd w:fill="FFFFFF" w:val="clear"/>
        </w:rPr>
        <w:t>第九条</w:t>
      </w:r>
      <w:r>
        <w:rPr>
          <w:rFonts w:ascii="方正黑体_GBK" w:hAnsi="方正黑体_GBK" w:cs="方正黑体_GBK" w:eastAsia="方正黑体_GBK"/>
          <w:color w:val="333333"/>
          <w:sz w:val="32"/>
          <w:szCs w:val="32"/>
          <w:shd w:fill="FFFFFF" w:val="clear"/>
        </w:rPr>
        <w:t xml:space="preserve"> </w:t>
      </w:r>
      <w:r>
        <w:rPr>
          <w:rFonts w:ascii="仿宋_GB2312" w:hAnsi="仿宋_GB2312" w:cs="仿宋_GB2312" w:hint="eastAsia" w:eastAsia="仿宋_GB2312"/>
          <w:bCs/>
          <w:spacing w:val="-3"/>
          <w:sz w:val="32"/>
          <w:szCs w:val="32"/>
        </w:rPr>
        <w:t xml:space="preserve"> 任何单位和个人不得实施下列行为：</w:t>
      </w:r>
    </w:p>
    <w:p>
      <w:pPr>
        <w:pStyle w:val="Style12"/>
        <w:spacing w:lineRule="exact" w:line="589" w:before="0" w:after="0"/>
        <w:ind w:firstLineChars="200" w:startChars="0" w:start="0" w:endChars="0" w:end="0"/>
        <w:jc w:val="both"/>
        <w:rPr>
          <w:rFonts w:ascii="仿宋_GB2312" w:hAnsi="仿宋_GB2312" w:eastAsia="仿宋_GB2312" w:cs="仿宋_GB2312" w:hint="eastAsia"/>
          <w:bCs/>
          <w:spacing w:val="-3"/>
          <w:sz w:val="32"/>
          <w:szCs w:val="32"/>
        </w:rPr>
      </w:pPr>
      <w:r>
        <w:rPr>
          <w:rFonts w:ascii="仿宋_GB2312" w:hAnsi="仿宋_GB2312" w:cs="仿宋_GB2312" w:hint="eastAsia" w:eastAsia="仿宋_GB2312"/>
          <w:bCs/>
          <w:spacing w:val="-3"/>
          <w:sz w:val="32"/>
          <w:szCs w:val="32"/>
        </w:rPr>
        <w:t>（一）拼装电动自行车；</w:t>
      </w:r>
    </w:p>
    <w:p>
      <w:pPr>
        <w:pStyle w:val="Style12"/>
        <w:spacing w:lineRule="exact" w:line="589" w:before="0" w:after="0"/>
        <w:ind w:firstLineChars="200" w:startChars="0" w:start="0" w:endChars="0" w:end="0"/>
        <w:jc w:val="both"/>
        <w:rPr>
          <w:rFonts w:ascii="仿宋_GB2312" w:hAnsi="仿宋_GB2312" w:eastAsia="仿宋_GB2312" w:cs="仿宋_GB2312" w:hint="eastAsia"/>
          <w:bCs/>
          <w:spacing w:val="-3"/>
          <w:sz w:val="32"/>
          <w:szCs w:val="32"/>
        </w:rPr>
      </w:pPr>
      <w:r>
        <w:rPr>
          <w:rFonts w:ascii="仿宋_GB2312" w:hAnsi="仿宋_GB2312" w:cs="仿宋_GB2312" w:hint="eastAsia" w:eastAsia="仿宋_GB2312"/>
          <w:bCs/>
          <w:spacing w:val="-3"/>
          <w:sz w:val="32"/>
          <w:szCs w:val="32"/>
        </w:rPr>
        <w:t>（二）改装电动自行车的电动机和蓄电池等动力装置，或者维修更换不符合强制性国家标准的电动机和蓄电池；</w:t>
      </w:r>
    </w:p>
    <w:p>
      <w:pPr>
        <w:pStyle w:val="Style12"/>
        <w:spacing w:lineRule="exact" w:line="589" w:before="0" w:after="0"/>
        <w:ind w:firstLineChars="200" w:startChars="0" w:start="0" w:endChars="0" w:end="0"/>
        <w:jc w:val="both"/>
        <w:rPr>
          <w:rFonts w:ascii="仿宋_GB2312" w:hAnsi="仿宋_GB2312" w:eastAsia="仿宋_GB2312" w:cs="仿宋_GB2312" w:hint="eastAsia"/>
          <w:bCs/>
          <w:spacing w:val="-3"/>
          <w:sz w:val="32"/>
          <w:szCs w:val="32"/>
        </w:rPr>
      </w:pPr>
      <w:r>
        <w:rPr>
          <w:rFonts w:ascii="仿宋_GB2312" w:hAnsi="仿宋_GB2312" w:cs="仿宋_GB2312" w:hint="eastAsia" w:eastAsia="仿宋_GB2312"/>
          <w:bCs/>
          <w:spacing w:val="-3"/>
          <w:sz w:val="32"/>
          <w:szCs w:val="32"/>
        </w:rPr>
        <w:t>（三）拆除或者改变电动自行车的限速装置，使最高时速超过强制性国家标准；</w:t>
      </w:r>
    </w:p>
    <w:p>
      <w:pPr>
        <w:pStyle w:val="Style12"/>
        <w:spacing w:lineRule="exact" w:line="589" w:before="0" w:after="0"/>
        <w:ind w:firstLineChars="200" w:startChars="0" w:start="0" w:endChars="0" w:end="0"/>
        <w:jc w:val="both"/>
        <w:rPr>
          <w:rFonts w:ascii="仿宋_GB2312" w:hAnsi="仿宋_GB2312" w:eastAsia="仿宋_GB2312" w:cs="仿宋_GB2312" w:hint="eastAsia"/>
          <w:bCs/>
          <w:spacing w:val="-3"/>
          <w:sz w:val="32"/>
          <w:szCs w:val="32"/>
        </w:rPr>
      </w:pPr>
      <w:r>
        <w:rPr>
          <w:rFonts w:ascii="仿宋_GB2312" w:hAnsi="仿宋_GB2312" w:cs="仿宋_GB2312" w:hint="eastAsia" w:eastAsia="仿宋_GB2312"/>
          <w:bCs/>
          <w:spacing w:val="-3"/>
          <w:sz w:val="32"/>
          <w:szCs w:val="32"/>
        </w:rPr>
        <w:t>（四）在电动自行车上加装车篷、车厢、遮阳伞、座位等改变外形结构影响行驶安全的装置。</w:t>
      </w:r>
    </w:p>
    <w:p>
      <w:pPr>
        <w:pStyle w:val="Style12"/>
        <w:spacing w:lineRule="exact" w:line="589" w:before="0" w:after="0"/>
        <w:ind w:firstLineChars="200" w:startChars="0" w:start="0" w:endChars="0" w:end="0"/>
        <w:jc w:val="both"/>
        <w:rPr>
          <w:rFonts w:ascii="仿宋_GB2312" w:hAnsi="仿宋_GB2312" w:eastAsia="仿宋_GB2312" w:cs="仿宋_GB2312" w:hint="eastAsia"/>
          <w:bCs/>
          <w:spacing w:val="-3"/>
          <w:sz w:val="32"/>
          <w:szCs w:val="32"/>
        </w:rPr>
      </w:pPr>
      <w:r>
        <w:rPr>
          <w:rFonts w:ascii="仿宋_GB2312" w:hAnsi="仿宋_GB2312" w:cs="仿宋_GB2312" w:hint="eastAsia" w:eastAsia="仿宋_GB2312"/>
          <w:bCs/>
          <w:spacing w:val="-3"/>
          <w:sz w:val="32"/>
          <w:szCs w:val="32"/>
        </w:rPr>
        <w:t>禁止驾驶具有前款所列情形之一的电动自行车上道路行驶。</w:t>
      </w:r>
    </w:p>
    <w:p>
      <w:pPr>
        <w:pStyle w:val="Style12"/>
        <w:spacing w:lineRule="exact" w:line="589" w:before="0" w:after="0"/>
        <w:ind w:firstLineChars="200" w:startChars="0" w:start="0" w:endChars="0" w:end="0"/>
        <w:jc w:val="both"/>
        <w:rPr>
          <w:rFonts w:ascii="仿宋_GB2312" w:hAnsi="仿宋_GB2312" w:eastAsia="仿宋_GB2312" w:cs="仿宋_GB2312" w:hint="eastAsia"/>
          <w:bCs/>
          <w:spacing w:val="-3"/>
          <w:sz w:val="32"/>
          <w:szCs w:val="32"/>
        </w:rPr>
      </w:pPr>
      <w:r>
        <w:rPr>
          <w:rStyle w:val="Strong"/>
          <w:rFonts w:ascii="黑体;SimHei" w:hAnsi="黑体;SimHei" w:cs="黑体;SimHei" w:hint="eastAsia" w:eastAsia="黑体;SimHei"/>
          <w:b w:val="false"/>
          <w:bCs/>
          <w:color w:val="333333"/>
          <w:sz w:val="32"/>
          <w:szCs w:val="32"/>
          <w:shd w:fill="FFFFFF" w:val="clear"/>
        </w:rPr>
        <w:t>第十条</w:t>
      </w:r>
      <w:r>
        <w:rPr>
          <w:rStyle w:val="Strong"/>
          <w:rFonts w:ascii="方正黑体_GBK" w:hAnsi="方正黑体_GBK" w:cs="方正黑体_GBK" w:eastAsia="方正黑体_GBK"/>
          <w:b w:val="false"/>
          <w:bCs/>
          <w:color w:val="333333"/>
          <w:sz w:val="32"/>
          <w:szCs w:val="32"/>
          <w:shd w:fill="FFFFFF" w:val="clear"/>
        </w:rPr>
        <w:t xml:space="preserve">  </w:t>
      </w:r>
      <w:r>
        <w:rPr>
          <w:rFonts w:ascii="仿宋_GB2312" w:hAnsi="仿宋_GB2312" w:cs="仿宋_GB2312" w:hint="eastAsia" w:eastAsia="仿宋_GB2312"/>
          <w:bCs/>
          <w:spacing w:val="-3"/>
          <w:sz w:val="32"/>
          <w:szCs w:val="32"/>
        </w:rPr>
        <w:t>鼓励电动自行车生产者、销售者采取以旧换新、折价回购等方式回收废旧电动自行车和不符合强制性国家标准的电动自行车。</w:t>
      </w:r>
    </w:p>
    <w:p>
      <w:pPr>
        <w:pStyle w:val="Style12"/>
        <w:spacing w:lineRule="exact" w:line="589" w:before="0" w:after="0"/>
        <w:ind w:firstLineChars="200" w:startChars="0" w:start="0" w:endChars="0" w:end="0"/>
        <w:jc w:val="both"/>
        <w:rPr>
          <w:rFonts w:ascii="仿宋_GB2312" w:hAnsi="仿宋_GB2312" w:eastAsia="仿宋_GB2312" w:cs="仿宋_GB2312" w:hint="eastAsia"/>
          <w:bCs/>
          <w:spacing w:val="-3"/>
          <w:sz w:val="32"/>
          <w:szCs w:val="32"/>
        </w:rPr>
      </w:pPr>
      <w:r>
        <w:rPr>
          <w:rFonts w:ascii="仿宋_GB2312" w:hAnsi="仿宋_GB2312" w:cs="仿宋_GB2312" w:hint="eastAsia" w:eastAsia="仿宋_GB2312"/>
          <w:bCs/>
          <w:spacing w:val="-3"/>
          <w:sz w:val="32"/>
          <w:szCs w:val="32"/>
        </w:rPr>
        <w:t>鼓励电动自行车所有人置换、提前报废不符合强制性国家标准的电动自行车。</w:t>
      </w:r>
    </w:p>
    <w:p>
      <w:pPr>
        <w:pStyle w:val="Style12"/>
        <w:spacing w:lineRule="exact" w:line="589" w:before="0" w:after="0"/>
        <w:ind w:firstLineChars="200" w:startChars="0" w:start="0" w:endChars="0" w:end="0"/>
        <w:jc w:val="both"/>
        <w:rPr>
          <w:rFonts w:ascii="仿宋_GB2312" w:hAnsi="仿宋_GB2312" w:eastAsia="仿宋_GB2312" w:cs="仿宋_GB2312" w:hint="eastAsia"/>
          <w:bCs/>
          <w:spacing w:val="-3"/>
          <w:sz w:val="32"/>
          <w:szCs w:val="32"/>
        </w:rPr>
      </w:pPr>
      <w:r>
        <w:rPr>
          <w:rStyle w:val="Strong"/>
          <w:rFonts w:ascii="黑体;SimHei" w:hAnsi="黑体;SimHei" w:cs="黑体;SimHei" w:hint="eastAsia" w:eastAsia="黑体;SimHei"/>
          <w:b w:val="false"/>
          <w:bCs/>
          <w:color w:val="333333"/>
          <w:sz w:val="32"/>
          <w:szCs w:val="32"/>
          <w:shd w:fill="FFFFFF" w:val="clear"/>
        </w:rPr>
        <w:t>第十一条</w:t>
      </w:r>
      <w:r>
        <w:rPr>
          <w:rStyle w:val="Strong"/>
          <w:rFonts w:ascii="方正黑体_GBK" w:hAnsi="方正黑体_GBK" w:cs="方正黑体_GBK" w:eastAsia="方正黑体_GBK"/>
          <w:b w:val="false"/>
          <w:bCs/>
          <w:color w:val="333333"/>
          <w:sz w:val="32"/>
          <w:szCs w:val="32"/>
          <w:shd w:fill="FFFFFF" w:val="clear"/>
        </w:rPr>
        <w:t xml:space="preserve">  </w:t>
      </w:r>
      <w:r>
        <w:rPr>
          <w:rFonts w:ascii="仿宋_GB2312" w:hAnsi="仿宋_GB2312" w:cs="仿宋_GB2312" w:hint="eastAsia" w:eastAsia="仿宋_GB2312"/>
          <w:bCs/>
          <w:spacing w:val="-3"/>
          <w:sz w:val="32"/>
          <w:szCs w:val="32"/>
        </w:rPr>
        <w:t>电动自行车及其蓄电池的生产者、销售者、维修者应当提供电动自行车废旧蓄电池更换、回收服务，建立回收台账。</w:t>
      </w:r>
    </w:p>
    <w:p>
      <w:pPr>
        <w:pStyle w:val="Style12"/>
        <w:spacing w:lineRule="exact" w:line="589" w:before="0" w:after="0"/>
        <w:ind w:firstLineChars="200" w:startChars="0" w:start="0" w:endChars="0" w:end="0"/>
        <w:jc w:val="both"/>
        <w:rPr>
          <w:rFonts w:ascii="仿宋_GB2312" w:hAnsi="仿宋_GB2312" w:eastAsia="仿宋_GB2312" w:cs="仿宋_GB2312" w:hint="eastAsia"/>
          <w:bCs/>
          <w:spacing w:val="-3"/>
          <w:sz w:val="32"/>
          <w:szCs w:val="32"/>
        </w:rPr>
      </w:pPr>
      <w:r>
        <w:rPr>
          <w:rFonts w:ascii="仿宋_GB2312" w:hAnsi="仿宋_GB2312" w:cs="仿宋_GB2312" w:hint="eastAsia" w:eastAsia="仿宋_GB2312"/>
          <w:bCs/>
          <w:spacing w:val="-3"/>
          <w:sz w:val="32"/>
          <w:szCs w:val="32"/>
        </w:rPr>
        <w:t>电动自行车废旧蓄电池按照固体废物依法管理，不得随意丢弃。</w:t>
      </w:r>
    </w:p>
    <w:p>
      <w:pPr>
        <w:pStyle w:val="Style12"/>
        <w:spacing w:lineRule="exact" w:line="589" w:before="0" w:after="0"/>
        <w:ind w:firstLine="555" w:end="0"/>
        <w:jc w:val="both"/>
        <w:rPr>
          <w:rFonts w:ascii="方正仿宋_GBK" w:hAnsi="方正仿宋_GBK" w:eastAsia="方正仿宋_GBK" w:cs="方正仿宋_GBK" w:hint="eastAsia"/>
          <w:bCs/>
          <w:color w:val="333333"/>
          <w:spacing w:val="-3"/>
          <w:sz w:val="32"/>
          <w:szCs w:val="32"/>
          <w:shd w:fill="FFFFFF" w:val="clear"/>
        </w:rPr>
      </w:pPr>
      <w:r>
        <w:rPr>
          <w:rFonts w:eastAsia="方正仿宋_GBK" w:cs="方正仿宋_GBK" w:hint="eastAsia" w:ascii="方正仿宋_GBK" w:hAnsi="方正仿宋_GBK"/>
          <w:bCs/>
          <w:color w:val="333333"/>
          <w:spacing w:val="-3"/>
          <w:sz w:val="32"/>
          <w:szCs w:val="32"/>
          <w:shd w:fill="FFFFFF" w:val="clear"/>
        </w:rPr>
      </w:r>
    </w:p>
    <w:p>
      <w:pPr>
        <w:pStyle w:val="Style12"/>
        <w:spacing w:lineRule="exact" w:line="589" w:before="0" w:after="0"/>
        <w:jc w:val="center"/>
        <w:rPr>
          <w:rStyle w:val="Strong"/>
          <w:rFonts w:ascii="黑体;SimHei" w:hAnsi="黑体;SimHei" w:eastAsia="黑体;SimHei" w:cs="黑体;SimHei" w:hint="eastAsia"/>
          <w:b w:val="false"/>
          <w:bCs/>
          <w:color w:val="333333"/>
          <w:sz w:val="32"/>
          <w:szCs w:val="32"/>
          <w:shd w:fill="FFFFFF" w:val="clear"/>
        </w:rPr>
      </w:pPr>
      <w:r>
        <w:rPr>
          <w:rStyle w:val="Strong"/>
          <w:rFonts w:ascii="黑体;SimHei" w:hAnsi="黑体;SimHei" w:cs="黑体;SimHei" w:hint="eastAsia" w:eastAsia="黑体;SimHei"/>
          <w:b w:val="false"/>
          <w:bCs/>
          <w:color w:val="333333"/>
          <w:sz w:val="32"/>
          <w:szCs w:val="32"/>
          <w:shd w:fill="FFFFFF" w:val="clear"/>
        </w:rPr>
        <w:t>第三章  登记与通行</w:t>
      </w:r>
    </w:p>
    <w:p>
      <w:pPr>
        <w:pStyle w:val="Style12"/>
        <w:spacing w:lineRule="exact" w:line="589" w:before="0" w:after="0"/>
        <w:jc w:val="both"/>
        <w:rPr>
          <w:rStyle w:val="Strong"/>
          <w:rFonts w:ascii="方正仿宋_GBK" w:hAnsi="方正仿宋_GBK" w:eastAsia="方正仿宋_GBK" w:cs="方正仿宋_GBK" w:hint="eastAsia"/>
          <w:color w:val="333333"/>
          <w:sz w:val="32"/>
          <w:szCs w:val="32"/>
          <w:shd w:fill="FFFFFF" w:val="clear"/>
        </w:rPr>
      </w:pPr>
      <w:r>
        <w:rPr>
          <w:rStyle w:val="Strong"/>
          <w:rFonts w:eastAsia="方正仿宋_GBK" w:cs="方正仿宋_GBK" w:hint="eastAsia" w:ascii="方正仿宋_GBK" w:hAnsi="方正仿宋_GBK"/>
          <w:color w:val="333333"/>
          <w:sz w:val="32"/>
          <w:szCs w:val="32"/>
          <w:shd w:fill="FFFFFF" w:val="clear"/>
        </w:rPr>
        <w:t xml:space="preserve">    </w:t>
      </w:r>
    </w:p>
    <w:p>
      <w:pPr>
        <w:pStyle w:val="Style12"/>
        <w:spacing w:lineRule="exact" w:line="589" w:before="0" w:after="0"/>
        <w:ind w:firstLineChars="200" w:startChars="0" w:start="0" w:endChars="0" w:end="0"/>
        <w:jc w:val="both"/>
        <w:rPr>
          <w:rFonts w:ascii="仿宋_GB2312" w:hAnsi="仿宋_GB2312" w:eastAsia="仿宋_GB2312" w:cs="仿宋_GB2312" w:hint="eastAsia"/>
          <w:bCs/>
          <w:spacing w:val="-3"/>
          <w:sz w:val="32"/>
          <w:szCs w:val="32"/>
        </w:rPr>
      </w:pPr>
      <w:r>
        <w:rPr>
          <w:rStyle w:val="Strong"/>
          <w:rFonts w:ascii="黑体;SimHei" w:hAnsi="黑体;SimHei" w:cs="黑体;SimHei" w:hint="eastAsia" w:eastAsia="黑体;SimHei"/>
          <w:b w:val="false"/>
          <w:bCs/>
          <w:color w:val="333333"/>
          <w:sz w:val="32"/>
          <w:szCs w:val="32"/>
          <w:shd w:fill="FFFFFF" w:val="clear"/>
        </w:rPr>
        <w:t>第十二条</w:t>
      </w:r>
      <w:r>
        <w:rPr>
          <w:rStyle w:val="Strong"/>
          <w:rFonts w:ascii="方正黑体_GBK" w:hAnsi="方正黑体_GBK" w:cs="方正黑体_GBK" w:eastAsia="方正黑体_GBK"/>
          <w:b w:val="false"/>
          <w:bCs/>
          <w:color w:val="333333"/>
          <w:sz w:val="32"/>
          <w:szCs w:val="32"/>
          <w:shd w:fill="FFFFFF" w:val="clear"/>
        </w:rPr>
        <w:t xml:space="preserve">  </w:t>
      </w:r>
      <w:r>
        <w:rPr>
          <w:rFonts w:ascii="仿宋_GB2312" w:hAnsi="仿宋_GB2312" w:cs="仿宋_GB2312" w:hint="eastAsia" w:eastAsia="仿宋_GB2312"/>
          <w:bCs/>
          <w:spacing w:val="-3"/>
          <w:sz w:val="32"/>
          <w:szCs w:val="32"/>
        </w:rPr>
        <w:t>电动自行车应当经公安机关交通管理部门登记，取得行驶证并悬挂号牌后，方可上道路行驶。</w:t>
      </w:r>
    </w:p>
    <w:p>
      <w:pPr>
        <w:pStyle w:val="Style12"/>
        <w:spacing w:lineRule="exact" w:line="589" w:before="0" w:after="0"/>
        <w:ind w:firstLineChars="200" w:startChars="0" w:start="0" w:endChars="0" w:end="0"/>
        <w:jc w:val="both"/>
        <w:rPr>
          <w:rFonts w:ascii="仿宋_GB2312" w:hAnsi="仿宋_GB2312" w:eastAsia="仿宋_GB2312" w:cs="仿宋_GB2312" w:hint="eastAsia"/>
          <w:bCs/>
          <w:spacing w:val="-3"/>
          <w:sz w:val="32"/>
          <w:szCs w:val="32"/>
        </w:rPr>
      </w:pPr>
      <w:r>
        <w:rPr>
          <w:rFonts w:ascii="仿宋_GB2312" w:hAnsi="仿宋_GB2312" w:cs="仿宋_GB2312" w:hint="eastAsia" w:eastAsia="仿宋_GB2312"/>
          <w:bCs/>
          <w:spacing w:val="-3"/>
          <w:sz w:val="32"/>
          <w:szCs w:val="32"/>
        </w:rPr>
        <w:t>电动自行车所有人应当自购车之日起三十日内，向公安机关交通管理部门申请车辆登记。在申请办理登记期限届满前，可以凭购车发票或者其他合法来历凭证临时上道路行驶。</w:t>
      </w:r>
    </w:p>
    <w:p>
      <w:pPr>
        <w:pStyle w:val="Style12"/>
        <w:spacing w:lineRule="exact" w:line="589" w:before="0" w:after="0"/>
        <w:ind w:firstLineChars="200" w:startChars="0" w:start="0" w:endChars="0" w:end="0"/>
        <w:jc w:val="both"/>
        <w:rPr>
          <w:rFonts w:ascii="仿宋_GB2312" w:hAnsi="仿宋_GB2312" w:eastAsia="仿宋_GB2312" w:cs="仿宋_GB2312" w:hint="eastAsia"/>
          <w:bCs/>
          <w:spacing w:val="-3"/>
          <w:sz w:val="32"/>
          <w:szCs w:val="32"/>
        </w:rPr>
      </w:pPr>
      <w:r>
        <w:rPr>
          <w:rStyle w:val="Strong"/>
          <w:rFonts w:ascii="黑体;SimHei" w:hAnsi="黑体;SimHei" w:cs="黑体;SimHei" w:hint="eastAsia" w:eastAsia="黑体;SimHei"/>
          <w:b w:val="false"/>
          <w:bCs/>
          <w:color w:val="333333"/>
          <w:sz w:val="32"/>
          <w:szCs w:val="32"/>
          <w:shd w:fill="FFFFFF" w:val="clear"/>
        </w:rPr>
        <w:t>第十三条</w:t>
      </w:r>
      <w:r>
        <w:rPr>
          <w:rStyle w:val="Strong"/>
          <w:rFonts w:ascii="方正黑体_GBK" w:hAnsi="方正黑体_GBK" w:cs="方正黑体_GBK" w:eastAsia="方正黑体_GBK"/>
          <w:b w:val="false"/>
          <w:bCs/>
          <w:color w:val="333333"/>
          <w:sz w:val="32"/>
          <w:szCs w:val="32"/>
          <w:shd w:fill="FFFFFF" w:val="clear"/>
        </w:rPr>
        <w:t xml:space="preserve">  </w:t>
      </w:r>
      <w:r>
        <w:rPr>
          <w:rFonts w:ascii="仿宋_GB2312" w:hAnsi="仿宋_GB2312" w:cs="仿宋_GB2312" w:hint="eastAsia" w:eastAsia="仿宋_GB2312"/>
          <w:bCs/>
          <w:spacing w:val="-3"/>
          <w:sz w:val="32"/>
          <w:szCs w:val="32"/>
        </w:rPr>
        <w:t>电动自行车所有人申请车辆登记，应当现场交验车辆并提供下列材料：</w:t>
      </w:r>
    </w:p>
    <w:p>
      <w:pPr>
        <w:pStyle w:val="Style12"/>
        <w:spacing w:lineRule="exact" w:line="589" w:before="0" w:after="0"/>
        <w:ind w:firstLineChars="200" w:startChars="0" w:start="0" w:endChars="0" w:end="0"/>
        <w:jc w:val="both"/>
        <w:rPr>
          <w:rFonts w:ascii="仿宋_GB2312" w:hAnsi="仿宋_GB2312" w:eastAsia="仿宋_GB2312" w:cs="仿宋_GB2312" w:hint="eastAsia"/>
          <w:bCs/>
          <w:spacing w:val="-3"/>
          <w:sz w:val="32"/>
          <w:szCs w:val="32"/>
        </w:rPr>
      </w:pPr>
      <w:r>
        <w:rPr>
          <w:rFonts w:ascii="仿宋_GB2312" w:hAnsi="仿宋_GB2312" w:cs="仿宋_GB2312" w:hint="eastAsia" w:eastAsia="仿宋_GB2312"/>
          <w:bCs/>
          <w:spacing w:val="-3"/>
          <w:sz w:val="32"/>
          <w:szCs w:val="32"/>
        </w:rPr>
        <w:t>（一）车辆所有人身份证明；</w:t>
      </w:r>
    </w:p>
    <w:p>
      <w:pPr>
        <w:pStyle w:val="Style12"/>
        <w:spacing w:lineRule="exact" w:line="589" w:before="0" w:after="0"/>
        <w:ind w:firstLineChars="200" w:startChars="0" w:start="0" w:endChars="0" w:end="0"/>
        <w:jc w:val="both"/>
        <w:rPr>
          <w:rFonts w:ascii="仿宋_GB2312" w:hAnsi="仿宋_GB2312" w:eastAsia="仿宋_GB2312" w:cs="仿宋_GB2312" w:hint="eastAsia"/>
          <w:bCs/>
          <w:spacing w:val="-3"/>
          <w:sz w:val="32"/>
          <w:szCs w:val="32"/>
        </w:rPr>
      </w:pPr>
      <w:r>
        <w:rPr>
          <w:rFonts w:ascii="仿宋_GB2312" w:hAnsi="仿宋_GB2312" w:cs="仿宋_GB2312" w:hint="eastAsia" w:eastAsia="仿宋_GB2312"/>
          <w:bCs/>
          <w:spacing w:val="-3"/>
          <w:sz w:val="32"/>
          <w:szCs w:val="32"/>
        </w:rPr>
        <w:t>（二）购车发票或者车辆其他合法来历凭证；</w:t>
      </w:r>
    </w:p>
    <w:p>
      <w:pPr>
        <w:pStyle w:val="Style12"/>
        <w:spacing w:lineRule="exact" w:line="589" w:before="0" w:after="0"/>
        <w:ind w:firstLineChars="200" w:startChars="0" w:start="0" w:endChars="0" w:end="0"/>
        <w:jc w:val="both"/>
        <w:rPr>
          <w:rFonts w:ascii="仿宋_GB2312" w:hAnsi="仿宋_GB2312" w:eastAsia="仿宋_GB2312" w:cs="仿宋_GB2312" w:hint="eastAsia"/>
          <w:bCs/>
          <w:spacing w:val="-3"/>
          <w:sz w:val="32"/>
          <w:szCs w:val="32"/>
        </w:rPr>
      </w:pPr>
      <w:r>
        <w:rPr>
          <w:rFonts w:ascii="仿宋_GB2312" w:hAnsi="仿宋_GB2312" w:cs="仿宋_GB2312" w:hint="eastAsia" w:eastAsia="仿宋_GB2312"/>
          <w:bCs/>
          <w:spacing w:val="-3"/>
          <w:sz w:val="32"/>
          <w:szCs w:val="32"/>
        </w:rPr>
        <w:t>（三）车辆整车出厂合格证明。</w:t>
      </w:r>
    </w:p>
    <w:p>
      <w:pPr>
        <w:pStyle w:val="Style12"/>
        <w:spacing w:lineRule="exact" w:line="589" w:before="0" w:after="0"/>
        <w:ind w:firstLineChars="200" w:startChars="0" w:start="0" w:endChars="0" w:end="0"/>
        <w:jc w:val="both"/>
        <w:rPr>
          <w:rFonts w:ascii="仿宋_GB2312" w:hAnsi="仿宋_GB2312" w:eastAsia="仿宋_GB2312" w:cs="仿宋_GB2312" w:hint="eastAsia"/>
          <w:bCs/>
          <w:spacing w:val="-3"/>
          <w:sz w:val="32"/>
          <w:szCs w:val="32"/>
        </w:rPr>
      </w:pPr>
      <w:r>
        <w:rPr>
          <w:rFonts w:ascii="仿宋_GB2312" w:hAnsi="仿宋_GB2312" w:cs="仿宋_GB2312" w:hint="eastAsia" w:eastAsia="仿宋_GB2312"/>
          <w:bCs/>
          <w:spacing w:val="-3"/>
          <w:sz w:val="32"/>
          <w:szCs w:val="32"/>
        </w:rPr>
        <w:t>对申请材料齐全、符合法定形式的，应当当场登记并发放号牌、行驶证；对申请材料不齐全或者不符合法定形式的，应当一次性告知需要补正的全部内容；对不符合规定要求的，不予登记，并向申请人书面说明理由。</w:t>
      </w:r>
    </w:p>
    <w:p>
      <w:pPr>
        <w:pStyle w:val="Style12"/>
        <w:spacing w:lineRule="exact" w:line="589" w:before="0" w:after="0"/>
        <w:ind w:firstLineChars="200" w:startChars="0" w:start="0" w:endChars="0" w:end="0"/>
        <w:jc w:val="both"/>
        <w:rPr>
          <w:rFonts w:ascii="仿宋_GB2312" w:hAnsi="仿宋_GB2312" w:eastAsia="仿宋_GB2312" w:cs="仿宋_GB2312" w:hint="eastAsia"/>
          <w:bCs/>
          <w:spacing w:val="-3"/>
          <w:sz w:val="32"/>
          <w:szCs w:val="32"/>
        </w:rPr>
      </w:pPr>
      <w:r>
        <w:rPr>
          <w:rStyle w:val="Strong"/>
          <w:rFonts w:ascii="黑体;SimHei" w:hAnsi="黑体;SimHei" w:cs="黑体;SimHei" w:hint="eastAsia" w:eastAsia="黑体;SimHei"/>
          <w:b w:val="false"/>
          <w:bCs/>
          <w:color w:val="333333"/>
          <w:sz w:val="32"/>
          <w:szCs w:val="32"/>
          <w:shd w:fill="FFFFFF" w:val="clear"/>
        </w:rPr>
        <w:t>第十四条</w:t>
      </w:r>
      <w:r>
        <w:rPr>
          <w:rStyle w:val="Strong"/>
          <w:rFonts w:ascii="方正黑体_GBK" w:hAnsi="方正黑体_GBK" w:cs="方正黑体_GBK" w:eastAsia="方正黑体_GBK"/>
          <w:b w:val="false"/>
          <w:bCs/>
          <w:color w:val="333333"/>
          <w:sz w:val="32"/>
          <w:szCs w:val="32"/>
          <w:shd w:fill="FFFFFF" w:val="clear"/>
        </w:rPr>
        <w:t xml:space="preserve">  </w:t>
      </w:r>
      <w:r>
        <w:rPr>
          <w:rFonts w:ascii="仿宋_GB2312" w:hAnsi="仿宋_GB2312" w:cs="仿宋_GB2312" w:hint="eastAsia" w:eastAsia="仿宋_GB2312"/>
          <w:bCs/>
          <w:spacing w:val="-3"/>
          <w:sz w:val="32"/>
          <w:szCs w:val="32"/>
        </w:rPr>
        <w:t>公安机关交通管理部门应当将电动自行车登记的条件、程序、示范文本和需要提供的材料等向社会公布，并可以采取设立登记代办点、推行带牌销售等方式，为办理电动自行车登记提供便利。</w:t>
      </w:r>
    </w:p>
    <w:p>
      <w:pPr>
        <w:pStyle w:val="Style12"/>
        <w:spacing w:lineRule="exact" w:line="589" w:before="0" w:after="0"/>
        <w:ind w:firstLineChars="200" w:startChars="0" w:start="0" w:endChars="0" w:end="0"/>
        <w:jc w:val="both"/>
        <w:rPr>
          <w:rFonts w:ascii="仿宋_GB2312" w:hAnsi="仿宋_GB2312" w:eastAsia="仿宋_GB2312" w:cs="仿宋_GB2312" w:hint="eastAsia"/>
          <w:bCs/>
          <w:spacing w:val="-3"/>
          <w:sz w:val="32"/>
          <w:szCs w:val="32"/>
        </w:rPr>
      </w:pPr>
      <w:r>
        <w:rPr>
          <w:rFonts w:ascii="仿宋_GB2312" w:hAnsi="仿宋_GB2312" w:cs="仿宋_GB2312" w:hint="eastAsia" w:eastAsia="仿宋_GB2312"/>
          <w:bCs/>
          <w:spacing w:val="-3"/>
          <w:sz w:val="32"/>
          <w:szCs w:val="32"/>
        </w:rPr>
        <w:t>办理电动自行车登记时，应当通过发放安全驾驶宣传资料、播放安全宣传视频等方式，对驾驶人进行相关法律、法规和安全常识教育。</w:t>
      </w:r>
    </w:p>
    <w:p>
      <w:pPr>
        <w:pStyle w:val="Style12"/>
        <w:spacing w:lineRule="exact" w:line="589" w:before="0" w:after="0"/>
        <w:ind w:firstLineChars="200" w:startChars="0" w:start="0" w:endChars="0" w:end="0"/>
        <w:jc w:val="both"/>
        <w:rPr>
          <w:rFonts w:ascii="仿宋_GB2312" w:hAnsi="仿宋_GB2312" w:eastAsia="仿宋_GB2312" w:cs="仿宋_GB2312" w:hint="eastAsia"/>
          <w:bCs/>
          <w:spacing w:val="-3"/>
          <w:sz w:val="32"/>
          <w:szCs w:val="32"/>
        </w:rPr>
      </w:pPr>
      <w:r>
        <w:rPr>
          <w:rStyle w:val="Strong"/>
          <w:rFonts w:ascii="黑体;SimHei" w:hAnsi="黑体;SimHei" w:cs="黑体;SimHei" w:hint="eastAsia" w:eastAsia="黑体;SimHei"/>
          <w:b w:val="false"/>
          <w:bCs/>
          <w:color w:val="333333"/>
          <w:sz w:val="32"/>
          <w:szCs w:val="32"/>
          <w:shd w:fill="FFFFFF" w:val="clear"/>
        </w:rPr>
        <w:t>第十五条</w:t>
      </w:r>
      <w:r>
        <w:rPr>
          <w:rStyle w:val="Strong"/>
          <w:rFonts w:ascii="方正黑体_GBK" w:hAnsi="方正黑体_GBK" w:cs="方正黑体_GBK" w:eastAsia="方正黑体_GBK"/>
          <w:b w:val="false"/>
          <w:bCs/>
          <w:color w:val="333333"/>
          <w:sz w:val="32"/>
          <w:szCs w:val="32"/>
          <w:shd w:fill="FFFFFF" w:val="clear"/>
        </w:rPr>
        <w:t xml:space="preserve">  </w:t>
      </w:r>
      <w:r>
        <w:rPr>
          <w:rFonts w:ascii="仿宋_GB2312" w:hAnsi="仿宋_GB2312" w:cs="仿宋_GB2312" w:hint="eastAsia" w:eastAsia="仿宋_GB2312"/>
          <w:bCs/>
          <w:spacing w:val="-3"/>
          <w:sz w:val="32"/>
          <w:szCs w:val="32"/>
        </w:rPr>
        <w:t>本条例施行前已申领临时号牌的不符合强制性国家标准的电动自行车，在规定的过渡期内可以上道路行驶。过渡期为三年，自本条例施行之日起算，期满后不得上道路行驶。</w:t>
      </w:r>
    </w:p>
    <w:p>
      <w:pPr>
        <w:pStyle w:val="Style12"/>
        <w:spacing w:lineRule="exact" w:line="589" w:before="0" w:after="0"/>
        <w:ind w:firstLineChars="200" w:startChars="0" w:start="0" w:endChars="0" w:end="0"/>
        <w:jc w:val="both"/>
        <w:rPr>
          <w:rFonts w:ascii="仿宋_GB2312" w:hAnsi="仿宋_GB2312" w:eastAsia="仿宋_GB2312" w:cs="仿宋_GB2312" w:hint="eastAsia"/>
          <w:bCs/>
          <w:spacing w:val="-3"/>
          <w:sz w:val="32"/>
          <w:szCs w:val="32"/>
        </w:rPr>
      </w:pPr>
      <w:r>
        <w:rPr>
          <w:rFonts w:ascii="仿宋_GB2312" w:hAnsi="仿宋_GB2312" w:cs="仿宋_GB2312" w:hint="eastAsia" w:eastAsia="仿宋_GB2312"/>
          <w:bCs/>
          <w:spacing w:val="-3"/>
          <w:sz w:val="32"/>
          <w:szCs w:val="32"/>
        </w:rPr>
        <w:t>前款规定的车辆在过渡期内适用本条例关于电动自行车管理的有关规定。</w:t>
      </w:r>
    </w:p>
    <w:p>
      <w:pPr>
        <w:pStyle w:val="Style12"/>
        <w:spacing w:lineRule="exact" w:line="589" w:before="0" w:after="0"/>
        <w:ind w:firstLineChars="200" w:startChars="0" w:start="0" w:endChars="0" w:end="0"/>
        <w:jc w:val="both"/>
        <w:rPr>
          <w:rFonts w:ascii="仿宋_GB2312" w:hAnsi="仿宋_GB2312" w:eastAsia="仿宋_GB2312" w:cs="仿宋_GB2312" w:hint="eastAsia"/>
          <w:bCs/>
          <w:spacing w:val="-3"/>
          <w:sz w:val="32"/>
          <w:szCs w:val="32"/>
        </w:rPr>
      </w:pPr>
      <w:r>
        <w:rPr>
          <w:rStyle w:val="Strong"/>
          <w:rFonts w:ascii="黑体;SimHei" w:hAnsi="黑体;SimHei" w:cs="黑体;SimHei" w:hint="eastAsia" w:eastAsia="黑体;SimHei"/>
          <w:b w:val="false"/>
          <w:bCs/>
          <w:color w:val="333333"/>
          <w:sz w:val="32"/>
          <w:szCs w:val="32"/>
          <w:shd w:fill="FFFFFF" w:val="clear"/>
        </w:rPr>
        <w:t>第十六条</w:t>
      </w:r>
      <w:r>
        <w:rPr>
          <w:rStyle w:val="Strong"/>
          <w:rFonts w:ascii="方正黑体_GBK" w:hAnsi="方正黑体_GBK" w:cs="方正黑体_GBK" w:eastAsia="方正黑体_GBK"/>
          <w:b w:val="false"/>
          <w:bCs/>
          <w:color w:val="333333"/>
          <w:sz w:val="32"/>
          <w:szCs w:val="32"/>
          <w:shd w:fill="FFFFFF" w:val="clear"/>
        </w:rPr>
        <w:t xml:space="preserve">  </w:t>
      </w:r>
      <w:r>
        <w:rPr>
          <w:rFonts w:ascii="仿宋_GB2312" w:hAnsi="仿宋_GB2312" w:cs="仿宋_GB2312" w:hint="eastAsia" w:eastAsia="仿宋_GB2312"/>
          <w:bCs/>
          <w:spacing w:val="-3"/>
          <w:sz w:val="32"/>
          <w:szCs w:val="32"/>
        </w:rPr>
        <w:t>新建、改建、扩建城市道路，应当统筹考虑非机动车的通行需求，配套完善交通设施。</w:t>
      </w:r>
    </w:p>
    <w:p>
      <w:pPr>
        <w:pStyle w:val="Style12"/>
        <w:spacing w:lineRule="exact" w:line="589" w:before="0" w:after="0"/>
        <w:ind w:firstLineChars="200" w:startChars="0" w:start="0" w:endChars="0" w:end="0"/>
        <w:jc w:val="both"/>
        <w:rPr>
          <w:rFonts w:ascii="仿宋_GB2312" w:hAnsi="仿宋_GB2312" w:eastAsia="仿宋_GB2312" w:cs="仿宋_GB2312" w:hint="eastAsia"/>
          <w:bCs/>
          <w:spacing w:val="-3"/>
          <w:sz w:val="32"/>
          <w:szCs w:val="32"/>
        </w:rPr>
      </w:pPr>
      <w:r>
        <w:rPr>
          <w:rFonts w:ascii="仿宋_GB2312" w:hAnsi="仿宋_GB2312" w:cs="仿宋_GB2312" w:hint="eastAsia" w:eastAsia="仿宋_GB2312"/>
          <w:bCs/>
          <w:spacing w:val="-3"/>
          <w:sz w:val="32"/>
          <w:szCs w:val="32"/>
        </w:rPr>
        <w:t>新建、改建、扩建的城市道路以及有条件的其他城市道路，应当分道划设机动车道和非机动车道。城市主要道路以及有条件的其他城市道路，机动车道与</w:t>
      </w:r>
      <w:hyperlink r:id="rId2">
        <w:r>
          <w:rPr>
            <w:rStyle w:val="Hyperlink"/>
            <w:rFonts w:ascii="仿宋_GB2312" w:hAnsi="仿宋_GB2312" w:cs="仿宋_GB2312" w:hint="eastAsia" w:eastAsia="仿宋_GB2312"/>
            <w:bCs/>
            <w:spacing w:val="-3"/>
            <w:sz w:val="32"/>
            <w:szCs w:val="32"/>
          </w:rPr>
          <w:t>非机动车道</w:t>
        </w:r>
      </w:hyperlink>
      <w:r>
        <w:rPr>
          <w:rFonts w:ascii="仿宋_GB2312" w:hAnsi="仿宋_GB2312" w:cs="仿宋_GB2312" w:hint="eastAsia" w:eastAsia="仿宋_GB2312"/>
          <w:bCs/>
          <w:spacing w:val="-3"/>
          <w:sz w:val="32"/>
          <w:szCs w:val="32"/>
        </w:rPr>
        <w:t>应当设置隔离设施或者隔离警示标志。</w:t>
      </w:r>
    </w:p>
    <w:p>
      <w:pPr>
        <w:pStyle w:val="Style12"/>
        <w:spacing w:lineRule="exact" w:line="589" w:before="0" w:after="0"/>
        <w:ind w:firstLineChars="200" w:startChars="0" w:start="0" w:endChars="0" w:end="0"/>
        <w:jc w:val="both"/>
        <w:rPr>
          <w:rFonts w:ascii="仿宋_GB2312" w:hAnsi="仿宋_GB2312" w:eastAsia="仿宋_GB2312" w:cs="仿宋_GB2312" w:hint="eastAsia"/>
          <w:bCs/>
          <w:spacing w:val="-3"/>
          <w:sz w:val="32"/>
          <w:szCs w:val="32"/>
        </w:rPr>
      </w:pPr>
      <w:r>
        <w:rPr>
          <w:rFonts w:ascii="仿宋_GB2312" w:hAnsi="仿宋_GB2312" w:cs="仿宋_GB2312" w:hint="eastAsia" w:eastAsia="仿宋_GB2312"/>
          <w:bCs/>
          <w:spacing w:val="-3"/>
          <w:sz w:val="32"/>
          <w:szCs w:val="32"/>
        </w:rPr>
        <w:t>城市道路管理部门应当加强非机动车道的巡查和养护，保证非机动车道平整、通畅。</w:t>
      </w:r>
    </w:p>
    <w:p>
      <w:pPr>
        <w:pStyle w:val="Style12"/>
        <w:spacing w:lineRule="exact" w:line="589" w:before="0" w:after="0"/>
        <w:ind w:firstLineChars="200" w:startChars="0" w:start="0" w:endChars="0" w:end="0"/>
        <w:jc w:val="both"/>
        <w:rPr>
          <w:rFonts w:ascii="仿宋_GB2312" w:hAnsi="仿宋_GB2312" w:eastAsia="仿宋_GB2312" w:cs="仿宋_GB2312" w:hint="eastAsia"/>
          <w:bCs/>
          <w:spacing w:val="-3"/>
          <w:sz w:val="32"/>
          <w:szCs w:val="32"/>
        </w:rPr>
      </w:pPr>
      <w:r>
        <w:rPr>
          <w:rStyle w:val="Strong"/>
          <w:rFonts w:ascii="黑体;SimHei" w:hAnsi="黑体;SimHei" w:cs="黑体;SimHei" w:hint="eastAsia" w:eastAsia="黑体;SimHei"/>
          <w:b w:val="false"/>
          <w:bCs/>
          <w:color w:val="333333"/>
          <w:sz w:val="32"/>
          <w:szCs w:val="32"/>
          <w:shd w:fill="FFFFFF" w:val="clear"/>
        </w:rPr>
        <w:t>第十七条</w:t>
      </w:r>
      <w:r>
        <w:rPr>
          <w:rStyle w:val="Strong"/>
          <w:rFonts w:ascii="方正黑体_GBK" w:hAnsi="方正黑体_GBK" w:cs="方正黑体_GBK" w:eastAsia="方正黑体_GBK"/>
          <w:b w:val="false"/>
          <w:bCs/>
          <w:color w:val="333333"/>
          <w:sz w:val="32"/>
          <w:szCs w:val="32"/>
          <w:shd w:fill="FFFFFF" w:val="clear"/>
        </w:rPr>
        <w:t xml:space="preserve">  </w:t>
      </w:r>
      <w:r>
        <w:rPr>
          <w:rFonts w:ascii="仿宋_GB2312" w:hAnsi="仿宋_GB2312" w:cs="仿宋_GB2312" w:hint="eastAsia" w:eastAsia="仿宋_GB2312"/>
          <w:bCs/>
          <w:spacing w:val="-3"/>
          <w:sz w:val="32"/>
          <w:szCs w:val="32"/>
        </w:rPr>
        <w:t>电动自行车上道路行驶，应当在指定位置悬挂号牌，并保持号牌清晰、完整，不得遮挡、污损。</w:t>
      </w:r>
    </w:p>
    <w:p>
      <w:pPr>
        <w:pStyle w:val="Style12"/>
        <w:spacing w:lineRule="exact" w:line="589" w:before="0" w:after="0"/>
        <w:ind w:firstLineChars="200" w:startChars="0" w:start="0" w:endChars="0" w:end="0"/>
        <w:jc w:val="both"/>
        <w:rPr>
          <w:rFonts w:ascii="仿宋_GB2312" w:hAnsi="仿宋_GB2312" w:eastAsia="仿宋_GB2312" w:cs="仿宋_GB2312" w:hint="eastAsia"/>
          <w:bCs/>
          <w:spacing w:val="-3"/>
          <w:sz w:val="32"/>
          <w:szCs w:val="32"/>
        </w:rPr>
      </w:pPr>
      <w:r>
        <w:rPr>
          <w:rFonts w:ascii="仿宋_GB2312" w:hAnsi="仿宋_GB2312" w:cs="仿宋_GB2312" w:hint="eastAsia" w:eastAsia="仿宋_GB2312"/>
          <w:bCs/>
          <w:spacing w:val="-3"/>
          <w:sz w:val="32"/>
          <w:szCs w:val="32"/>
        </w:rPr>
        <w:t>任何单位和个人不得伪造、变造或者使用伪造、变造的电动自行车号牌，不得使用其他电动自行车的号牌。</w:t>
      </w:r>
    </w:p>
    <w:p>
      <w:pPr>
        <w:pStyle w:val="Style12"/>
        <w:spacing w:lineRule="exact" w:line="589" w:before="0" w:after="0"/>
        <w:ind w:firstLineChars="200" w:startChars="0" w:start="0" w:endChars="0" w:end="0"/>
        <w:jc w:val="both"/>
        <w:rPr>
          <w:rFonts w:ascii="仿宋_GB2312" w:hAnsi="仿宋_GB2312" w:eastAsia="仿宋_GB2312" w:cs="仿宋_GB2312" w:hint="eastAsia"/>
          <w:bCs/>
          <w:spacing w:val="-3"/>
          <w:sz w:val="32"/>
          <w:szCs w:val="32"/>
        </w:rPr>
      </w:pPr>
      <w:r>
        <w:rPr>
          <w:rStyle w:val="Strong"/>
          <w:rFonts w:ascii="黑体;SimHei" w:hAnsi="黑体;SimHei" w:cs="黑体;SimHei" w:hint="eastAsia" w:eastAsia="黑体;SimHei"/>
          <w:b w:val="false"/>
          <w:bCs/>
          <w:color w:val="333333"/>
          <w:sz w:val="32"/>
          <w:szCs w:val="32"/>
          <w:shd w:fill="FFFFFF" w:val="clear"/>
        </w:rPr>
        <w:t>第十八条</w:t>
      </w:r>
      <w:r>
        <w:rPr>
          <w:rStyle w:val="Strong"/>
          <w:rFonts w:ascii="方正黑体_GBK" w:hAnsi="方正黑体_GBK" w:cs="方正黑体_GBK" w:eastAsia="方正黑体_GBK"/>
          <w:b w:val="false"/>
          <w:bCs/>
          <w:color w:val="333333"/>
          <w:sz w:val="32"/>
          <w:szCs w:val="32"/>
          <w:shd w:fill="FFFFFF" w:val="clear"/>
        </w:rPr>
        <w:t xml:space="preserve">  </w:t>
      </w:r>
      <w:r>
        <w:rPr>
          <w:rFonts w:ascii="仿宋_GB2312" w:hAnsi="仿宋_GB2312" w:cs="仿宋_GB2312" w:hint="eastAsia" w:eastAsia="仿宋_GB2312"/>
          <w:bCs/>
          <w:spacing w:val="-3"/>
          <w:sz w:val="32"/>
          <w:szCs w:val="32"/>
        </w:rPr>
        <w:t>在道路上驾驶电动自行车，驾驶人应当年满十六周岁。因身体健康等原因导致驾驶能力欠缺的人员，应当避免驾驶电动自行车上道路行驶。</w:t>
      </w:r>
    </w:p>
    <w:p>
      <w:pPr>
        <w:pStyle w:val="Style12"/>
        <w:spacing w:lineRule="exact" w:line="589" w:before="0" w:after="0"/>
        <w:ind w:firstLineChars="200" w:startChars="0" w:start="0" w:endChars="0" w:end="0"/>
        <w:jc w:val="both"/>
        <w:rPr>
          <w:rFonts w:ascii="仿宋_GB2312" w:hAnsi="仿宋_GB2312" w:eastAsia="仿宋_GB2312" w:cs="仿宋_GB2312" w:hint="eastAsia"/>
          <w:bCs/>
          <w:spacing w:val="-3"/>
          <w:sz w:val="32"/>
          <w:szCs w:val="32"/>
        </w:rPr>
      </w:pPr>
      <w:r>
        <w:rPr>
          <w:rFonts w:ascii="仿宋_GB2312" w:hAnsi="仿宋_GB2312" w:cs="仿宋_GB2312" w:hint="eastAsia" w:eastAsia="仿宋_GB2312"/>
          <w:bCs/>
          <w:spacing w:val="-3"/>
          <w:sz w:val="32"/>
          <w:szCs w:val="32"/>
        </w:rPr>
        <w:t>驾驶电动自行车只能搭载一名十二周岁以下的未成年人。搭载六周岁以下未成年人的，应当使用安全座椅。</w:t>
      </w:r>
    </w:p>
    <w:p>
      <w:pPr>
        <w:pStyle w:val="Style12"/>
        <w:spacing w:lineRule="exact" w:line="589" w:before="0" w:after="0"/>
        <w:ind w:firstLineChars="200" w:startChars="0" w:start="0" w:endChars="0" w:end="0"/>
        <w:jc w:val="both"/>
        <w:rPr>
          <w:rFonts w:ascii="仿宋_GB2312" w:hAnsi="仿宋_GB2312" w:eastAsia="仿宋_GB2312" w:cs="仿宋_GB2312" w:hint="eastAsia"/>
          <w:bCs/>
          <w:spacing w:val="-3"/>
          <w:sz w:val="32"/>
          <w:szCs w:val="32"/>
        </w:rPr>
      </w:pPr>
      <w:r>
        <w:rPr>
          <w:rFonts w:ascii="仿宋_GB2312" w:hAnsi="仿宋_GB2312" w:cs="仿宋_GB2312" w:hint="eastAsia" w:eastAsia="仿宋_GB2312"/>
          <w:bCs/>
          <w:spacing w:val="-3"/>
          <w:sz w:val="32"/>
          <w:szCs w:val="32"/>
        </w:rPr>
        <w:t>驾驶电动自行车载物的，应当遵守法律、法规的有关规定。</w:t>
      </w:r>
    </w:p>
    <w:p>
      <w:pPr>
        <w:pStyle w:val="Style12"/>
        <w:spacing w:lineRule="exact" w:line="589" w:before="0" w:after="0"/>
        <w:ind w:firstLineChars="200" w:startChars="0" w:start="0" w:endChars="0" w:end="0"/>
        <w:jc w:val="both"/>
        <w:rPr>
          <w:rFonts w:ascii="仿宋_GB2312" w:hAnsi="仿宋_GB2312" w:eastAsia="仿宋_GB2312" w:cs="仿宋_GB2312" w:hint="eastAsia"/>
          <w:bCs/>
          <w:spacing w:val="-3"/>
          <w:sz w:val="32"/>
          <w:szCs w:val="32"/>
        </w:rPr>
      </w:pPr>
      <w:r>
        <w:rPr>
          <w:rStyle w:val="Strong"/>
          <w:rFonts w:ascii="黑体;SimHei" w:hAnsi="黑体;SimHei" w:cs="黑体;SimHei" w:hint="eastAsia" w:eastAsia="黑体;SimHei"/>
          <w:b w:val="false"/>
          <w:bCs/>
          <w:color w:val="333333"/>
          <w:sz w:val="32"/>
          <w:szCs w:val="32"/>
          <w:shd w:fill="FFFFFF" w:val="clear"/>
        </w:rPr>
        <w:t>第十九条</w:t>
      </w:r>
      <w:r>
        <w:rPr>
          <w:rStyle w:val="Strong"/>
          <w:rFonts w:ascii="方正黑体_GBK" w:hAnsi="方正黑体_GBK" w:cs="方正黑体_GBK" w:eastAsia="方正黑体_GBK"/>
          <w:b w:val="false"/>
          <w:bCs/>
          <w:color w:val="333333"/>
          <w:sz w:val="32"/>
          <w:szCs w:val="32"/>
          <w:shd w:fill="FFFFFF" w:val="clear"/>
        </w:rPr>
        <w:t xml:space="preserve"> </w:t>
      </w:r>
      <w:r>
        <w:rPr>
          <w:rFonts w:ascii="仿宋_GB2312" w:hAnsi="仿宋_GB2312" w:cs="仿宋_GB2312" w:hint="eastAsia" w:eastAsia="仿宋_GB2312"/>
          <w:bCs/>
          <w:spacing w:val="-3"/>
          <w:sz w:val="32"/>
          <w:szCs w:val="32"/>
        </w:rPr>
        <w:t xml:space="preserve"> 驾驶电动自行车上道路行驶，应当遵守下列规定：</w:t>
      </w:r>
    </w:p>
    <w:p>
      <w:pPr>
        <w:pStyle w:val="Style12"/>
        <w:spacing w:lineRule="exact" w:line="589" w:before="0" w:after="0"/>
        <w:ind w:firstLineChars="200" w:startChars="0" w:start="0" w:endChars="0" w:end="0"/>
        <w:jc w:val="both"/>
        <w:rPr>
          <w:rFonts w:ascii="仿宋_GB2312" w:hAnsi="仿宋_GB2312" w:eastAsia="仿宋_GB2312" w:cs="仿宋_GB2312" w:hint="eastAsia"/>
          <w:bCs/>
          <w:spacing w:val="-3"/>
          <w:sz w:val="32"/>
          <w:szCs w:val="32"/>
        </w:rPr>
      </w:pPr>
      <w:r>
        <w:rPr>
          <w:rFonts w:ascii="仿宋_GB2312" w:hAnsi="仿宋_GB2312" w:cs="仿宋_GB2312" w:hint="eastAsia" w:eastAsia="仿宋_GB2312"/>
          <w:bCs/>
          <w:spacing w:val="-3"/>
          <w:sz w:val="32"/>
          <w:szCs w:val="32"/>
        </w:rPr>
        <w:t>（一）按照规定佩戴安全头盔；</w:t>
      </w:r>
    </w:p>
    <w:p>
      <w:pPr>
        <w:pStyle w:val="Style12"/>
        <w:spacing w:lineRule="exact" w:line="589" w:before="0" w:after="0"/>
        <w:ind w:firstLineChars="200" w:startChars="0" w:start="0" w:endChars="0" w:end="0"/>
        <w:jc w:val="both"/>
        <w:rPr>
          <w:rFonts w:ascii="仿宋_GB2312" w:hAnsi="仿宋_GB2312" w:eastAsia="仿宋_GB2312" w:cs="仿宋_GB2312" w:hint="eastAsia"/>
          <w:bCs/>
          <w:spacing w:val="-3"/>
          <w:sz w:val="32"/>
          <w:szCs w:val="32"/>
        </w:rPr>
      </w:pPr>
      <w:r>
        <w:rPr>
          <w:rFonts w:ascii="仿宋_GB2312" w:hAnsi="仿宋_GB2312" w:cs="仿宋_GB2312" w:hint="eastAsia" w:eastAsia="仿宋_GB2312"/>
          <w:bCs/>
          <w:spacing w:val="-3"/>
          <w:sz w:val="32"/>
          <w:szCs w:val="32"/>
        </w:rPr>
        <w:t>（二）按照交通信号灯、交通标志、交通标线或者交通警察指挥通行；</w:t>
      </w:r>
    </w:p>
    <w:p>
      <w:pPr>
        <w:pStyle w:val="Style12"/>
        <w:spacing w:lineRule="exact" w:line="589" w:before="0" w:after="0"/>
        <w:ind w:firstLineChars="200" w:startChars="0" w:start="0" w:endChars="0" w:end="0"/>
        <w:jc w:val="both"/>
        <w:rPr>
          <w:rFonts w:ascii="仿宋_GB2312" w:hAnsi="仿宋_GB2312" w:eastAsia="仿宋_GB2312" w:cs="仿宋_GB2312" w:hint="eastAsia"/>
          <w:bCs/>
          <w:spacing w:val="-3"/>
          <w:sz w:val="32"/>
          <w:szCs w:val="32"/>
        </w:rPr>
      </w:pPr>
      <w:r>
        <w:rPr>
          <w:rFonts w:ascii="仿宋_GB2312" w:hAnsi="仿宋_GB2312" w:cs="仿宋_GB2312" w:hint="eastAsia" w:eastAsia="仿宋_GB2312"/>
          <w:bCs/>
          <w:spacing w:val="-3"/>
          <w:sz w:val="32"/>
          <w:szCs w:val="32"/>
        </w:rPr>
        <w:t>（三）在非机动车道内行驶，没有非机动车道的靠车行道右侧行驶；</w:t>
      </w:r>
    </w:p>
    <w:p>
      <w:pPr>
        <w:pStyle w:val="Style12"/>
        <w:spacing w:lineRule="exact" w:line="589" w:before="0" w:after="0"/>
        <w:ind w:firstLineChars="200" w:startChars="0" w:start="0" w:endChars="0" w:end="0"/>
        <w:jc w:val="both"/>
        <w:rPr>
          <w:rFonts w:ascii="仿宋_GB2312" w:hAnsi="仿宋_GB2312" w:eastAsia="仿宋_GB2312" w:cs="仿宋_GB2312" w:hint="eastAsia"/>
          <w:bCs/>
          <w:spacing w:val="-3"/>
          <w:sz w:val="32"/>
          <w:szCs w:val="32"/>
        </w:rPr>
      </w:pPr>
      <w:r>
        <w:rPr>
          <w:rFonts w:ascii="仿宋_GB2312" w:hAnsi="仿宋_GB2312" w:cs="仿宋_GB2312" w:hint="eastAsia" w:eastAsia="仿宋_GB2312"/>
          <w:bCs/>
          <w:spacing w:val="-3"/>
          <w:sz w:val="32"/>
          <w:szCs w:val="32"/>
        </w:rPr>
        <w:t>（四）不得驶入高速公路、城市快速路或者其他封闭的机动车专用道；</w:t>
      </w:r>
    </w:p>
    <w:p>
      <w:pPr>
        <w:pStyle w:val="Style12"/>
        <w:spacing w:lineRule="exact" w:line="589" w:before="0" w:after="0"/>
        <w:ind w:firstLineChars="200" w:startChars="0" w:start="0" w:endChars="0" w:end="0"/>
        <w:jc w:val="both"/>
        <w:rPr>
          <w:rFonts w:ascii="仿宋_GB2312" w:hAnsi="仿宋_GB2312" w:eastAsia="仿宋_GB2312" w:cs="仿宋_GB2312" w:hint="eastAsia"/>
          <w:bCs/>
          <w:spacing w:val="-3"/>
          <w:sz w:val="32"/>
          <w:szCs w:val="32"/>
        </w:rPr>
      </w:pPr>
      <w:r>
        <w:rPr>
          <w:rFonts w:ascii="仿宋_GB2312" w:hAnsi="仿宋_GB2312" w:cs="仿宋_GB2312" w:hint="eastAsia" w:eastAsia="仿宋_GB2312"/>
          <w:bCs/>
          <w:spacing w:val="-3"/>
          <w:sz w:val="32"/>
          <w:szCs w:val="32"/>
        </w:rPr>
        <w:t>（五）不得醉酒驾驶；</w:t>
      </w:r>
    </w:p>
    <w:p>
      <w:pPr>
        <w:pStyle w:val="Style12"/>
        <w:spacing w:lineRule="exact" w:line="589" w:before="0" w:after="0"/>
        <w:ind w:firstLineChars="200" w:startChars="0" w:start="0" w:endChars="0" w:end="0"/>
        <w:jc w:val="both"/>
        <w:rPr>
          <w:rFonts w:ascii="仿宋_GB2312" w:hAnsi="仿宋_GB2312" w:eastAsia="仿宋_GB2312" w:cs="仿宋_GB2312" w:hint="eastAsia"/>
          <w:bCs/>
          <w:spacing w:val="-3"/>
          <w:sz w:val="32"/>
          <w:szCs w:val="32"/>
        </w:rPr>
      </w:pPr>
      <w:r>
        <w:rPr>
          <w:rFonts w:ascii="仿宋_GB2312" w:hAnsi="仿宋_GB2312" w:cs="仿宋_GB2312" w:hint="eastAsia" w:eastAsia="仿宋_GB2312"/>
          <w:bCs/>
          <w:spacing w:val="-3"/>
          <w:sz w:val="32"/>
          <w:szCs w:val="32"/>
        </w:rPr>
        <w:t>（六）不得扶身并行、互相追逐或者曲折竞驶； </w:t>
      </w:r>
    </w:p>
    <w:p>
      <w:pPr>
        <w:pStyle w:val="Style12"/>
        <w:spacing w:lineRule="exact" w:line="589" w:before="0" w:after="0"/>
        <w:ind w:firstLineChars="200" w:startChars="0" w:start="0" w:endChars="0" w:end="0"/>
        <w:jc w:val="both"/>
        <w:rPr>
          <w:rFonts w:ascii="仿宋_GB2312" w:hAnsi="仿宋_GB2312" w:eastAsia="仿宋_GB2312" w:cs="仿宋_GB2312" w:hint="eastAsia"/>
          <w:bCs/>
          <w:spacing w:val="-3"/>
          <w:sz w:val="32"/>
          <w:szCs w:val="32"/>
        </w:rPr>
      </w:pPr>
      <w:r>
        <w:rPr>
          <w:rFonts w:ascii="仿宋_GB2312" w:hAnsi="仿宋_GB2312" w:cs="仿宋_GB2312" w:hint="eastAsia" w:eastAsia="仿宋_GB2312"/>
          <w:bCs/>
          <w:spacing w:val="-3"/>
          <w:sz w:val="32"/>
          <w:szCs w:val="32"/>
        </w:rPr>
        <w:t>（七）不得手动操作通讯工具、电子设备或者牵引动物；</w:t>
      </w:r>
    </w:p>
    <w:p>
      <w:pPr>
        <w:pStyle w:val="Style12"/>
        <w:spacing w:lineRule="exact" w:line="589" w:before="0" w:after="0"/>
        <w:ind w:firstLineChars="200" w:startChars="0" w:start="0" w:endChars="0" w:end="0"/>
        <w:jc w:val="both"/>
        <w:rPr>
          <w:rFonts w:ascii="仿宋_GB2312" w:hAnsi="仿宋_GB2312" w:eastAsia="仿宋_GB2312" w:cs="仿宋_GB2312" w:hint="eastAsia"/>
          <w:bCs/>
          <w:spacing w:val="-3"/>
          <w:sz w:val="32"/>
          <w:szCs w:val="32"/>
        </w:rPr>
      </w:pPr>
      <w:r>
        <w:rPr>
          <w:rFonts w:ascii="仿宋_GB2312" w:hAnsi="仿宋_GB2312" w:cs="仿宋_GB2312" w:hint="eastAsia" w:eastAsia="仿宋_GB2312"/>
          <w:bCs/>
          <w:spacing w:val="-3"/>
          <w:sz w:val="32"/>
          <w:szCs w:val="32"/>
        </w:rPr>
        <w:t>（八）法律、法规关于非机动车道路通行的其他规定。</w:t>
      </w:r>
    </w:p>
    <w:p>
      <w:pPr>
        <w:pStyle w:val="Style12"/>
        <w:spacing w:lineRule="exact" w:line="589" w:before="0" w:after="0"/>
        <w:ind w:firstLineChars="200" w:startChars="0" w:start="0" w:endChars="0" w:end="0"/>
        <w:jc w:val="both"/>
        <w:rPr>
          <w:rFonts w:ascii="仿宋_GB2312" w:hAnsi="仿宋_GB2312" w:eastAsia="仿宋_GB2312" w:cs="仿宋_GB2312" w:hint="eastAsia"/>
          <w:bCs/>
          <w:spacing w:val="-3"/>
          <w:sz w:val="32"/>
          <w:szCs w:val="32"/>
        </w:rPr>
      </w:pPr>
      <w:r>
        <w:rPr>
          <w:rStyle w:val="Strong"/>
          <w:rFonts w:ascii="黑体;SimHei" w:hAnsi="黑体;SimHei" w:cs="黑体;SimHei" w:hint="eastAsia" w:eastAsia="黑体;SimHei"/>
          <w:b w:val="false"/>
          <w:bCs/>
          <w:color w:val="333333"/>
          <w:sz w:val="32"/>
          <w:szCs w:val="32"/>
          <w:shd w:fill="FFFFFF" w:val="clear"/>
        </w:rPr>
        <w:t>第二十条</w:t>
      </w:r>
      <w:r>
        <w:rPr>
          <w:rFonts w:ascii="仿宋_GB2312" w:hAnsi="仿宋_GB2312" w:cs="仿宋_GB2312" w:hint="eastAsia" w:eastAsia="仿宋_GB2312"/>
          <w:bCs/>
          <w:spacing w:val="-3"/>
          <w:sz w:val="32"/>
          <w:szCs w:val="32"/>
        </w:rPr>
        <w:t xml:space="preserve">  鼓励电动自行车所有人投保第三者责任险、驾乘人员人身意外伤害险及相关商业保险。</w:t>
      </w:r>
    </w:p>
    <w:p>
      <w:pPr>
        <w:pStyle w:val="Style12"/>
        <w:spacing w:lineRule="exact" w:line="589" w:before="0" w:after="0"/>
        <w:ind w:firstLineChars="200" w:startChars="0" w:start="0" w:endChars="0" w:end="0"/>
        <w:jc w:val="both"/>
        <w:rPr>
          <w:rFonts w:ascii="仿宋_GB2312" w:hAnsi="仿宋_GB2312" w:eastAsia="仿宋_GB2312" w:cs="仿宋_GB2312" w:hint="eastAsia"/>
          <w:bCs/>
          <w:spacing w:val="-3"/>
          <w:sz w:val="32"/>
          <w:szCs w:val="32"/>
        </w:rPr>
      </w:pPr>
      <w:r>
        <w:rPr>
          <w:rFonts w:ascii="仿宋_GB2312" w:hAnsi="仿宋_GB2312" w:cs="仿宋_GB2312" w:hint="eastAsia" w:eastAsia="仿宋_GB2312"/>
          <w:bCs/>
          <w:spacing w:val="-3"/>
          <w:sz w:val="32"/>
          <w:szCs w:val="32"/>
        </w:rPr>
        <w:t>鼓励商业保险企业为电动自行车所有人投保提供优惠和便利。</w:t>
      </w:r>
    </w:p>
    <w:p>
      <w:pPr>
        <w:pStyle w:val="Style12"/>
        <w:spacing w:lineRule="exact" w:line="589" w:before="0" w:after="0"/>
        <w:ind w:firstLine="555" w:end="0"/>
        <w:jc w:val="both"/>
        <w:rPr>
          <w:rFonts w:ascii="方正仿宋_GBK" w:hAnsi="方正仿宋_GBK" w:eastAsia="方正仿宋_GBK" w:cs="方正仿宋_GBK" w:hint="eastAsia"/>
          <w:bCs/>
          <w:color w:val="333333"/>
          <w:spacing w:val="-3"/>
          <w:sz w:val="32"/>
          <w:szCs w:val="32"/>
          <w:shd w:fill="FFFFFF" w:val="clear"/>
        </w:rPr>
      </w:pPr>
      <w:r>
        <w:rPr>
          <w:rFonts w:eastAsia="方正仿宋_GBK" w:cs="方正仿宋_GBK" w:hint="eastAsia" w:ascii="方正仿宋_GBK" w:hAnsi="方正仿宋_GBK"/>
          <w:bCs/>
          <w:color w:val="333333"/>
          <w:spacing w:val="-3"/>
          <w:sz w:val="32"/>
          <w:szCs w:val="32"/>
          <w:shd w:fill="FFFFFF" w:val="clear"/>
        </w:rPr>
      </w:r>
    </w:p>
    <w:p>
      <w:pPr>
        <w:pStyle w:val="Style12"/>
        <w:spacing w:lineRule="exact" w:line="589" w:before="0" w:after="0"/>
        <w:jc w:val="center"/>
        <w:rPr>
          <w:rStyle w:val="Strong"/>
          <w:rFonts w:ascii="黑体;SimHei" w:hAnsi="黑体;SimHei" w:eastAsia="黑体;SimHei" w:cs="黑体;SimHei" w:hint="eastAsia"/>
          <w:b w:val="false"/>
          <w:bCs/>
          <w:color w:val="333333"/>
          <w:sz w:val="32"/>
          <w:szCs w:val="32"/>
          <w:shd w:fill="FFFFFF" w:val="clear"/>
        </w:rPr>
      </w:pPr>
      <w:r>
        <w:rPr>
          <w:rStyle w:val="Strong"/>
          <w:rFonts w:ascii="黑体;SimHei" w:hAnsi="黑体;SimHei" w:cs="黑体;SimHei" w:hint="eastAsia" w:eastAsia="黑体;SimHei"/>
          <w:b w:val="false"/>
          <w:bCs/>
          <w:color w:val="333333"/>
          <w:sz w:val="32"/>
          <w:szCs w:val="32"/>
          <w:shd w:fill="FFFFFF" w:val="clear"/>
        </w:rPr>
        <w:t>第四章  停放与充电</w:t>
      </w:r>
    </w:p>
    <w:p>
      <w:pPr>
        <w:pStyle w:val="Style12"/>
        <w:spacing w:lineRule="exact" w:line="589" w:before="0" w:after="0"/>
        <w:ind w:firstLine="562" w:end="0"/>
        <w:jc w:val="both"/>
        <w:rPr>
          <w:rStyle w:val="Strong"/>
          <w:rFonts w:ascii="方正仿宋_GBK" w:hAnsi="方正仿宋_GBK" w:eastAsia="方正仿宋_GBK" w:cs="方正仿宋_GBK" w:hint="eastAsia"/>
          <w:bCs/>
          <w:color w:val="333333"/>
          <w:sz w:val="32"/>
          <w:szCs w:val="32"/>
          <w:shd w:fill="FFFFFF" w:val="clear"/>
        </w:rPr>
      </w:pPr>
      <w:r>
        <w:rPr/>
      </w:r>
    </w:p>
    <w:p>
      <w:pPr>
        <w:pStyle w:val="Style12"/>
        <w:spacing w:lineRule="exact" w:line="589" w:before="0" w:after="0"/>
        <w:ind w:firstLineChars="200" w:startChars="0" w:start="0" w:endChars="0" w:end="0"/>
        <w:jc w:val="both"/>
        <w:rPr>
          <w:rFonts w:ascii="仿宋_GB2312" w:hAnsi="仿宋_GB2312" w:eastAsia="仿宋_GB2312" w:cs="仿宋_GB2312" w:hint="eastAsia"/>
          <w:bCs/>
          <w:spacing w:val="-3"/>
          <w:sz w:val="32"/>
          <w:szCs w:val="32"/>
        </w:rPr>
      </w:pPr>
      <w:r>
        <w:rPr>
          <w:rStyle w:val="Strong"/>
          <w:rFonts w:ascii="黑体;SimHei" w:hAnsi="黑体;SimHei" w:cs="黑体;SimHei" w:hint="eastAsia" w:eastAsia="黑体;SimHei"/>
          <w:b w:val="false"/>
          <w:bCs/>
          <w:color w:val="333333"/>
          <w:sz w:val="32"/>
          <w:szCs w:val="32"/>
          <w:shd w:fill="FFFFFF" w:val="clear"/>
        </w:rPr>
        <w:t>第二十一条</w:t>
      </w:r>
      <w:r>
        <w:rPr>
          <w:rStyle w:val="Strong"/>
          <w:rFonts w:ascii="方正黑体_GBK" w:hAnsi="方正黑体_GBK" w:cs="方正黑体_GBK" w:eastAsia="方正黑体_GBK"/>
          <w:b w:val="false"/>
          <w:bCs/>
          <w:color w:val="333333"/>
          <w:sz w:val="32"/>
          <w:szCs w:val="32"/>
          <w:shd w:fill="FFFFFF" w:val="clear"/>
        </w:rPr>
        <w:t xml:space="preserve"> </w:t>
      </w:r>
      <w:r>
        <w:rPr>
          <w:rStyle w:val="Strong"/>
          <w:rFonts w:ascii="方正仿宋_GBK" w:hAnsi="方正仿宋_GBK" w:cs="方正仿宋_GBK" w:hint="eastAsia" w:eastAsia="方正仿宋_GBK"/>
          <w:b w:val="false"/>
          <w:bCs/>
          <w:color w:val="333333"/>
          <w:sz w:val="32"/>
          <w:szCs w:val="32"/>
          <w:shd w:fill="FFFFFF" w:val="clear"/>
        </w:rPr>
        <w:t xml:space="preserve"> </w:t>
      </w:r>
      <w:r>
        <w:rPr>
          <w:rFonts w:ascii="仿宋_GB2312" w:hAnsi="仿宋_GB2312" w:cs="仿宋_GB2312" w:hint="eastAsia" w:eastAsia="仿宋_GB2312"/>
          <w:bCs/>
          <w:spacing w:val="-3"/>
          <w:sz w:val="32"/>
          <w:szCs w:val="32"/>
        </w:rPr>
        <w:t>市、县（市、区）人民政府及其有关部门应当将电动自行车停放场地的设置纳入城市道路相关建设规划和居民住宅区、单位建设规划。</w:t>
      </w:r>
    </w:p>
    <w:p>
      <w:pPr>
        <w:pStyle w:val="Style12"/>
        <w:spacing w:lineRule="exact" w:line="589" w:before="0" w:after="0"/>
        <w:ind w:firstLineChars="200" w:startChars="0" w:start="0" w:endChars="0" w:end="0"/>
        <w:jc w:val="both"/>
        <w:rPr>
          <w:rFonts w:ascii="仿宋_GB2312" w:hAnsi="仿宋_GB2312" w:eastAsia="仿宋_GB2312" w:cs="仿宋_GB2312" w:hint="eastAsia"/>
          <w:bCs/>
          <w:spacing w:val="-3"/>
          <w:sz w:val="32"/>
          <w:szCs w:val="32"/>
        </w:rPr>
      </w:pPr>
      <w:r>
        <w:rPr>
          <w:rFonts w:ascii="仿宋_GB2312" w:hAnsi="仿宋_GB2312" w:cs="仿宋_GB2312" w:hint="eastAsia" w:eastAsia="仿宋_GB2312"/>
          <w:bCs/>
          <w:spacing w:val="-3"/>
          <w:sz w:val="32"/>
          <w:szCs w:val="32"/>
        </w:rPr>
        <w:t>车站、医院、学校、商场、集贸市场、图书馆、体育场馆、影剧院、公园等公共场所和单位，应当按照规划要求设置电动自行车停放场地。</w:t>
      </w:r>
    </w:p>
    <w:p>
      <w:pPr>
        <w:pStyle w:val="Style12"/>
        <w:spacing w:lineRule="exact" w:line="589" w:before="0" w:after="0"/>
        <w:ind w:firstLineChars="200" w:startChars="0" w:start="0" w:endChars="0" w:end="0"/>
        <w:jc w:val="both"/>
        <w:rPr>
          <w:rFonts w:ascii="仿宋_GB2312" w:hAnsi="仿宋_GB2312" w:eastAsia="仿宋_GB2312" w:cs="仿宋_GB2312" w:hint="eastAsia"/>
          <w:bCs/>
          <w:spacing w:val="-3"/>
          <w:sz w:val="32"/>
          <w:szCs w:val="32"/>
        </w:rPr>
      </w:pPr>
      <w:r>
        <w:rPr>
          <w:rFonts w:ascii="仿宋_GB2312" w:hAnsi="仿宋_GB2312" w:cs="仿宋_GB2312" w:hint="eastAsia" w:eastAsia="仿宋_GB2312"/>
          <w:bCs/>
          <w:spacing w:val="-3"/>
          <w:sz w:val="32"/>
          <w:szCs w:val="32"/>
        </w:rPr>
        <w:t>新建居民住宅区、单位应当在公共停车区域划定电动自行车停放场地；已建居民住宅区、单位未设置公共停车区域的，应当根据实际情况划定相对集中的电动自行车停放场地。</w:t>
      </w:r>
    </w:p>
    <w:p>
      <w:pPr>
        <w:pStyle w:val="Style12"/>
        <w:spacing w:lineRule="exact" w:line="589" w:before="0" w:after="0"/>
        <w:ind w:firstLineChars="200" w:startChars="0" w:start="0" w:endChars="0" w:end="0"/>
        <w:jc w:val="both"/>
        <w:rPr>
          <w:rFonts w:ascii="仿宋_GB2312" w:hAnsi="仿宋_GB2312" w:eastAsia="仿宋_GB2312" w:cs="仿宋_GB2312" w:hint="eastAsia"/>
          <w:bCs/>
          <w:spacing w:val="-3"/>
          <w:sz w:val="32"/>
          <w:szCs w:val="32"/>
        </w:rPr>
      </w:pPr>
      <w:r>
        <w:rPr>
          <w:rStyle w:val="Strong"/>
          <w:rFonts w:ascii="黑体;SimHei" w:hAnsi="黑体;SimHei" w:cs="黑体;SimHei" w:hint="eastAsia" w:eastAsia="黑体;SimHei"/>
          <w:b w:val="false"/>
          <w:bCs/>
          <w:color w:val="333333"/>
          <w:sz w:val="32"/>
          <w:szCs w:val="32"/>
          <w:shd w:fill="FFFFFF" w:val="clear"/>
        </w:rPr>
        <w:t>第二十二条</w:t>
      </w:r>
      <w:r>
        <w:rPr>
          <w:rStyle w:val="Strong"/>
          <w:rFonts w:ascii="方正黑体_GBK" w:hAnsi="方正黑体_GBK" w:cs="方正黑体_GBK" w:eastAsia="方正黑体_GBK"/>
          <w:b w:val="false"/>
          <w:bCs/>
          <w:color w:val="333333"/>
          <w:sz w:val="32"/>
          <w:szCs w:val="32"/>
          <w:shd w:fill="FFFFFF" w:val="clear"/>
        </w:rPr>
        <w:t xml:space="preserve">  </w:t>
      </w:r>
      <w:r>
        <w:rPr>
          <w:rFonts w:ascii="仿宋_GB2312" w:hAnsi="仿宋_GB2312" w:cs="仿宋_GB2312" w:hint="eastAsia" w:eastAsia="仿宋_GB2312"/>
          <w:bCs/>
          <w:spacing w:val="-3"/>
          <w:sz w:val="32"/>
          <w:szCs w:val="32"/>
        </w:rPr>
        <w:t>城市管理部门应当会同公安机关交通管理部门根据道路通行状况和停车需求，合理设置电动自行车等非机动车停放场地，并按规范划定停车标志、标线。</w:t>
      </w:r>
    </w:p>
    <w:p>
      <w:pPr>
        <w:pStyle w:val="Style12"/>
        <w:spacing w:lineRule="exact" w:line="589" w:before="0" w:after="0"/>
        <w:ind w:firstLineChars="200" w:startChars="0" w:start="0" w:endChars="0" w:end="0"/>
        <w:jc w:val="both"/>
        <w:rPr>
          <w:rFonts w:ascii="仿宋_GB2312" w:hAnsi="仿宋_GB2312" w:eastAsia="仿宋_GB2312" w:cs="仿宋_GB2312" w:hint="eastAsia"/>
          <w:bCs/>
          <w:spacing w:val="-3"/>
          <w:sz w:val="32"/>
          <w:szCs w:val="32"/>
        </w:rPr>
      </w:pPr>
      <w:r>
        <w:rPr>
          <w:rFonts w:ascii="仿宋_GB2312" w:hAnsi="仿宋_GB2312" w:cs="仿宋_GB2312" w:hint="eastAsia" w:eastAsia="仿宋_GB2312"/>
          <w:bCs/>
          <w:spacing w:val="-3"/>
          <w:sz w:val="32"/>
          <w:szCs w:val="32"/>
        </w:rPr>
        <w:t>电动自行车应当在划定有停车标志、标线的地点规范停放。在未划定停车标志、标线的地方，停放电动自行车不得妨碍其他车辆和行人通行。</w:t>
      </w:r>
    </w:p>
    <w:p>
      <w:pPr>
        <w:pStyle w:val="Style12"/>
        <w:spacing w:lineRule="exact" w:line="589" w:before="0" w:after="0"/>
        <w:ind w:firstLineChars="200" w:startChars="0" w:start="0" w:endChars="0" w:end="0"/>
        <w:jc w:val="both"/>
        <w:rPr>
          <w:rFonts w:ascii="仿宋_GB2312" w:hAnsi="仿宋_GB2312" w:eastAsia="仿宋_GB2312" w:cs="仿宋_GB2312" w:hint="eastAsia"/>
          <w:bCs/>
          <w:spacing w:val="-3"/>
          <w:sz w:val="32"/>
          <w:szCs w:val="32"/>
        </w:rPr>
      </w:pPr>
      <w:r>
        <w:rPr>
          <w:rStyle w:val="Strong"/>
          <w:rFonts w:ascii="黑体;SimHei" w:hAnsi="黑体;SimHei" w:cs="黑体;SimHei" w:hint="eastAsia" w:eastAsia="黑体;SimHei"/>
          <w:b w:val="false"/>
          <w:bCs/>
          <w:color w:val="333333"/>
          <w:sz w:val="32"/>
          <w:szCs w:val="32"/>
          <w:shd w:fill="FFFFFF" w:val="clear"/>
        </w:rPr>
        <w:t>第二十三条</w:t>
      </w:r>
      <w:r>
        <w:rPr>
          <w:rStyle w:val="Strong"/>
          <w:rFonts w:ascii="方正黑体_GBK" w:hAnsi="方正黑体_GBK" w:cs="方正黑体_GBK" w:hint="eastAsia" w:eastAsia="方正黑体_GBK"/>
          <w:b w:val="false"/>
          <w:bCs/>
          <w:color w:val="333333"/>
          <w:sz w:val="32"/>
          <w:szCs w:val="32"/>
          <w:shd w:fill="FFFFFF" w:val="clear"/>
        </w:rPr>
        <w:t xml:space="preserve"> </w:t>
      </w:r>
      <w:r>
        <w:rPr>
          <w:rStyle w:val="Strong"/>
          <w:rFonts w:ascii="方正仿宋_GBK" w:hAnsi="方正仿宋_GBK" w:cs="方正仿宋_GBK" w:hint="eastAsia" w:eastAsia="方正仿宋_GBK"/>
          <w:b w:val="false"/>
          <w:bCs/>
          <w:color w:val="333333"/>
          <w:sz w:val="32"/>
          <w:szCs w:val="32"/>
          <w:shd w:fill="FFFFFF" w:val="clear"/>
        </w:rPr>
        <w:t xml:space="preserve"> </w:t>
      </w:r>
      <w:r>
        <w:rPr>
          <w:rFonts w:ascii="仿宋_GB2312" w:hAnsi="仿宋_GB2312" w:cs="仿宋_GB2312" w:hint="eastAsia" w:eastAsia="仿宋_GB2312"/>
          <w:bCs/>
          <w:spacing w:val="-3"/>
          <w:sz w:val="32"/>
          <w:szCs w:val="32"/>
        </w:rPr>
        <w:t>公共场所、单位和居民住宅区应当在电动自行车集中停放场地安装符合安全用电要求的充电设施。</w:t>
      </w:r>
    </w:p>
    <w:p>
      <w:pPr>
        <w:pStyle w:val="Style12"/>
        <w:spacing w:lineRule="exact" w:line="589" w:before="0" w:after="0"/>
        <w:ind w:firstLineChars="200" w:startChars="0" w:start="0" w:endChars="0" w:end="0"/>
        <w:jc w:val="both"/>
        <w:rPr>
          <w:rFonts w:ascii="仿宋_GB2312" w:hAnsi="仿宋_GB2312" w:eastAsia="仿宋_GB2312" w:cs="仿宋_GB2312" w:hint="eastAsia"/>
          <w:bCs/>
          <w:spacing w:val="-3"/>
          <w:sz w:val="32"/>
          <w:szCs w:val="32"/>
        </w:rPr>
      </w:pPr>
      <w:r>
        <w:rPr>
          <w:rFonts w:ascii="仿宋_GB2312" w:hAnsi="仿宋_GB2312" w:cs="仿宋_GB2312" w:hint="eastAsia" w:eastAsia="仿宋_GB2312"/>
          <w:bCs/>
          <w:spacing w:val="-3"/>
          <w:sz w:val="32"/>
          <w:szCs w:val="32"/>
        </w:rPr>
        <w:t>禁止在建筑物的公共门厅、疏散通道、安全出口、楼梯间停放电动自行车或者给电动自行车充电，禁止电动自行车进入载人电梯。</w:t>
      </w:r>
    </w:p>
    <w:p>
      <w:pPr>
        <w:pStyle w:val="Style12"/>
        <w:spacing w:lineRule="exact" w:line="589" w:before="0" w:after="0"/>
        <w:ind w:firstLineChars="200" w:startChars="0" w:start="0" w:endChars="0" w:end="0"/>
        <w:jc w:val="both"/>
        <w:rPr>
          <w:rFonts w:ascii="仿宋_GB2312" w:hAnsi="仿宋_GB2312" w:eastAsia="仿宋_GB2312" w:cs="仿宋_GB2312" w:hint="eastAsia"/>
          <w:bCs/>
          <w:spacing w:val="-3"/>
          <w:sz w:val="32"/>
          <w:szCs w:val="32"/>
        </w:rPr>
      </w:pPr>
      <w:r>
        <w:rPr>
          <w:rFonts w:ascii="仿宋_GB2312" w:hAnsi="仿宋_GB2312" w:cs="仿宋_GB2312" w:hint="eastAsia" w:eastAsia="仿宋_GB2312"/>
          <w:bCs/>
          <w:spacing w:val="-3"/>
          <w:sz w:val="32"/>
          <w:szCs w:val="32"/>
        </w:rPr>
        <w:t>禁止违反安全用电要求私拉电线和插座给电动自行车充电。</w:t>
      </w:r>
    </w:p>
    <w:p>
      <w:pPr>
        <w:pStyle w:val="Style12"/>
        <w:spacing w:lineRule="exact" w:line="589" w:before="0" w:after="0"/>
        <w:ind w:firstLineChars="200" w:startChars="0" w:start="0" w:endChars="0" w:end="0"/>
        <w:jc w:val="both"/>
        <w:rPr>
          <w:rFonts w:ascii="仿宋_GB2312" w:hAnsi="仿宋_GB2312" w:eastAsia="仿宋_GB2312" w:cs="仿宋_GB2312" w:hint="eastAsia"/>
          <w:bCs/>
          <w:spacing w:val="-3"/>
          <w:sz w:val="32"/>
          <w:szCs w:val="32"/>
        </w:rPr>
      </w:pPr>
      <w:r>
        <w:rPr>
          <w:rStyle w:val="Strong"/>
          <w:rFonts w:ascii="黑体;SimHei" w:hAnsi="黑体;SimHei" w:cs="黑体;SimHei" w:hint="eastAsia" w:eastAsia="黑体;SimHei"/>
          <w:b w:val="false"/>
          <w:bCs/>
          <w:color w:val="333333"/>
          <w:sz w:val="32"/>
          <w:szCs w:val="32"/>
          <w:shd w:fill="FFFFFF" w:val="clear"/>
        </w:rPr>
        <w:t>第二十四条</w:t>
      </w:r>
      <w:r>
        <w:rPr>
          <w:rStyle w:val="Strong"/>
          <w:rFonts w:ascii="方正黑体_GBK" w:hAnsi="方正黑体_GBK" w:cs="方正黑体_GBK" w:eastAsia="方正黑体_GBK"/>
          <w:b w:val="false"/>
          <w:bCs/>
          <w:color w:val="333333"/>
          <w:sz w:val="32"/>
          <w:szCs w:val="32"/>
          <w:shd w:fill="FFFFFF" w:val="clear"/>
        </w:rPr>
        <w:t xml:space="preserve">  </w:t>
      </w:r>
      <w:r>
        <w:rPr>
          <w:rFonts w:ascii="仿宋_GB2312" w:hAnsi="仿宋_GB2312" w:cs="仿宋_GB2312" w:hint="eastAsia" w:eastAsia="仿宋_GB2312"/>
          <w:bCs/>
          <w:spacing w:val="-3"/>
          <w:sz w:val="32"/>
          <w:szCs w:val="32"/>
        </w:rPr>
        <w:t>国家机关、企业事业单位、社会团体及其他组织负责本单位内电动自行车的消防安全管理，应当及时劝阻和制止违规停放、充电的行为。</w:t>
      </w:r>
    </w:p>
    <w:p>
      <w:pPr>
        <w:pStyle w:val="Style12"/>
        <w:spacing w:lineRule="exact" w:line="589" w:before="0" w:after="0"/>
        <w:ind w:firstLine="555" w:end="0"/>
        <w:jc w:val="both"/>
        <w:rPr>
          <w:rFonts w:ascii="仿宋_GB2312" w:hAnsi="仿宋_GB2312" w:eastAsia="仿宋_GB2312" w:cs="仿宋_GB2312" w:hint="eastAsia"/>
          <w:bCs/>
          <w:spacing w:val="-3"/>
          <w:sz w:val="32"/>
          <w:szCs w:val="32"/>
        </w:rPr>
      </w:pPr>
      <w:r>
        <w:rPr>
          <w:rFonts w:ascii="仿宋_GB2312" w:hAnsi="仿宋_GB2312" w:cs="仿宋_GB2312" w:hint="eastAsia" w:eastAsia="仿宋_GB2312"/>
          <w:bCs/>
          <w:spacing w:val="-3"/>
          <w:sz w:val="32"/>
          <w:szCs w:val="32"/>
        </w:rPr>
        <w:t>公共场所和居民住宅区的管理单位、物业服务企业应当对管理区域内电动自行车停放、充电实施消防安全管理，加强检查和巡查，及时劝阻和制止违规停放、充电的行为。未实行物业管理的，由村民委员会、居民委员会确定电动自行车停放、充电安全管理人员，落实管理责任。</w:t>
      </w:r>
    </w:p>
    <w:p>
      <w:pPr>
        <w:pStyle w:val="Style12"/>
        <w:spacing w:lineRule="exact" w:line="589" w:before="0" w:after="0"/>
        <w:ind w:firstLine="555" w:end="0"/>
        <w:jc w:val="both"/>
        <w:rPr>
          <w:rFonts w:ascii="方正仿宋_GBK" w:hAnsi="方正仿宋_GBK" w:eastAsia="方正仿宋_GBK" w:cs="方正仿宋_GBK" w:hint="eastAsia"/>
          <w:bCs/>
          <w:color w:val="333333"/>
          <w:spacing w:val="-3"/>
          <w:sz w:val="32"/>
          <w:szCs w:val="32"/>
          <w:shd w:fill="FFFFFF" w:val="clear"/>
        </w:rPr>
      </w:pPr>
      <w:r>
        <w:rPr>
          <w:rFonts w:eastAsia="方正仿宋_GBK" w:cs="方正仿宋_GBK" w:hint="eastAsia" w:ascii="方正仿宋_GBK" w:hAnsi="方正仿宋_GBK"/>
          <w:bCs/>
          <w:color w:val="333333"/>
          <w:spacing w:val="-3"/>
          <w:sz w:val="32"/>
          <w:szCs w:val="32"/>
          <w:shd w:fill="FFFFFF" w:val="clear"/>
        </w:rPr>
      </w:r>
    </w:p>
    <w:p>
      <w:pPr>
        <w:pStyle w:val="Style12"/>
        <w:spacing w:lineRule="exact" w:line="589" w:before="0" w:after="0"/>
        <w:jc w:val="center"/>
        <w:rPr>
          <w:rFonts w:ascii="黑体;SimHei" w:hAnsi="黑体;SimHei" w:eastAsia="黑体;SimHei" w:cs="黑体;SimHei" w:hint="eastAsia"/>
          <w:bCs/>
          <w:color w:val="333333"/>
          <w:sz w:val="32"/>
          <w:szCs w:val="32"/>
        </w:rPr>
      </w:pPr>
      <w:r>
        <w:rPr>
          <w:rStyle w:val="Strong"/>
          <w:rFonts w:ascii="黑体;SimHei" w:hAnsi="黑体;SimHei" w:cs="黑体;SimHei" w:hint="eastAsia" w:eastAsia="黑体;SimHei"/>
          <w:b w:val="false"/>
          <w:bCs/>
          <w:color w:val="333333"/>
          <w:sz w:val="32"/>
          <w:szCs w:val="32"/>
          <w:shd w:fill="FFFFFF" w:val="clear"/>
        </w:rPr>
        <w:t>第五章  法律责任</w:t>
      </w:r>
    </w:p>
    <w:p>
      <w:pPr>
        <w:pStyle w:val="Style12"/>
        <w:spacing w:lineRule="exact" w:line="589" w:before="0" w:after="0"/>
        <w:ind w:firstLine="555" w:end="0"/>
        <w:jc w:val="both"/>
        <w:rPr>
          <w:rStyle w:val="Strong"/>
          <w:rFonts w:ascii="方正仿宋_GBK" w:hAnsi="方正仿宋_GBK" w:eastAsia="方正仿宋_GBK" w:cs="方正仿宋_GBK" w:hint="eastAsia"/>
          <w:color w:val="333333"/>
          <w:sz w:val="32"/>
          <w:szCs w:val="32"/>
          <w:shd w:fill="FFFFFF" w:val="clear"/>
        </w:rPr>
      </w:pPr>
      <w:r>
        <w:rPr>
          <w:rFonts w:eastAsia="黑体;SimHei" w:cs="方正仿宋_GBK" w:hint="eastAsia" w:ascii="黑体;SimHei" w:hAnsi="黑体;SimHei"/>
          <w:bCs/>
          <w:color w:val="333333"/>
          <w:sz w:val="32"/>
          <w:szCs w:val="32"/>
        </w:rPr>
      </w:r>
    </w:p>
    <w:p>
      <w:pPr>
        <w:pStyle w:val="Style12"/>
        <w:spacing w:lineRule="exact" w:line="589" w:before="0" w:after="0"/>
        <w:ind w:firstLine="626" w:end="0"/>
        <w:jc w:val="both"/>
        <w:rPr>
          <w:rFonts w:ascii="CESI仿宋-GB2312;仿宋" w:hAnsi="CESI仿宋-GB2312;仿宋" w:eastAsia="CESI仿宋-GB2312;仿宋" w:cs="CESI仿宋-GB2312;仿宋" w:hint="eastAsia"/>
          <w:color w:val="333333"/>
          <w:sz w:val="32"/>
          <w:szCs w:val="32"/>
          <w:shd w:fill="FFFFFF" w:val="clear"/>
        </w:rPr>
      </w:pPr>
      <w:r>
        <w:rPr>
          <w:rStyle w:val="Strong"/>
          <w:rFonts w:ascii="黑体;SimHei" w:hAnsi="黑体;SimHei" w:cs="黑体;SimHei" w:hint="eastAsia" w:eastAsia="黑体;SimHei"/>
          <w:b w:val="false"/>
          <w:bCs/>
          <w:color w:val="333333"/>
          <w:sz w:val="32"/>
          <w:szCs w:val="32"/>
          <w:shd w:fill="FFFFFF" w:val="clear"/>
        </w:rPr>
        <w:t>第二十五条</w:t>
      </w:r>
      <w:r>
        <w:rPr>
          <w:rStyle w:val="Strong"/>
          <w:rFonts w:ascii="方正黑体_GBK" w:hAnsi="方正黑体_GBK" w:cs="方正黑体_GBK" w:eastAsia="方正黑体_GBK"/>
          <w:b w:val="false"/>
          <w:bCs/>
          <w:color w:val="333333"/>
          <w:sz w:val="32"/>
          <w:szCs w:val="32"/>
          <w:shd w:fill="FFFFFF" w:val="clear"/>
        </w:rPr>
        <w:t xml:space="preserve">  </w:t>
      </w:r>
      <w:r>
        <w:rPr>
          <w:rFonts w:ascii="仿宋_GB2312" w:hAnsi="仿宋_GB2312" w:cs="仿宋_GB2312" w:hint="eastAsia" w:eastAsia="仿宋_GB2312"/>
          <w:bCs/>
          <w:spacing w:val="-3"/>
          <w:sz w:val="32"/>
          <w:szCs w:val="32"/>
        </w:rPr>
        <w:t>驾驶电动自行车上道路行驶，违反本条例有关道路通行规定，法律、法规有处罚规定的，从其规定。</w:t>
      </w:r>
    </w:p>
    <w:p>
      <w:pPr>
        <w:pStyle w:val="Style12"/>
        <w:spacing w:lineRule="exact" w:line="589" w:before="0" w:after="0"/>
        <w:ind w:firstLineChars="200" w:startChars="0" w:start="0" w:endChars="0" w:end="0"/>
        <w:jc w:val="both"/>
        <w:rPr>
          <w:rFonts w:ascii="CESI仿宋-GB2312;仿宋" w:hAnsi="CESI仿宋-GB2312;仿宋" w:eastAsia="CESI仿宋-GB2312;仿宋" w:cs="CESI仿宋-GB2312;仿宋" w:hint="eastAsia"/>
          <w:color w:val="333333"/>
          <w:sz w:val="32"/>
          <w:szCs w:val="32"/>
          <w:shd w:fill="FFFFFF" w:val="clear"/>
        </w:rPr>
      </w:pPr>
      <w:r>
        <w:rPr>
          <w:rStyle w:val="Strong"/>
          <w:rFonts w:ascii="黑体;SimHei" w:hAnsi="黑体;SimHei" w:cs="黑体;SimHei" w:hint="eastAsia" w:eastAsia="黑体;SimHei"/>
          <w:b w:val="false"/>
          <w:bCs/>
          <w:color w:val="333333"/>
          <w:sz w:val="32"/>
          <w:szCs w:val="32"/>
          <w:shd w:fill="FFFFFF" w:val="clear"/>
        </w:rPr>
        <w:t>第二十六条</w:t>
      </w:r>
      <w:r>
        <w:rPr>
          <w:rStyle w:val="Strong"/>
          <w:rFonts w:ascii="方正黑体_GBK" w:hAnsi="方正黑体_GBK" w:cs="方正黑体_GBK" w:eastAsia="方正黑体_GBK"/>
          <w:b w:val="false"/>
          <w:bCs/>
          <w:color w:val="333333"/>
          <w:sz w:val="32"/>
          <w:szCs w:val="32"/>
          <w:shd w:fill="FFFFFF" w:val="clear"/>
        </w:rPr>
        <w:t xml:space="preserve">  </w:t>
      </w:r>
      <w:r>
        <w:rPr>
          <w:rFonts w:ascii="仿宋_GB2312" w:hAnsi="仿宋_GB2312" w:cs="仿宋_GB2312" w:hint="eastAsia" w:eastAsia="仿宋_GB2312"/>
          <w:bCs/>
          <w:spacing w:val="-3"/>
          <w:sz w:val="32"/>
          <w:szCs w:val="32"/>
        </w:rPr>
        <w:t>违反本条例第九条第一款规定，有拼装、改装、加装电动自行车的经营行为的，由市场监督管理部门责令改正，没收违法所得，并处五千元以上五万元以下罚款。</w:t>
      </w:r>
    </w:p>
    <w:p>
      <w:pPr>
        <w:pStyle w:val="Style12"/>
        <w:spacing w:lineRule="exact" w:line="589" w:before="0" w:after="0"/>
        <w:ind w:firstLineChars="200" w:startChars="0" w:start="0" w:endChars="0" w:end="0"/>
        <w:jc w:val="both"/>
        <w:rPr>
          <w:rFonts w:ascii="仿宋_GB2312" w:hAnsi="仿宋_GB2312" w:eastAsia="仿宋_GB2312" w:cs="仿宋_GB2312" w:hint="eastAsia"/>
          <w:bCs/>
          <w:spacing w:val="-3"/>
          <w:sz w:val="32"/>
          <w:szCs w:val="32"/>
        </w:rPr>
      </w:pPr>
      <w:r>
        <w:rPr>
          <w:rFonts w:ascii="仿宋_GB2312" w:hAnsi="仿宋_GB2312" w:cs="仿宋_GB2312" w:hint="eastAsia" w:eastAsia="仿宋_GB2312"/>
          <w:bCs/>
          <w:spacing w:val="-3"/>
          <w:sz w:val="32"/>
          <w:szCs w:val="32"/>
        </w:rPr>
        <w:t>违反本条例第九条第二款规定，驾驶拼装的电动自行车上道路行驶的，由公安机关交通管理部门责令改正，处二百元罚款；驾驶改装、加装的电动自行车上道路行驶的，由公安机关交通管理部门责令恢复原状，处警告或者五十元罚款。</w:t>
      </w:r>
    </w:p>
    <w:p>
      <w:pPr>
        <w:pStyle w:val="Style12"/>
        <w:spacing w:lineRule="exact" w:line="589" w:before="0" w:after="0"/>
        <w:ind w:firstLineChars="200" w:startChars="0" w:start="0" w:endChars="0" w:end="0"/>
        <w:jc w:val="both"/>
        <w:rPr>
          <w:rStyle w:val="Strong"/>
          <w:rFonts w:ascii="方正黑体_GBK" w:hAnsi="方正黑体_GBK" w:eastAsia="方正黑体_GBK" w:cs="方正黑体_GBK"/>
          <w:b w:val="false"/>
          <w:bCs/>
          <w:color w:val="333333"/>
          <w:sz w:val="32"/>
          <w:szCs w:val="32"/>
          <w:shd w:fill="FFFFFF" w:val="clear"/>
        </w:rPr>
      </w:pPr>
      <w:r>
        <w:rPr>
          <w:rStyle w:val="Strong"/>
          <w:rFonts w:ascii="黑体;SimHei" w:hAnsi="黑体;SimHei" w:cs="黑体;SimHei" w:hint="eastAsia" w:eastAsia="黑体;SimHei"/>
          <w:b w:val="false"/>
          <w:bCs/>
          <w:color w:val="333333"/>
          <w:sz w:val="32"/>
          <w:szCs w:val="32"/>
          <w:shd w:fill="FFFFFF" w:val="clear"/>
        </w:rPr>
        <w:t>第二十七条</w:t>
      </w:r>
      <w:r>
        <w:rPr>
          <w:rStyle w:val="Strong"/>
          <w:rFonts w:ascii="方正黑体_GBK" w:hAnsi="方正黑体_GBK" w:cs="方正黑体_GBK" w:eastAsia="方正黑体_GBK"/>
          <w:b w:val="false"/>
          <w:bCs/>
          <w:color w:val="333333"/>
          <w:sz w:val="32"/>
          <w:szCs w:val="32"/>
          <w:shd w:fill="FFFFFF" w:val="clear"/>
        </w:rPr>
        <w:t xml:space="preserve">  </w:t>
      </w:r>
      <w:r>
        <w:rPr>
          <w:rFonts w:ascii="仿宋_GB2312" w:hAnsi="仿宋_GB2312" w:cs="仿宋_GB2312" w:hint="eastAsia" w:eastAsia="仿宋_GB2312"/>
          <w:bCs/>
          <w:spacing w:val="-3"/>
          <w:sz w:val="32"/>
          <w:szCs w:val="32"/>
        </w:rPr>
        <w:t>违反本条例第十五条第一款规定，驾驶过渡期满后不符合强制性国家标准的电动自行车上道路行驶的，由公安机关交通管理部门责令改正，处二百元罚款。</w:t>
      </w:r>
    </w:p>
    <w:p>
      <w:pPr>
        <w:pStyle w:val="Style12"/>
        <w:spacing w:lineRule="exact" w:line="589" w:before="0" w:after="0"/>
        <w:ind w:firstLineChars="200" w:startChars="0" w:start="0" w:endChars="0" w:end="0"/>
        <w:jc w:val="both"/>
        <w:rPr>
          <w:rStyle w:val="Strong"/>
          <w:rFonts w:ascii="CESI黑体-GB2312;黑体" w:hAnsi="CESI黑体-GB2312;黑体" w:eastAsia="CESI黑体-GB2312;黑体" w:cs="CESI黑体-GB2312;黑体" w:hint="eastAsia"/>
          <w:b w:val="false"/>
          <w:bCs/>
          <w:color w:val="333333"/>
          <w:sz w:val="32"/>
          <w:szCs w:val="32"/>
          <w:shd w:fill="FFFFFF" w:val="clear"/>
        </w:rPr>
      </w:pPr>
      <w:r>
        <w:rPr>
          <w:rStyle w:val="Strong"/>
          <w:rFonts w:ascii="黑体;SimHei" w:hAnsi="黑体;SimHei" w:cs="黑体;SimHei" w:hint="eastAsia" w:eastAsia="黑体;SimHei"/>
          <w:b w:val="false"/>
          <w:bCs/>
          <w:color w:val="333333"/>
          <w:sz w:val="32"/>
          <w:szCs w:val="32"/>
          <w:shd w:fill="FFFFFF" w:val="clear"/>
        </w:rPr>
        <w:t xml:space="preserve">第二十八条  </w:t>
      </w:r>
      <w:r>
        <w:rPr>
          <w:rFonts w:ascii="仿宋_GB2312" w:hAnsi="仿宋_GB2312" w:cs="仿宋_GB2312" w:hint="eastAsia" w:eastAsia="仿宋_GB2312"/>
          <w:bCs/>
          <w:spacing w:val="-3"/>
          <w:sz w:val="32"/>
          <w:szCs w:val="32"/>
        </w:rPr>
        <w:t>违反本条例第十七条第二款规定，伪造、变造或者使用伪造、变造的电动自行车号牌的，由公安机关交通管理部门处二百元罚款，并收缴号牌；使用其他电动自行车号牌的，由公安机关交通管理部门处警告或者五十元罚款，并收缴号牌。</w:t>
      </w:r>
    </w:p>
    <w:p>
      <w:pPr>
        <w:pStyle w:val="Normal"/>
        <w:spacing w:lineRule="exact" w:line="589"/>
        <w:ind w:firstLineChars="200" w:startChars="0" w:start="0" w:endChars="0" w:end="0"/>
        <w:rPr>
          <w:rFonts w:ascii="CESI仿宋-GB2312;仿宋" w:hAnsi="CESI仿宋-GB2312;仿宋" w:eastAsia="CESI仿宋-GB2312;仿宋" w:cs="CESI仿宋-GB2312;仿宋" w:hint="eastAsia"/>
          <w:color w:val="333333"/>
          <w:sz w:val="32"/>
          <w:szCs w:val="32"/>
          <w:shd w:fill="FFFFFF" w:val="clear"/>
        </w:rPr>
      </w:pPr>
      <w:r>
        <w:rPr>
          <w:rStyle w:val="Strong"/>
          <w:rFonts w:ascii="黑体;SimHei" w:hAnsi="黑体;SimHei" w:cs="黑体;SimHei" w:hint="eastAsia" w:eastAsia="黑体;SimHei"/>
          <w:b w:val="false"/>
          <w:bCs/>
          <w:color w:val="333333"/>
          <w:sz w:val="32"/>
          <w:szCs w:val="32"/>
          <w:shd w:fill="FFFFFF" w:val="clear"/>
        </w:rPr>
        <w:t>第二十九条</w:t>
      </w:r>
      <w:r>
        <w:rPr>
          <w:rStyle w:val="Strong"/>
          <w:rFonts w:ascii="方正黑体_GBK" w:hAnsi="方正黑体_GBK" w:cs="方正黑体_GBK" w:eastAsia="方正黑体_GBK"/>
          <w:b w:val="false"/>
          <w:bCs/>
          <w:color w:val="333333"/>
          <w:sz w:val="32"/>
          <w:szCs w:val="32"/>
          <w:shd w:fill="FFFFFF" w:val="clear"/>
        </w:rPr>
        <w:t xml:space="preserve"> </w:t>
      </w:r>
      <w:r>
        <w:rPr>
          <w:rFonts w:ascii="仿宋_GB2312" w:hAnsi="仿宋_GB2312" w:cs="仿宋_GB2312" w:hint="eastAsia" w:eastAsia="仿宋_GB2312"/>
          <w:bCs/>
          <w:spacing w:val="-3"/>
          <w:sz w:val="32"/>
          <w:szCs w:val="32"/>
        </w:rPr>
        <w:t xml:space="preserve"> </w:t>
      </w:r>
      <w:r>
        <w:rPr>
          <w:rFonts w:ascii="仿宋_GB2312" w:hAnsi="仿宋_GB2312" w:cs="仿宋_GB2312" w:hint="eastAsia" w:eastAsia="仿宋_GB2312"/>
          <w:spacing w:val="-3"/>
          <w:sz w:val="32"/>
          <w:szCs w:val="32"/>
        </w:rPr>
        <w:t>违反本条例第二十二条第二款规定，停放电动自行车妨碍其他车辆、行人通行的，由城市管理部门处警告或者二十元罚款。</w:t>
      </w:r>
    </w:p>
    <w:p>
      <w:pPr>
        <w:pStyle w:val="Normal"/>
        <w:spacing w:lineRule="exact" w:line="589"/>
        <w:ind w:firstLineChars="200" w:startChars="0" w:start="0" w:endChars="0" w:end="0"/>
        <w:rPr>
          <w:rFonts w:ascii="CESI仿宋-GB2312;仿宋" w:hAnsi="CESI仿宋-GB2312;仿宋" w:eastAsia="CESI仿宋-GB2312;仿宋" w:cs="CESI仿宋-GB2312;仿宋" w:hint="eastAsia"/>
          <w:color w:val="333333"/>
          <w:sz w:val="32"/>
          <w:szCs w:val="32"/>
          <w:shd w:fill="FFFFFF" w:val="clear"/>
        </w:rPr>
      </w:pPr>
      <w:r>
        <w:rPr>
          <w:rStyle w:val="Strong"/>
          <w:rFonts w:ascii="黑体;SimHei" w:hAnsi="黑体;SimHei" w:cs="黑体;SimHei" w:hint="eastAsia" w:eastAsia="黑体;SimHei"/>
          <w:b w:val="false"/>
          <w:bCs/>
          <w:color w:val="333333"/>
          <w:sz w:val="32"/>
          <w:szCs w:val="32"/>
          <w:shd w:fill="FFFFFF" w:val="clear"/>
        </w:rPr>
        <w:t>第三十条</w:t>
      </w:r>
      <w:r>
        <w:rPr>
          <w:rStyle w:val="Strong"/>
          <w:rFonts w:ascii="方正黑体_GBK" w:hAnsi="方正黑体_GBK" w:cs="方正黑体_GBK" w:eastAsia="方正黑体_GBK"/>
          <w:b w:val="false"/>
          <w:bCs/>
          <w:color w:val="333333"/>
          <w:sz w:val="32"/>
          <w:szCs w:val="32"/>
          <w:shd w:fill="FFFFFF" w:val="clear"/>
        </w:rPr>
        <w:t xml:space="preserve">  </w:t>
      </w:r>
      <w:r>
        <w:rPr>
          <w:rFonts w:ascii="仿宋_GB2312" w:hAnsi="仿宋_GB2312" w:cs="仿宋_GB2312" w:hint="eastAsia" w:eastAsia="仿宋_GB2312"/>
          <w:spacing w:val="-3"/>
          <w:sz w:val="32"/>
          <w:szCs w:val="32"/>
        </w:rPr>
        <w:t>违反本条例第二十三条规定，危害消防安全的，由消防救援机构依照《中华人民共和国消防法》等有关法律、法规规定处罚。</w:t>
      </w:r>
    </w:p>
    <w:p>
      <w:pPr>
        <w:pStyle w:val="Style12"/>
        <w:spacing w:lineRule="exact" w:line="589" w:before="0" w:after="0"/>
        <w:jc w:val="both"/>
        <w:rPr>
          <w:rFonts w:ascii="方正仿宋_GBK" w:hAnsi="方正仿宋_GBK" w:eastAsia="方正仿宋_GBK" w:cs="方正仿宋_GBK" w:hint="eastAsia"/>
          <w:color w:val="333333"/>
          <w:sz w:val="32"/>
          <w:szCs w:val="32"/>
        </w:rPr>
      </w:pPr>
      <w:r>
        <w:rPr>
          <w:rStyle w:val="Strong"/>
          <w:rFonts w:eastAsia="方正黑体_GBK" w:cs="方正黑体_GBK" w:ascii="方正黑体_GBK" w:hAnsi="方正黑体_GBK"/>
          <w:b w:val="false"/>
          <w:bCs/>
          <w:color w:val="333333"/>
          <w:sz w:val="32"/>
          <w:szCs w:val="32"/>
          <w:shd w:fill="FFFFFF" w:val="clear"/>
        </w:rPr>
        <w:t xml:space="preserve">    </w:t>
      </w:r>
      <w:r>
        <w:rPr>
          <w:rStyle w:val="Strong"/>
          <w:rFonts w:ascii="黑体;SimHei" w:hAnsi="黑体;SimHei" w:cs="黑体;SimHei" w:hint="eastAsia" w:eastAsia="黑体;SimHei"/>
          <w:b w:val="false"/>
          <w:bCs/>
          <w:color w:val="333333"/>
          <w:sz w:val="32"/>
          <w:szCs w:val="32"/>
          <w:shd w:fill="FFFFFF" w:val="clear"/>
        </w:rPr>
        <w:t>第三十一条</w:t>
      </w:r>
      <w:r>
        <w:rPr>
          <w:rStyle w:val="Strong"/>
          <w:rFonts w:ascii="方正黑体_GBK" w:hAnsi="方正黑体_GBK" w:cs="方正黑体_GBK" w:eastAsia="方正黑体_GBK"/>
          <w:b w:val="false"/>
          <w:bCs/>
          <w:color w:val="333333"/>
          <w:sz w:val="32"/>
          <w:szCs w:val="32"/>
          <w:shd w:fill="FFFFFF" w:val="clear"/>
        </w:rPr>
        <w:t xml:space="preserve">  </w:t>
      </w:r>
      <w:r>
        <w:rPr>
          <w:rFonts w:ascii="仿宋_GB2312" w:hAnsi="仿宋_GB2312" w:cs="仿宋_GB2312" w:hint="eastAsia" w:eastAsia="仿宋_GB2312"/>
          <w:spacing w:val="-3"/>
          <w:kern w:val="2"/>
          <w:sz w:val="32"/>
          <w:szCs w:val="32"/>
        </w:rPr>
        <w:t>国家机关及其工作人员在电动自行车管理工作中滥用职权、玩忽职守、徇私舞弊的，由其主管机关或者监察机关责令改正，对直接负责的主管人员和其他直接责任人员依法给予处分；构成犯罪的，依法追究刑事责任。</w:t>
      </w:r>
    </w:p>
    <w:p>
      <w:pPr>
        <w:pStyle w:val="Style12"/>
        <w:spacing w:lineRule="exact" w:line="589" w:before="0" w:after="0"/>
        <w:jc w:val="both"/>
        <w:rPr>
          <w:rStyle w:val="Strong"/>
          <w:rFonts w:ascii="方正仿宋_GBK" w:hAnsi="方正仿宋_GBK" w:eastAsia="方正仿宋_GBK" w:cs="方正仿宋_GBK" w:hint="eastAsia"/>
          <w:color w:val="333333"/>
          <w:sz w:val="32"/>
          <w:szCs w:val="32"/>
          <w:shd w:fill="FFFFFF" w:val="clear"/>
        </w:rPr>
      </w:pPr>
      <w:r>
        <w:rPr>
          <w:rFonts w:eastAsia="方正仿宋_GBK" w:cs="方正仿宋_GBK" w:hint="eastAsia" w:ascii="方正仿宋_GBK" w:hAnsi="方正仿宋_GBK"/>
          <w:color w:val="333333"/>
          <w:sz w:val="32"/>
          <w:szCs w:val="32"/>
        </w:rPr>
      </w:r>
    </w:p>
    <w:p>
      <w:pPr>
        <w:pStyle w:val="Style12"/>
        <w:spacing w:lineRule="exact" w:line="589" w:before="0" w:after="0"/>
        <w:jc w:val="center"/>
        <w:rPr>
          <w:rStyle w:val="Strong"/>
          <w:rFonts w:ascii="方正黑体_GBK" w:hAnsi="方正黑体_GBK" w:eastAsia="方正黑体_GBK" w:cs="方正黑体_GBK" w:hint="eastAsia"/>
          <w:b w:val="false"/>
          <w:bCs/>
          <w:color w:val="333333"/>
          <w:sz w:val="32"/>
          <w:szCs w:val="32"/>
          <w:shd w:fill="FFFFFF" w:val="clear"/>
        </w:rPr>
      </w:pPr>
      <w:r>
        <w:rPr>
          <w:rStyle w:val="Strong"/>
          <w:rFonts w:ascii="黑体;SimHei" w:hAnsi="黑体;SimHei" w:cs="黑体;SimHei" w:hint="eastAsia" w:eastAsia="黑体;SimHei"/>
          <w:b w:val="false"/>
          <w:bCs/>
          <w:color w:val="333333"/>
          <w:sz w:val="32"/>
          <w:szCs w:val="32"/>
          <w:shd w:fill="FFFFFF" w:val="clear"/>
        </w:rPr>
        <w:t>第六章  附则</w:t>
      </w:r>
    </w:p>
    <w:p>
      <w:pPr>
        <w:pStyle w:val="Style12"/>
        <w:spacing w:lineRule="exact" w:line="589" w:before="0" w:after="0"/>
        <w:jc w:val="both"/>
        <w:rPr/>
      </w:pPr>
      <w:r>
        <w:rPr>
          <w:rStyle w:val="Strong"/>
          <w:rFonts w:eastAsia="方正黑体_GBK" w:cs="方正黑体_GBK" w:ascii="方正黑体_GBK" w:hAnsi="方正黑体_GBK"/>
          <w:b w:val="false"/>
          <w:bCs/>
          <w:color w:val="333333"/>
          <w:sz w:val="32"/>
          <w:szCs w:val="32"/>
          <w:shd w:fill="FFFFFF" w:val="clear"/>
        </w:rPr>
        <w:t xml:space="preserve">    </w:t>
      </w:r>
      <w:r>
        <w:rPr>
          <w:rStyle w:val="Strong"/>
          <w:rFonts w:ascii="黑体;SimHei" w:hAnsi="黑体;SimHei" w:cs="黑体;SimHei" w:hint="eastAsia" w:eastAsia="黑体;SimHei"/>
          <w:b w:val="false"/>
          <w:bCs/>
          <w:color w:val="333333"/>
          <w:sz w:val="32"/>
          <w:szCs w:val="32"/>
          <w:shd w:fill="FFFFFF" w:val="clear"/>
        </w:rPr>
        <w:t>第三十二条</w:t>
      </w:r>
      <w:r>
        <w:rPr>
          <w:rStyle w:val="Strong"/>
          <w:rFonts w:ascii="方正黑体_GBK" w:hAnsi="方正黑体_GBK" w:cs="方正黑体_GBK" w:eastAsia="方正黑体_GBK"/>
          <w:b w:val="false"/>
          <w:bCs/>
          <w:color w:val="333333"/>
          <w:sz w:val="32"/>
          <w:szCs w:val="32"/>
          <w:shd w:fill="FFFFFF" w:val="clear"/>
        </w:rPr>
        <w:t xml:space="preserve">  </w:t>
      </w:r>
      <w:r>
        <w:rPr>
          <w:rFonts w:ascii="仿宋_GB2312" w:hAnsi="仿宋_GB2312" w:cs="仿宋_GB2312" w:hint="eastAsia" w:eastAsia="仿宋_GB2312"/>
          <w:spacing w:val="-3"/>
          <w:kern w:val="2"/>
          <w:sz w:val="32"/>
          <w:szCs w:val="32"/>
        </w:rPr>
        <w:t>本条例自</w:t>
      </w:r>
      <w:r>
        <w:rPr>
          <w:rFonts w:eastAsia="仿宋_GB2312" w:cs="仿宋_GB2312" w:hint="eastAsia" w:ascii="仿宋_GB2312" w:hAnsi="仿宋_GB2312"/>
          <w:spacing w:val="-3"/>
          <w:kern w:val="2"/>
          <w:sz w:val="32"/>
          <w:szCs w:val="32"/>
        </w:rPr>
        <w:t>2022</w:t>
      </w:r>
      <w:r>
        <w:rPr>
          <w:rFonts w:ascii="仿宋_GB2312" w:hAnsi="仿宋_GB2312" w:cs="仿宋_GB2312" w:hint="eastAsia" w:eastAsia="仿宋_GB2312"/>
          <w:spacing w:val="-3"/>
          <w:kern w:val="2"/>
          <w:sz w:val="32"/>
          <w:szCs w:val="32"/>
        </w:rPr>
        <w:t>年</w:t>
      </w:r>
      <w:r>
        <w:rPr>
          <w:rFonts w:eastAsia="仿宋_GB2312" w:cs="仿宋_GB2312" w:hint="eastAsia" w:ascii="仿宋_GB2312" w:hAnsi="仿宋_GB2312"/>
          <w:spacing w:val="-3"/>
          <w:kern w:val="2"/>
          <w:sz w:val="32"/>
          <w:szCs w:val="32"/>
        </w:rPr>
        <w:t>1</w:t>
      </w:r>
      <w:r>
        <w:rPr>
          <w:rFonts w:ascii="仿宋_GB2312" w:hAnsi="仿宋_GB2312" w:cs="仿宋_GB2312" w:hint="eastAsia" w:eastAsia="仿宋_GB2312"/>
          <w:spacing w:val="-3"/>
          <w:kern w:val="2"/>
          <w:sz w:val="32"/>
          <w:szCs w:val="32"/>
        </w:rPr>
        <w:t>月</w:t>
      </w:r>
      <w:r>
        <w:rPr>
          <w:rFonts w:eastAsia="仿宋_GB2312" w:cs="仿宋_GB2312" w:hint="eastAsia" w:ascii="仿宋_GB2312" w:hAnsi="仿宋_GB2312"/>
          <w:spacing w:val="-3"/>
          <w:kern w:val="2"/>
          <w:sz w:val="32"/>
          <w:szCs w:val="32"/>
        </w:rPr>
        <w:t>1</w:t>
      </w:r>
      <w:r>
        <w:rPr>
          <w:rFonts w:ascii="仿宋_GB2312" w:hAnsi="仿宋_GB2312" w:cs="仿宋_GB2312" w:hint="eastAsia" w:eastAsia="仿宋_GB2312"/>
          <w:spacing w:val="-3"/>
          <w:kern w:val="2"/>
          <w:sz w:val="32"/>
          <w:szCs w:val="32"/>
        </w:rPr>
        <w:t>日起施行。</w:t>
      </w:r>
    </w:p>
    <w:sectPr>
      <w:footerReference w:type="even" r:id="rId3"/>
      <w:footerReference w:type="default" r:id="rId4"/>
      <w:type w:val="nextPage"/>
      <w:pgSz w:w="11906" w:h="16838"/>
      <w:pgMar w:left="1531" w:right="1531" w:gutter="0" w:header="0" w:top="1871" w:footer="1644" w:bottom="1871"/>
      <w:pgNumType w:start="3"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uxi Sans">
    <w:altName w:val="微软雅黑"/>
    <w:charset w:val="00" w:characterSet="windows-1252"/>
    <w:family w:val="auto"/>
    <w:pitch w:val="default"/>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方正黑体_GBK">
    <w:charset w:val="86"/>
    <w:family w:val="script"/>
    <w:pitch w:val="default"/>
  </w:font>
  <w:font w:name="方正楷体_GBK">
    <w:charset w:val="86"/>
    <w:family w:val="script"/>
    <w:pitch w:val="default"/>
  </w:font>
  <w:font w:name="黑体">
    <w:altName w:val="SimHei"/>
    <w:charset w:val="86"/>
    <w:family w:val="modern"/>
    <w:pitch w:val="default"/>
  </w:font>
  <w:font w:name="方正仿宋_GBK">
    <w:charset w:val="86"/>
    <w:family w:val="script"/>
    <w:pitch w:val="default"/>
  </w:font>
  <w:font w:name="仿宋_GB2312">
    <w:charset w:val="86"/>
    <w:family w:val="modern"/>
    <w:pitch w:val="default"/>
  </w:font>
  <w:font w:name="CESI仿宋-GB2312">
    <w:altName w:val="仿宋"/>
    <w:charset w:val="86"/>
    <w:family w:val="auto"/>
    <w:pitch w:val="default"/>
  </w:font>
  <w:font w:name="CESI黑体-GB2312">
    <w:altName w:val="黑体"/>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11" behindDoc="1" locked="0" layoutInCell="0" allowOverlap="1">
              <wp:simplePos x="0" y="0"/>
              <wp:positionH relativeFrom="margin">
                <wp:posOffset>-9525</wp:posOffset>
              </wp:positionH>
              <wp:positionV relativeFrom="paragraph">
                <wp:posOffset>635</wp:posOffset>
              </wp:positionV>
              <wp:extent cx="5625465" cy="230505"/>
              <wp:effectExtent l="0" t="0" r="0" b="0"/>
              <wp:wrapNone/>
              <wp:docPr id="1" name="Frame2"/>
              <a:graphic xmlns:a="http://schemas.openxmlformats.org/drawingml/2006/main">
                <a:graphicData uri="http://schemas.microsoft.com/office/word/2010/wordprocessingShape">
                  <wps:wsp>
                    <wps:cNvSpPr txBox="1"/>
                    <wps:spPr>
                      <a:xfrm>
                        <a:off x="0" y="0"/>
                        <a:ext cx="5625465" cy="230505"/>
                      </a:xfrm>
                      <a:prstGeom prst="rect"/>
                      <a:solidFill>
                        <a:srgbClr val="FFFFFF">
                          <a:alpha val="0"/>
                        </a:srgbClr>
                      </a:solidFill>
                    </wps:spPr>
                    <wps:txbx>
                      <w:txbxContent>
                        <w:p>
                          <w:pPr>
                            <w:pStyle w:val="Normal"/>
                            <w:snapToGrid w:val="false"/>
                            <w:rPr/>
                          </w:pPr>
                          <w:r>
                            <w:rPr>
                              <w:rFonts w:cs="宋体;SimSun" w:hint="eastAsia" w:ascii="宋体;SimSun" w:hAnsi="宋体;SimSun"/>
                              <w:sz w:val="28"/>
                              <w:szCs w:val="28"/>
                            </w:rPr>
                            <w:t xml:space="preserve">— </w:t>
                          </w: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12</w:t>
                          </w:r>
                          <w:r>
                            <w:rPr>
                              <w:rFonts w:cs="宋体;SimSun" w:hint="eastAsia" w:ascii="宋体;SimSun" w:hAnsi="宋体;SimSun"/>
                              <w:sz w:val="28"/>
                              <w:szCs w:val="28"/>
                            </w:rPr>
                            <w:fldChar w:fldCharType="end"/>
                          </w:r>
                          <w:r>
                            <w:rPr>
                              <w:rFonts w:cs="宋体;SimSun" w:hint="eastAsia" w:ascii="宋体;SimSun" w:hAnsi="宋体;SimSun"/>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2.95pt;height:18.15pt;mso-wrap-distance-left:9.05pt;mso-wrap-distance-right:9.05pt;mso-wrap-distance-top:0pt;mso-wrap-distance-bottom:0pt;margin-top:0pt;mso-position-vertical-relative:text;margin-left:-0.75pt;mso-position-horizontal-relative:margin">
              <v:fill opacity="0f"/>
              <v:textbox inset="0.229166666666667in,0.000694444444444445in,0.000694444444444445in,0.000694444444444445in">
                <w:txbxContent>
                  <w:p>
                    <w:pPr>
                      <w:pStyle w:val="Normal"/>
                      <w:snapToGrid w:val="false"/>
                      <w:rPr/>
                    </w:pPr>
                    <w:r>
                      <w:rPr>
                        <w:rFonts w:cs="宋体;SimSun" w:hint="eastAsia" w:ascii="宋体;SimSun" w:hAnsi="宋体;SimSun"/>
                        <w:sz w:val="28"/>
                        <w:szCs w:val="28"/>
                      </w:rPr>
                      <w:t xml:space="preserve">— </w:t>
                    </w: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12</w:t>
                    </w:r>
                    <w:r>
                      <w:rPr>
                        <w:rFonts w:cs="宋体;SimSun" w:hint="eastAsia" w:ascii="宋体;SimSun" w:hAnsi="宋体;SimSun"/>
                        <w:sz w:val="28"/>
                        <w:szCs w:val="28"/>
                      </w:rPr>
                      <w:fldChar w:fldCharType="end"/>
                    </w:r>
                    <w:r>
                      <w:rPr>
                        <w:rFonts w:cs="宋体;SimSun" w:hint="eastAsia" w:ascii="宋体;SimSun" w:hAnsi="宋体;SimSun"/>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6"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SimSun" w:hint="eastAsia" w:ascii="宋体;SimSun" w:hAnsi="宋体;SimSun"/>
                              <w:sz w:val="28"/>
                              <w:szCs w:val="28"/>
                            </w:rPr>
                            <w:t xml:space="preserve">— </w:t>
                          </w: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11</w:t>
                          </w:r>
                          <w:r>
                            <w:rPr>
                              <w:rFonts w:cs="宋体;SimSun" w:hint="eastAsia" w:ascii="宋体;SimSun" w:hAnsi="宋体;SimSun"/>
                              <w:sz w:val="28"/>
                              <w:szCs w:val="28"/>
                            </w:rPr>
                            <w:fldChar w:fldCharType="end"/>
                          </w:r>
                          <w:r>
                            <w:rPr>
                              <w:rFonts w:cs="宋体;SimSun" w:hint="eastAsia" w:ascii="宋体;SimSun" w:hAnsi="宋体;SimSun"/>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SimSun" w:hint="eastAsia" w:ascii="宋体;SimSun" w:hAnsi="宋体;SimSun"/>
                        <w:sz w:val="28"/>
                        <w:szCs w:val="28"/>
                      </w:rPr>
                      <w:t xml:space="preserve">— </w:t>
                    </w: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11</w:t>
                    </w:r>
                    <w:r>
                      <w:rPr>
                        <w:rFonts w:cs="宋体;SimSun" w:hint="eastAsia" w:ascii="宋体;SimSun" w:hAnsi="宋体;SimSun"/>
                        <w:sz w:val="28"/>
                        <w:szCs w:val="28"/>
                      </w:rPr>
                      <w:fldChar w:fldCharType="end"/>
                    </w:r>
                    <w:r>
                      <w:rPr>
                        <w:rFonts w:cs="宋体;SimSun" w:hint="eastAsia" w:ascii="宋体;SimSun" w:hAnsi="宋体;SimSun"/>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Times New Roman"/>
      <w:color w:val="auto"/>
      <w:kern w:val="2"/>
      <w:sz w:val="21"/>
      <w:szCs w:val="24"/>
      <w:lang w:bidi="ar-SA" w:val="en-US" w:eastAsia="zh-CN"/>
    </w:rPr>
  </w:style>
  <w:style w:type="paragraph" w:styleId="Heading1">
    <w:name w:val="heading 1"/>
    <w:basedOn w:val="Normal"/>
    <w:next w:val="Normal"/>
    <w:qFormat/>
    <w:pPr>
      <w:keepNext w:val="true"/>
      <w:keepLines/>
      <w:widowControl w:val="false"/>
      <w:numPr>
        <w:ilvl w:val="0"/>
        <w:numId w:val="1"/>
      </w:numPr>
      <w:spacing w:lineRule="auto" w:line="576" w:before="340" w:after="330"/>
      <w:outlineLvl w:val="0"/>
    </w:pPr>
    <w:rPr>
      <w:b/>
      <w:bCs/>
      <w:kern w:val="2"/>
      <w:sz w:val="44"/>
    </w:rPr>
  </w:style>
  <w:style w:type="paragraph" w:styleId="Heading2">
    <w:name w:val="heading 2"/>
    <w:basedOn w:val="Normal"/>
    <w:next w:val="Normal"/>
    <w:qFormat/>
    <w:pPr>
      <w:keepNext w:val="true"/>
      <w:keepLines/>
      <w:widowControl w:val="false"/>
      <w:numPr>
        <w:ilvl w:val="1"/>
        <w:numId w:val="1"/>
      </w:numPr>
      <w:spacing w:lineRule="auto" w:line="413" w:before="260" w:after="260"/>
      <w:outlineLvl w:val="1"/>
    </w:pPr>
    <w:rPr>
      <w:rFonts w:ascii="Luxi Sans;微软雅黑" w:hAnsi="Luxi Sans;微软雅黑" w:eastAsia="黑体;SimHei" w:cs="Luxi Sans;微软雅黑"/>
      <w:b/>
      <w:sz w:val="32"/>
    </w:rPr>
  </w:style>
  <w:style w:type="paragraph" w:styleId="Heading3">
    <w:name w:val="heading 3"/>
    <w:basedOn w:val="Normal"/>
    <w:next w:val="Normal"/>
    <w:qFormat/>
    <w:pPr>
      <w:keepNext w:val="true"/>
      <w:keepLines/>
      <w:widowControl w:val="false"/>
      <w:numPr>
        <w:ilvl w:val="2"/>
        <w:numId w:val="1"/>
      </w:numPr>
      <w:spacing w:lineRule="auto" w:line="413" w:before="260" w:after="260"/>
      <w:outlineLvl w:val="2"/>
    </w:pPr>
    <w:rPr>
      <w:b/>
      <w:sz w:val="32"/>
    </w:rPr>
  </w:style>
  <w:style w:type="character" w:styleId="Style11">
    <w:name w:val="默认段落字体"/>
    <w:qFormat/>
    <w:rPr/>
  </w:style>
  <w:style w:type="character" w:styleId="Strong">
    <w:name w:val="Strong"/>
    <w:qFormat/>
    <w:rPr>
      <w:b/>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2">
    <w:name w:val="普通(网站)"/>
    <w:next w:val="Normal"/>
    <w:qFormat/>
    <w:pPr>
      <w:widowControl w:val="false"/>
      <w:bidi w:val="0"/>
      <w:spacing w:before="280" w:after="280"/>
    </w:pPr>
    <w:rPr>
      <w:rFonts w:ascii="Calibri" w:hAnsi="Calibri" w:eastAsia="宋体;SimSun" w:cs="Arial"/>
      <w:color w:val="auto"/>
      <w:sz w:val="24"/>
      <w:szCs w:val="24"/>
      <w:lang w:bidi="ar-SA" w:val="en-US" w:eastAsia="zh-CN"/>
    </w:rPr>
  </w:style>
  <w:style w:type="paragraph" w:styleId="2">
    <w:name w:val="正文文本首行缩进 2"/>
    <w:next w:val="Normal"/>
    <w:qFormat/>
    <w:pPr>
      <w:widowControl w:val="false"/>
      <w:bidi w:val="0"/>
      <w:ind w:firstLineChars="200" w:startChars="200" w:endChars="0" w:end="0"/>
      <w:jc w:val="both"/>
    </w:pPr>
    <w:rPr>
      <w:rFonts w:ascii="Times New Roman" w:hAnsi="Times New Roman" w:eastAsia="宋体;SimSun" w:cs="Arial"/>
      <w:color w:val="auto"/>
      <w:kern w:val="2"/>
      <w:sz w:val="21"/>
      <w:szCs w:val="24"/>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baike.baidu.com/item/&#38750;&#26426;&#21160;&#36710;&#36947;/4720575"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cp:keywords/>
  <dc:language>en-US</dc:language>
  <cp:lastModifiedBy>lenovo</cp:lastModifiedBy>
  <cp:lastPrinted>2021-10-25T09:07:00Z</cp:lastPrinted>
  <dcterms:modified xsi:type="dcterms:W3CDTF">2021-12-16T09:44:00Z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A6A7CAF334A54F58A4C6A4D732F54DDB</vt:lpwstr>
  </property>
  <property fmtid="{D5CDD505-2E9C-101B-9397-08002B2CF9AE}" pid="3" name="KSOProductBuildVer">
    <vt:lpwstr>2052-11.1.0.10938</vt:lpwstr>
  </property>
</Properties>
</file>