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045385AF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温州市人民代表大会常务委员会关于修改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《温州市物业管理条例》的决定</w:t>
      </w:r>
    </w:p>
    <w:p w14:paraId="7C6298F3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（2025年12月25日温州市第十四届人民代表大会常务委员会第三十一次会议通过　2026年3月26日浙江省第十四届人民代表大会常务委员会第二十三次会议批准）</w:t>
      </w:r>
    </w:p>
    <w:p w14:paraId="12B01EAA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温州市第十四届人民代表大会常务委员会第三十一次会议决定对《温州市物业管理条例》作如下修改：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一、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将第二十七条修改为：“业主委员会应当依法刻制印章，并按照管理规约、业主大会议事规则使用印章。”</w:t>
      </w:r>
    </w:p>
    <w:p w14:paraId="78E620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二、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将第四十六条第三款中的“物业服务合同签订之日起十五日内”修改为“物业服务合同签订或者变更之日起十五日内”。</w:t>
      </w:r>
    </w:p>
    <w:p w14:paraId="04AEF0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三、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删去第五十五条、第五十六条、第五十七条。</w:t>
      </w:r>
    </w:p>
    <w:p w14:paraId="296CC3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四、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六十一条改为第五十八条，第二款修改为：“发生前款所列紧急情况需要维修建筑物及其附属设施的，业主组织可以申请使用物业专项维修资金。业主组织未及时实施的，街道办事处、乡镇人民政府可以组织代修，维修费用由相关业主共同承担，可以在物业专项维修资金中列支。”</w:t>
      </w:r>
    </w:p>
    <w:p w14:paraId="6B1816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删去第四款中的“申请人未按规定及时实施的，物业管理主管部门可以组织代修。”</w:t>
      </w:r>
    </w:p>
    <w:p w14:paraId="3AA67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sz w:val="32"/>
          <w:lang w:val="en-US" w:eastAsia="zh-CN"/>
        </w:rPr>
        <w:t>五、</w:t>
      </w: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将第七十二条改为第六十九条，其中的“违反本条例第六十条第四款规定”修改为“违反本条例第五十七条第四款规定”。</w:t>
      </w:r>
    </w:p>
    <w:p w14:paraId="7143B9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本决定自公布之日起施行。</w:t>
      </w:r>
    </w:p>
    <w:p w14:paraId="31A8B2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" w:cs="仿宋"/>
          <w:sz w:val="32"/>
          <w:szCs w:val="32"/>
          <w:lang w:val="en-US" w:eastAsia="zh-CN"/>
        </w:rPr>
        <w:t>《温州市物业管理条例》根据本决定作相应修改并对条文顺序作相应调整，重新公布。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457269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542</Words>
  <Characters>551</Characters>
  <Lines>87</Lines>
  <Paragraphs>24</Paragraphs>
  <TotalTime>131</TotalTime>
  <ScaleCrop>false</ScaleCrop>
  <LinksUpToDate>false</LinksUpToDate>
  <CharactersWithSpaces>552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2026-05-12T07:41:38Z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