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885B95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长沙市人民代表大会及其常务委员会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制定地方性法规条例</w:t>
      </w:r>
    </w:p>
    <w:p w14:paraId="1E8CF92C">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（2001年1月8日长沙市第十一届人民代表大会第四次会议通过　2001年3月30日湖南省第九届人民代表大会常务委员会第二十一次会议批准　根据2010年10月27日长沙市第十三届人民代表大会常务委员会第二十六次会议《关于修改和废止部分地方性法规的决定》第一次修正　2010年11月27日湖南省第十一届人民代表大会常务委员会第十九次会议批准　根据2015年12月30日长沙市第十四届人民代表大会常务委员会第二十六次会议《关于修改〈长沙市人民代表大会及其常务委员会制定地方性法规条例〉的决定》第二次修正　2016年3月30日湖南省第十二届人民代表大会常务委员会第二十一次会议批准　根据2026年1月9日长沙市第十六届人民代表大会第六次会议《关于修改〈长沙市人民代表大会及其常务委员会制定地方性法规条例〉的决定》第三次修正　2026年3月31日湖南省第十四届人民代表大会常务委员会第二十一次会议批准）</w:t>
      </w:r>
    </w:p>
    <w:p w14:paraId="3ED6565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A4621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市人民代表大会制定地方性法规程序</w:t>
      </w:r>
    </w:p>
    <w:p w14:paraId="25B21F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市人民代表大会常务委员会制定地方性法规程序</w:t>
      </w:r>
    </w:p>
    <w:p w14:paraId="1ABD89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地方性法规的报批、公布和解释</w:t>
      </w:r>
    </w:p>
    <w:p w14:paraId="2A1190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5DBD51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0AD64E63">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C759C4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制定地方性法规活动，提高地方性法规质量，维护社会主义法制的统一，发挥立法对经济社会发展的引领和推动作用，根据《中华人民共和国宪法》、《中华人民共和国地方各级人民代表大会和地方各级人民政府组织法》、《中华人民共和国立法法》和《湖南省地方立法条例》，结合本市实际，制定本条例。</w:t>
      </w:r>
    </w:p>
    <w:p w14:paraId="36A8E3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市人民代表大会及其常务委员会制定、修改和废止地方性法规，适用本条例。</w:t>
      </w:r>
    </w:p>
    <w:p w14:paraId="65787C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规定本行政区域特别重大事项的地方性法规，应当由市人民代表大会制定。</w:t>
      </w:r>
    </w:p>
    <w:p w14:paraId="21253E5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制定除应当由市人民代表大会制定的地方性法规以外的其他地方性法规；在市人民代表大会闭会期间，可以对市人民代表大会制定的地方性法规进行部分补充和修改，但不得同该地方性法规的基本原则相抵触。</w:t>
      </w:r>
    </w:p>
    <w:p w14:paraId="1B1AE7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制定地方性法规应当遵循《中华人民共和国立法法》确定的指导思想和立法原则。</w:t>
      </w:r>
    </w:p>
    <w:p w14:paraId="41BD2F6C">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制定地方性法规应当从本市具体情况和实际需要出发，体现地方特色。</w:t>
      </w:r>
    </w:p>
    <w:p w14:paraId="41A5FC30">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地方性法规规范应当明确、具体，具有针对性和可执行性；对上位法已经明确规定的内容，一般不作重复性规定。</w:t>
      </w:r>
    </w:p>
    <w:p w14:paraId="790DB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制定地方性法规应当坚持党委领导、人大主导、政府依托、各方参与的立法工作格局。市人民代表大会及其常务委员会应当加强对地方立法工作的组织协调，健全地方立法工作机制，发挥在地方立法工作中的主导作用。</w:t>
      </w:r>
    </w:p>
    <w:p w14:paraId="43FEE016">
      <w:pPr>
        <w:rPr>
          <w:rFonts w:ascii="Times New Roman" w:hAnsi="Times New Roman" w:eastAsia="宋体" w:cs="宋体"/>
          <w:szCs w:val="32"/>
        </w:rPr>
      </w:pPr>
    </w:p>
    <w:p w14:paraId="716F310D">
      <w:pPr>
        <w:jc w:val="center"/>
        <w:rPr>
          <w:rFonts w:ascii="Times New Roman" w:hAnsi="Times New Roman" w:eastAsia="黑体" w:cs="黑体"/>
          <w:szCs w:val="32"/>
        </w:rPr>
      </w:pPr>
      <w:r>
        <w:rPr>
          <w:rFonts w:hint="eastAsia" w:ascii="Times New Roman" w:hAnsi="Times New Roman" w:eastAsia="黑体" w:cs="黑体"/>
          <w:szCs w:val="32"/>
        </w:rPr>
        <w:t>第二章　市人民代表大会制定地方性法规程序</w:t>
      </w:r>
    </w:p>
    <w:p w14:paraId="788E1CDC">
      <w:pPr>
        <w:rPr>
          <w:rFonts w:ascii="Times New Roman" w:hAnsi="Times New Roman" w:eastAsia="宋体" w:cs="宋体"/>
          <w:szCs w:val="32"/>
        </w:rPr>
      </w:pPr>
    </w:p>
    <w:p w14:paraId="351E4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市人民代表大会主席团可以向市人民代表大会提出地方性法规案，由市人民代表大会会议审议。</w:t>
      </w:r>
    </w:p>
    <w:p w14:paraId="60462F0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市人民代表大会常务委员会、市人民政府、市人民代表大会各专门委员会，可以向市人民代表大会提出地方性法规案，由主席团决定列入会议议程。</w:t>
      </w:r>
    </w:p>
    <w:p w14:paraId="40B9E1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一个代表团或者十名以上的代表联名，可以向市人民代表大会提出地方性法规案，由主席团决定是否列入会议议程，或者先交有关的专门委员会审议、提出是否列入会议议程的意见，再决定是否列入会议议程。</w:t>
      </w:r>
    </w:p>
    <w:p w14:paraId="32BF6419">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专门委员会审议地方性法规案时，可以邀请提案人列席会议，发表意见。</w:t>
      </w:r>
    </w:p>
    <w:p w14:paraId="295345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在市人民代表大会闭会期间，向市人民代表大会提出的地方性法规案，可以先向常务委员会提出，经常务委员会会议依照本条例第三章规定的有关程序审议后，决定提请市人民代表大会审议，由常务委员会或者提案人向大会全体会议作说明。</w:t>
      </w:r>
    </w:p>
    <w:p w14:paraId="3760F3E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专门委员会和常务委员会立法工作机构进行立法调研，可以邀请有关的市人民代表大会代表参加。</w:t>
      </w:r>
    </w:p>
    <w:p w14:paraId="2B8DCB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常务委员会决定提请市人民代表大会会议审议的地方性法规案，应当在会议举行的一个月前将地方性法规草案发给代表，并可以适时组织代表研读讨论，征求代表的意见。</w:t>
      </w:r>
    </w:p>
    <w:p w14:paraId="2B6E76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列入市人民代表大会会议议程的地方性法规案，在大会全体会议听取提案人的说明后，由各代表团进行审议。</w:t>
      </w:r>
    </w:p>
    <w:p w14:paraId="00FBE5B8">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各代表团审议地方性法规案时，提案人应当派人听取意见，回答询问；有关机关、组织根据代表团的要求，应当派人介绍有关情况。</w:t>
      </w:r>
    </w:p>
    <w:p w14:paraId="718B9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列入市人民代表大会会议议程的地方性法规案，由有关的专门委员会进行审议，向主席团提出审议意见，并印发会议。</w:t>
      </w:r>
    </w:p>
    <w:p w14:paraId="0A011B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14:paraId="24F75E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12103F4F">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主席团常务主席也可以就地方性法规案中的重大的专门性问题，召集代表团推选的有关代表进行讨论，并将讨论的情况和意见向主席团报告。</w:t>
      </w:r>
    </w:p>
    <w:p w14:paraId="1A01A1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列入市人民代表大会会议议程的地方性法规案，在交付表决前，提案人要求撤回的，应当说明理由，经主席团同意，并向大会报告，对该地方性法规案的审议即行终止。</w:t>
      </w:r>
    </w:p>
    <w:p w14:paraId="64A465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14FAE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地方性法规草案修改稿经各代表团审议后，由法制委员会根据审议的意见进行修改，提出地方性法规草案表决稿，由主席团提请大会全体会议表决，由全体代表的过半数通过。</w:t>
      </w:r>
    </w:p>
    <w:p w14:paraId="418DFDD6">
      <w:pPr>
        <w:rPr>
          <w:rFonts w:ascii="Times New Roman" w:hAnsi="Times New Roman" w:eastAsia="宋体" w:cs="宋体"/>
          <w:szCs w:val="32"/>
        </w:rPr>
      </w:pPr>
    </w:p>
    <w:p w14:paraId="77C8820E">
      <w:pPr>
        <w:jc w:val="center"/>
        <w:rPr>
          <w:rFonts w:ascii="Times New Roman" w:hAnsi="Times New Roman" w:eastAsia="黑体" w:cs="黑体"/>
          <w:szCs w:val="32"/>
        </w:rPr>
      </w:pPr>
      <w:r>
        <w:rPr>
          <w:rFonts w:hint="eastAsia" w:ascii="Times New Roman" w:hAnsi="Times New Roman" w:eastAsia="黑体" w:cs="黑体"/>
          <w:szCs w:val="32"/>
        </w:rPr>
        <w:t>第三章　市人民代表大会常务委员会制定地方性法规程序</w:t>
      </w:r>
    </w:p>
    <w:p w14:paraId="5EA5728E">
      <w:pPr>
        <w:rPr>
          <w:rFonts w:ascii="Times New Roman" w:hAnsi="Times New Roman" w:eastAsia="宋体" w:cs="宋体"/>
          <w:szCs w:val="32"/>
        </w:rPr>
      </w:pPr>
    </w:p>
    <w:p w14:paraId="3959CC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主任会议可以向常务委员会提出地方性法规案，由常务委员会会议审议。</w:t>
      </w:r>
    </w:p>
    <w:p w14:paraId="5152B62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该地方性法规案有重大问题需要进一步研究，可以建议提案人修改完善后再向常务委员会提出。</w:t>
      </w:r>
    </w:p>
    <w:p w14:paraId="20E543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对不列入常务委员会会议议程的，应当向常务委员会会议报告或者向提案人说明。</w:t>
      </w:r>
    </w:p>
    <w:p w14:paraId="363FAF5A">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专门委员会审议的时候，可以邀请提案人列席会议，发表意见。</w:t>
      </w:r>
    </w:p>
    <w:p w14:paraId="5AE7D0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列入常务委员会会议议程的地方性法规案，除特殊情况外，应当在会议举行的七日前将地方性法规草案发给常务委员会组成人员。</w:t>
      </w:r>
    </w:p>
    <w:p w14:paraId="6D76F87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常务委员会会议审议地方性法规案时，应当邀请有关的市人民代表大会代表列席会议。</w:t>
      </w:r>
    </w:p>
    <w:p w14:paraId="42367A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列入常务委员会会议议程的地方性法规案，一般应当经三次常务委员会会议审议后再交付表决。各方面的意见比较一致的，可以经两次常务委员会会议审议后交付表决；调整事项较为单一、部分修改或者废止地方性法规案，各方面的意见比较一致，也可以经一次常务委员会会议审议即交付表决。</w:t>
      </w:r>
    </w:p>
    <w:p w14:paraId="5E13E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常务委员会会议第一次审议地方性法规案，在全体会议上听取提案人的说明，有关的专门委员会提出审议意见，由分组会议进行初步审议。</w:t>
      </w:r>
    </w:p>
    <w:p w14:paraId="19E8861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常务委员会会议第二次审议地方性法规案，在全体会议上听取法制委员会关于法规草案修改情况的汇报，由分组会议进一步审议。</w:t>
      </w:r>
    </w:p>
    <w:p w14:paraId="2AAD29C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常务委员会会议第三次审议地方性法规案，在全体会议上听取法制委员会关于法规草案审议结果的报告，由分组会议对法规草案修改稿进行审议。</w:t>
      </w:r>
    </w:p>
    <w:p w14:paraId="6B920B5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常务委员会审议地方性法规案时，根据需要，可以召开联组会议或者全体会议，对地方性法规草案中的主要问题进行讨论。</w:t>
      </w:r>
    </w:p>
    <w:p w14:paraId="575E8C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常务委员会会议审议地方性法规案，主要审议地方性法规草案是否与宪法、法律、行政法规和本省地方性法规相抵触，是否符合本市实际。</w:t>
      </w:r>
    </w:p>
    <w:p w14:paraId="0DD3B2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常务委员会审议地方性法规案时，提案人应当派人到会听取审议意见，回答有关询问。</w:t>
      </w:r>
    </w:p>
    <w:p w14:paraId="2CE68B7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常务委员会分组会议审议地方性法规案时，有关机关、组织的负责人应当列席会议。</w:t>
      </w:r>
    </w:p>
    <w:p w14:paraId="7E41D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列入常务委员会会议议程的地方性法规案，由有关的专门委员会进行审议，提出审议意见的报告，印发常务委员会会议。</w:t>
      </w:r>
    </w:p>
    <w:p w14:paraId="506EFC12">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有关的专门委员会审议地方性法规案时，可以邀请其他专门委员会的成员列席会议，发表意见。</w:t>
      </w:r>
    </w:p>
    <w:p w14:paraId="47520E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列入常务委员会会议议程的地方性法规案，由法制委员会根据常务委员会组成人员、有关的专门委员会的审议意见和其他方面提出的意见，进行统一审议，提出修改情况的汇报或者审议结果报告和地方性法规草案修改稿，对重要的不同意见应当在修改情况的汇报或者审议结果报告中予以说明。对有关的专门委员会的审议意见没有采纳的，应当向有关的专门委员会反馈。</w:t>
      </w:r>
    </w:p>
    <w:p w14:paraId="3E0C3F13">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法制委员会审议地方性法规案时，应当邀请有关的专门委员会的成员列席会议，发表意见。</w:t>
      </w:r>
    </w:p>
    <w:p w14:paraId="64786B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专门委员会审议地方性法规案时，应当召开全体会议审议，根据需要，可以要求有关机关、组织派有关负责人说明情况。</w:t>
      </w:r>
    </w:p>
    <w:p w14:paraId="2F147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专门委员会之间对地方性法规草案的重要问题意见不一致时，应当向主任会议报告。</w:t>
      </w:r>
    </w:p>
    <w:p w14:paraId="7714A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列入常务委员会会议议程的地方性法规案，法制委员会、有关的专门委员会和常务委员会立法工作机构应当听取各方面的意见。听取意见可以采取座谈会、论证会、听证会等多种形式。</w:t>
      </w:r>
    </w:p>
    <w:p w14:paraId="51F06837">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地方性法规案有关问题专业性较强，需要进行可行性评价的，应当召开论证会，听取有关专家、部门和市人民代表大会代表等方面的意见。论证情况应当向常务委员会报告。</w:t>
      </w:r>
    </w:p>
    <w:p w14:paraId="77F29929">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6ACB32E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常务委员会立法工作机构应当将地方性法规草案发送相关领域的市人民代表大会代表、县（市、区）人民代表大会常务委员会以及有关部门、组织和专家征求意见。</w:t>
      </w:r>
    </w:p>
    <w:p w14:paraId="4777D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列入常务委员会会议议程的地方性法规案，应当在常务委员会会议后将地方性法规草案在《长沙晚报》或者其他媒体上向社会公布，广泛征求意见，但是经主任会议决定不公布的除外。公民、法人和其他组织提出的意见送常务委员会立法工作机构。</w:t>
      </w:r>
    </w:p>
    <w:p w14:paraId="396A0C7B">
      <w:pPr>
        <w:ind w:firstLine="632" w:firstLineChars="200"/>
        <w:rPr>
          <w:rFonts w:ascii="Times New Roman" w:hAnsi="Times New Roman" w:cs="仿宋_GB2312"/>
          <w:sz w:val="32"/>
          <w:szCs w:val="32"/>
        </w:rPr>
      </w:pPr>
      <w:r>
        <w:rPr>
          <w:rFonts w:hint="eastAsia" w:ascii="Times New Roman" w:hAnsi="Times New Roman" w:cs="仿宋_GB2312"/>
          <w:sz w:val="32"/>
          <w:szCs w:val="32"/>
        </w:rPr>
        <w:t>向社会公布征求意见的时间一般不少于三十日。征求意见的情况应当向社会通报。</w:t>
      </w:r>
    </w:p>
    <w:p w14:paraId="17E37A1C">
      <w:pPr>
        <w:ind w:firstLine="632" w:firstLineChars="200"/>
        <w:rPr>
          <w:rFonts w:ascii="Times New Roman" w:hAnsi="Times New Roman" w:cs="仿宋_GB2312"/>
          <w:sz w:val="32"/>
          <w:szCs w:val="32"/>
        </w:rPr>
      </w:pPr>
      <w:r>
        <w:rPr>
          <w:rFonts w:hint="eastAsia" w:ascii="Times New Roman" w:hAnsi="Times New Roman" w:cs="仿宋_GB2312"/>
          <w:sz w:val="32"/>
          <w:szCs w:val="32"/>
        </w:rPr>
        <w:t>长沙人大网应当相应地刊载地方性法规草案的起草、修改说明。</w:t>
      </w:r>
    </w:p>
    <w:p w14:paraId="066DB6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拟提请常务委员会会议审议通过的地方性法规案，在法制委员会提出审议结果报告前，常务委员会立法工作机构可以对地方性法规草案中主要制度规范的可行性、法规出台时机、法规实施的社会效果和可能出现的问题等进行评估。评估情况由法制委员会在审议结果报告中予以说明。</w:t>
      </w:r>
    </w:p>
    <w:p w14:paraId="7DCB42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列入常务委员会会议议程的地方性法规案，在交付表决前，提案人要求撤回的，应当说明理由，经主任会议同意，并向常务委员会报告，对该地方性法规案的审议即行终止。</w:t>
      </w:r>
    </w:p>
    <w:p w14:paraId="63A67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2CF2D7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14:paraId="277E230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地方性法规草案表决稿交付常务委员会会议表决前，主任会议根据常务委员会会议审议的情况，可以决定将个别意见分歧较大的重要条款提请常务委员会会议单独表决。</w:t>
      </w:r>
    </w:p>
    <w:p w14:paraId="40848A3F">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单独表决的条款经常务委员会会议表决后，主任会议根据单独表决的情况，可以决定将地方性法规草案表决稿交付表决，也可以决定暂不付表决，交法制委员会和有关的专门委员会进一步审议。</w:t>
      </w:r>
    </w:p>
    <w:p w14:paraId="65A2C8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对多部地方性法规中涉及同类事项的个别条款进行修改，一并提出地方性法规案的，经主任会议决定，可以合并表决，也可以分别表决。</w:t>
      </w:r>
    </w:p>
    <w:p w14:paraId="7F11410C">
      <w:pPr>
        <w:rPr>
          <w:rFonts w:ascii="Times New Roman" w:hAnsi="Times New Roman" w:eastAsia="宋体" w:cs="宋体"/>
          <w:szCs w:val="32"/>
        </w:rPr>
      </w:pPr>
    </w:p>
    <w:p w14:paraId="01CE2DB5">
      <w:pPr>
        <w:jc w:val="center"/>
        <w:rPr>
          <w:rFonts w:ascii="Times New Roman" w:hAnsi="Times New Roman" w:eastAsia="黑体" w:cs="黑体"/>
          <w:szCs w:val="32"/>
        </w:rPr>
      </w:pPr>
      <w:r>
        <w:rPr>
          <w:rFonts w:hint="eastAsia" w:ascii="Times New Roman" w:hAnsi="Times New Roman" w:eastAsia="黑体" w:cs="黑体"/>
          <w:szCs w:val="32"/>
        </w:rPr>
        <w:t>第四章　地方性法规的报批、公布和解释</w:t>
      </w:r>
    </w:p>
    <w:p w14:paraId="50A97291">
      <w:pPr>
        <w:rPr>
          <w:rFonts w:ascii="Times New Roman" w:hAnsi="Times New Roman" w:eastAsia="宋体" w:cs="宋体"/>
          <w:szCs w:val="32"/>
        </w:rPr>
      </w:pPr>
    </w:p>
    <w:p w14:paraId="330E7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市人民代表大会及其常务委员会表决通过的地方性法规，由市人民代表大会常务委员会报请省人民代表大会常务委员会批准。</w:t>
      </w:r>
    </w:p>
    <w:p w14:paraId="7E7DEF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报请批准的地方性法规在省人民代表大会常务委员会批准后，由市人民代表大会常务委员会发布公告予以公布，其文本以及草案的说明、审议结果报告等，应当及时在市人民代表大会常务委员会公报、长沙人大网、《长沙晚报》等载体上刊载。公告中应当注明制定、批准该地方性法规的机关和时间。</w:t>
      </w:r>
    </w:p>
    <w:p w14:paraId="2EBB2CA8">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在常务委员会公报上刊登的地方性法规文本为标准文本。</w:t>
      </w:r>
    </w:p>
    <w:p w14:paraId="2D15A3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市人民代表大会及其常务委员会制定的地方性法规，由常务委员会解释。</w:t>
      </w:r>
    </w:p>
    <w:p w14:paraId="0DF9A4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人民代表大会及其常务委员会制定的地方性法规有以下情况之一的，市人民政府、市监察委员会、市中级人民法院、市人民检察院和市人民代表大会各专门委员会以及各县（市、区）人民代表大会常务委员会可以向市人民代表大会常务委员会提出地方性法规解释要求：</w:t>
      </w:r>
    </w:p>
    <w:p w14:paraId="2129E47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（一）地方性法规的规定需要进一步明确具体含义的；</w:t>
      </w:r>
    </w:p>
    <w:p w14:paraId="3F1D7C0E">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（二）地方性法规制定后出现新的情况，需要明确适用地方性法规依据的。</w:t>
      </w:r>
    </w:p>
    <w:p w14:paraId="5B8E15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地方性法规解释草案由常务委员会立法工作机构研究拟订，由主任会议提请常务委员会会议审议。</w:t>
      </w:r>
    </w:p>
    <w:p w14:paraId="6992B4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地方性法规解释草案经常务委员会会议审议，由法制委员会根据常务委员会组成人员的审议意见进行审议、修改，提出地方性法规解释草案表决稿。</w:t>
      </w:r>
    </w:p>
    <w:p w14:paraId="005DCA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地方性法规解释草案表决稿由常务委员会全体组成人员的过半数通过，由常务委员会发布公告予以公布。</w:t>
      </w:r>
    </w:p>
    <w:p w14:paraId="65D86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常务委员会作出的地方性法规解释，应当自公布之日起三十日内报省人民代表大会常务委员会备案。</w:t>
      </w:r>
    </w:p>
    <w:p w14:paraId="7BC077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常务委员会的地方性法规解释与地方性法规具有同等效力。</w:t>
      </w:r>
    </w:p>
    <w:p w14:paraId="7265A510">
      <w:pPr>
        <w:rPr>
          <w:rFonts w:ascii="Times New Roman" w:hAnsi="Times New Roman" w:eastAsia="宋体" w:cs="宋体"/>
          <w:szCs w:val="32"/>
        </w:rPr>
      </w:pPr>
    </w:p>
    <w:p w14:paraId="754268B3">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006A5A2A">
      <w:pPr>
        <w:rPr>
          <w:rFonts w:ascii="Times New Roman" w:hAnsi="Times New Roman" w:eastAsia="宋体" w:cs="宋体"/>
          <w:szCs w:val="32"/>
        </w:rPr>
      </w:pPr>
    </w:p>
    <w:p w14:paraId="3C431C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人民代表大会常务委员会通过立法规划和立法计划，加强对立法工作的统筹安排。编制立法规划和立法计划，应当认真研究代表议案和建议，广泛征集意见，科学论证评估，根据经济社会发展和民主法治建设的需要，按照加强重点领域、新兴领域立法等要求，确定立法项目，提高立法的及时性、针对性和系统性。立法规划和立法计划由主任会议通过并向社会公布。</w:t>
      </w:r>
    </w:p>
    <w:p w14:paraId="007CC5F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常务委员会立法工作机构会同相关机构编制立法规划和拟订立法计划，并按照常务委员会的要求，督促立法规划和立法计划的落实。</w:t>
      </w:r>
    </w:p>
    <w:p w14:paraId="56B3C1CA">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立法规划和立法计划在实施过程中需要部分调整的，由主任会议决定。</w:t>
      </w:r>
    </w:p>
    <w:p w14:paraId="40A0A522">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列入立法计划的项目，不能按照年度安排提请常务委员会会议审议的，提案人应当向主任会议报告，作出说明。</w:t>
      </w:r>
    </w:p>
    <w:p w14:paraId="5BF9B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市人民代表大会有关的专门委员会、常务委员会立法工作机构应当提前参与有关方面的地方性法规草案起草工作；综合性、全局性、基础性的重要地方性法规草案，可以由有关的专门委员会或者常务委员会立法工作机构组织起草。</w:t>
      </w:r>
    </w:p>
    <w:p w14:paraId="13A93BA6">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专业性较强的地方性法规草案，可以吸收相关领域的专家参与起草工作，或者委托有关专家、教学科研单位、社会组织起草。</w:t>
      </w:r>
    </w:p>
    <w:p w14:paraId="61FC2E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提出地方性法规案，应当同时提出地方性法规草案文本及其说明，并提供必要的参阅资料。修改地方性法规的，还应当提交修改前后的对照文本。地方性法规草案的说明应当包括制定或者修改该法规的必要性、可行性和主要内容，拟对法律、行政法规规定的违法行为补充设定行政处罚的情况，以及起草过程中对重大分歧意见的协调处理情况；拟设定行政许可、行政强制的，还应当包括设定的必要性、可能产生的影响以及听取和采纳意见的情况。</w:t>
      </w:r>
    </w:p>
    <w:p w14:paraId="353859CF">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提出地方性法规案不符合前款规定要求的，一般不列入当次人民代表大会、常务委员会会议议程。</w:t>
      </w:r>
    </w:p>
    <w:p w14:paraId="44A2FB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向市人民代表大会及其常务委员会提出的地方性法规案，在列入会议议程前，提案人有权撤回。</w:t>
      </w:r>
    </w:p>
    <w:p w14:paraId="329676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交付市人民代表大会及其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14:paraId="2211F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市人民代表大会及其常务委员会制定的地方性法规的修改和废止程序，适用本条例的有关规定。</w:t>
      </w:r>
    </w:p>
    <w:p w14:paraId="176F47E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地方性法规被修改的，应当公布新的地方性法规文本。</w:t>
      </w:r>
    </w:p>
    <w:p w14:paraId="4530574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地方性法规被废止的，除由其他地方性法规规定废止该地方性法规的以外，由常务委员会予以公布。</w:t>
      </w:r>
    </w:p>
    <w:p w14:paraId="49EDB0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地方性法规草案与其他地方性法规相关规定不一致的，提案人应当予以说明并提出处理意见，必要时应当同时提出修改或者废止其他地方性法规相关规定的议案。</w:t>
      </w:r>
    </w:p>
    <w:p w14:paraId="3C4C966B">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法制委员会和有关的专门委员会审议地方性法规案时，认为需要修改或者废止其他地方性法规相关规定的，应当提出处理意见。</w:t>
      </w:r>
    </w:p>
    <w:p w14:paraId="2EB4A4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市人民代表大会有关的专门委员会、常务委员会立法工作机构应当适时组织对有关地方性法规或者地方性法规中有关规定进行立法后评估。评估情况应当向常务委员会报告。</w:t>
      </w:r>
    </w:p>
    <w:p w14:paraId="2FF8C2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人民代表大会及其常务委员会制定的地方性法规之间，特别规定与一般规定不一致的，适用特别规定；新的规定与旧的规定不一致的，适用新的规定；对同一事项，新的一般规定与旧的特别规定不一致的，不能确定如何适用时，由市人民代表大会常务委员会裁决。</w:t>
      </w:r>
    </w:p>
    <w:p w14:paraId="2A2777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地方性法规不溯及既往，但为了更好地保护公民、法人和其他组织的合法权益而作的特别规定除外。</w:t>
      </w:r>
    </w:p>
    <w:p w14:paraId="2AFBCF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常务委员会立法工作机构可以对有关地方性法规具体问题的询问进行研究、予以答复，并报常务委员会备案。</w:t>
      </w:r>
    </w:p>
    <w:p w14:paraId="09FFC7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专门委员会、常务委员会工作机构应当加强立法宣传工作，通过多种形式发布立法信息、介绍立法情况、回应社会关切。</w:t>
      </w:r>
    </w:p>
    <w:p w14:paraId="24383EE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地方性法规施行前，常务委员会以及专门委员会、常务委员会工作机构可以通过召开新闻发布会、座谈会、研讨会等形式，开展地方性法规的宣传和解读工作，推动地方性法规贯彻实施。</w:t>
      </w:r>
    </w:p>
    <w:p w14:paraId="4F17424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地方性法规实施机关应当做好地方性法规的宣传和培训工作，提高地方性法规的实施效果。</w:t>
      </w:r>
    </w:p>
    <w:p w14:paraId="1404E1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地方性法规规定另行制定规范性文件的，有关国家机关应当自地方性法规施行之日起一年内制定公布。地方性法规对规范性文件的制定期限另有规定的，从其规定。</w:t>
      </w:r>
    </w:p>
    <w:p w14:paraId="1588F73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有关国家机关未能在前款规定的期限内公布规范性文件的，应当在制定期限届满后的一个月内向常务委员会说明情况。</w:t>
      </w:r>
    </w:p>
    <w:p w14:paraId="734A4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地方性法规施行后，相关法律、行政法规、本省的省级地方性法规制定、修改或者废止的，主要实施机关、有关单位应当及时进行研究，在六个月内提出是否修改或者废止地方性法规的意见和建议。</w:t>
      </w:r>
    </w:p>
    <w:p w14:paraId="46212E15">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制定机关根据维护法制统一的原则和改革发展的需要对地方性法规进行清理。</w:t>
      </w:r>
    </w:p>
    <w:p w14:paraId="08005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常务委员会根据实际需要设立基层立法联系点，深入听取基层群众和有关方面对地方性法规草案和立法工作的意见，发挥基层立法联系点在践行全过程人民民主中的作用。</w:t>
      </w:r>
    </w:p>
    <w:p w14:paraId="30DCCB1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常务委员会应当加强基层立法联系点建设，为基层立法联系点开展工作提供指导和支持。</w:t>
      </w:r>
    </w:p>
    <w:p w14:paraId="2C06401B">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县（市、区）人民代表大会常务委员会、基层立法联系点所在单位应当提高基层立法联系点履职能力，为基层立法联系点运行提供必要保障。</w:t>
      </w:r>
    </w:p>
    <w:p w14:paraId="684450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市人民代表大会及其常务委员会根据长株潭等区域协调发展的需要，可以与其他设区的市协同制定地方性法规。</w:t>
      </w:r>
    </w:p>
    <w:p w14:paraId="260226A8">
      <w:pPr>
        <w:rPr>
          <w:rFonts w:ascii="Times New Roman" w:hAnsi="Times New Roman" w:eastAsia="宋体" w:cs="宋体"/>
          <w:szCs w:val="32"/>
        </w:rPr>
      </w:pPr>
    </w:p>
    <w:p w14:paraId="2999CFD8">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519F5E50">
      <w:pPr>
        <w:rPr>
          <w:rFonts w:ascii="Times New Roman" w:hAnsi="Times New Roman" w:eastAsia="宋体" w:cs="宋体"/>
          <w:szCs w:val="32"/>
        </w:rPr>
      </w:pPr>
    </w:p>
    <w:p w14:paraId="3A6BF7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本条例经省人民代表大会常务委员会批准，由长沙市人民代表大会常务委员会公布，自公布之日起施行。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C446C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7745</Words>
  <Characters>7778</Characters>
  <Lines>87</Lines>
  <Paragraphs>24</Paragraphs>
  <TotalTime>3</TotalTime>
  <ScaleCrop>false</ScaleCrop>
  <LinksUpToDate>false</LinksUpToDate>
  <CharactersWithSpaces>7867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2026-04-22T05:55:59Z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