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928149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木垒哈萨克自治县人民代表大会关于废止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《木垒哈萨克自治县水资源保护条例》的决定</w:t>
      </w:r>
    </w:p>
    <w:p w14:paraId="1F3A219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（2026年1月30日木垒哈萨克自治县第十八届人民代表大会第六次会议通过　2026年3月25日新疆维吾尔自治区第十四届人民代表大会常务委员会第二十八次会议批准）</w:t>
      </w:r>
    </w:p>
    <w:p w14:paraId="5FAA664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木垒哈萨克自治县第十八届人民代表大会第六次会议决定，废止《木垒哈萨克自治县水资源保护条例》（2016年1月22日木垒哈萨克自治县第十六届人民代表大会第六次会议通过</w:t>
      </w:r>
      <w:r>
        <w:rPr>
          <w:rFonts w:hint="eastAsia" w:ascii="Times New Roman" w:hAnsi="Times New Roman" w:eastAsia="楷体" w:cs="楷体"/>
          <w:bCs w:val="0"/>
          <w:spacing w:val="0"/>
          <w:sz w:val="32"/>
          <w:szCs w:val="32"/>
          <w:shd w:val="clear" w:color="auto" w:fill="FFFFFF"/>
        </w:rPr>
        <w:t>　</w:t>
      </w:r>
      <w:bookmarkStart w:id="0" w:name="_GoBack"/>
      <w:bookmarkEnd w:id="0"/>
      <w:r>
        <w:rPr>
          <w:rFonts w:hint="eastAsia" w:ascii="Times New Roman" w:hAnsi="Times New Roman" w:eastAsia="仿宋" w:cs="仿宋"/>
          <w:sz w:val="32"/>
          <w:szCs w:val="32"/>
        </w:rPr>
        <w:t>2016年5月27日新疆维吾尔自治区第十二届人民代表大会常务委员会第二十二次会议批准）。</w:t>
      </w:r>
    </w:p>
    <w:p w14:paraId="504FBD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方正公文仿宋">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6C40B27"/>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AF7413B"/>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238</Words>
  <Characters>254</Characters>
  <Lines>87</Lines>
  <Paragraphs>24</Paragraphs>
  <TotalTime>0</TotalTime>
  <ScaleCrop>false</ScaleCrop>
  <LinksUpToDate>false</LinksUpToDate>
  <CharactersWithSpaces>255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2026-05-27T08:57:28Z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