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AA9343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孝感市人民代表大会及其常务委员会立法条例</w:t>
      </w:r>
    </w:p>
    <w:p w14:paraId="32D6773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（2016年1月22日孝感市第五届人民代表大会第七次会议通过　2016年3月30日湖北省第十二届人民代表大会常务委员会第二十一次会议批准　根据2025年11月11日孝感市第七届人民代表大会常务委员会第三十五次会议通过　2025年11月27日湖北省第十四届人民代表大会常务委员会第二十一次会议批准的《孝感市人民代表大会常务委员会关于修改〈孝感市人民代表大会及其常务委员会立法条例〉的决定》修正）</w:t>
      </w:r>
    </w:p>
    <w:p w14:paraId="45B9D1BB">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41057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立法准备</w:t>
      </w:r>
    </w:p>
    <w:p w14:paraId="6E018D3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立法规划和立法计划</w:t>
      </w:r>
    </w:p>
    <w:p w14:paraId="44A3B3B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法规草案的起草</w:t>
      </w:r>
    </w:p>
    <w:p w14:paraId="18E1A0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立法程序</w:t>
      </w:r>
    </w:p>
    <w:p w14:paraId="5C1B953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市人民代表大会立法程序</w:t>
      </w:r>
    </w:p>
    <w:p w14:paraId="70ECC2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市人民代表大会常务委员会立法程序</w:t>
      </w:r>
    </w:p>
    <w:p w14:paraId="575B86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法规解释</w:t>
      </w:r>
    </w:p>
    <w:p w14:paraId="4484C4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79120B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2835602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AA5805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立法活动，完善立法程序，提高立法质量，发挥立法的引领和推动作用，全面推进依法治市，根据《中华人民共和国立法法》、《湖北省人民代表大会及其常务委员会立法条例》等法律、法规，结合本市实际，制定本条例。</w:t>
      </w:r>
    </w:p>
    <w:p w14:paraId="0DA35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市人民代表大会及其常务委员会制定、修改、废止和解释地方性法规以及相关立法活动，适用本条例。</w:t>
      </w:r>
    </w:p>
    <w:p w14:paraId="465F6D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立法应当坚持中国共产党的领导，坚持以马克思列宁主义、毛泽东思想、邓小平理论、“三个代表”重要思想、科学发展观、习近平新时代中国特色社会主义思想为指导，坚持以经济建设为中心，坚持改革开放，贯彻新发展理念，推动高质量发展。</w:t>
      </w:r>
    </w:p>
    <w:p w14:paraId="2EC443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立法应当符合宪法的规定、原则和精神，维护社会主义法制统一、尊严和权威；坚持和发展全过程人民民主，体现人民意志，维护人民权益，保障和促进社会公平正义；倡导和弘扬社会主义核心价值观，坚持法治和德治相结合，铸牢中华民族共同体意识，推动社会主义精神文明建设。</w:t>
      </w:r>
    </w:p>
    <w:p w14:paraId="2654EC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代表大会及其常务委员会根据本市的具体情况和实际需要，在不同宪法、法律、行政法规和省地方性法规相抵触的前提下，对城乡建设与管理、生态文明建设、历史文化保护、基层治理等方面的事项制定地方性法规。法律对设区的市制定地方性法规的事项另有规定的，从其规定。</w:t>
      </w:r>
    </w:p>
    <w:p w14:paraId="1003BD78">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制定地方性法规，应当尊重和把握客观规律，体现地方特色，解决突出问题，具有针对性和可操作性。对上位法已经明确规定的内容，一般不作重复性规定。</w:t>
      </w:r>
    </w:p>
    <w:p w14:paraId="5D257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规定本市特别重大事项的地方性法规，应当由市人民代表大会制定，其他地方性法规由市人民代表大会常务委员会（以下简称常务委员会）制定。</w:t>
      </w:r>
    </w:p>
    <w:p w14:paraId="6CA25512">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在市人民代表大会闭会期间，常务委员会可以对市人民代表大会制定的地方性法规进行部分补充和修改，但不得同该法规的基本原则相抵触，补充和修改情况应当向市人民代表大会报告。</w:t>
      </w:r>
    </w:p>
    <w:p w14:paraId="64272A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市人民代表大会及其常务委员会应当加强对立法工作的组织协调，发挥在立法工作中的主导作用。</w:t>
      </w:r>
    </w:p>
    <w:p w14:paraId="1736923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市人民代表大会及其常务委员会应当坚持科学立法、民主立法、依法立法，通过制定、修改、废止、解释法规等多种形式，增强立法的系统性、整体性、协同性、时效性。</w:t>
      </w:r>
    </w:p>
    <w:p w14:paraId="6CBFDDC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市人民代表大会及其常务委员会可以根据区域、流域协调发展的需要，建立协同立法工作机制，协同制定地方性法规、法规性决定，在有关区域、流域内实施。</w:t>
      </w:r>
    </w:p>
    <w:p w14:paraId="280B80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常务委员会根据实际需要设立基层立法联系点，推动基层立法联系点与代表之家、代表联络站等融合建设，深入听取人民代表大会代表、政协委员、基层群众和有关方面对法规草案和立法工作的意见和建议。</w:t>
      </w:r>
    </w:p>
    <w:p w14:paraId="45557EE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常务委员会应当加强立法智库建设，通过聘请立法顾问、设立地方立法研究中心等方式，发挥专家在立法论证评估、立法理论研究和立法人才培养等方面的作用。</w:t>
      </w:r>
    </w:p>
    <w:p w14:paraId="3B0DCBD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市人民代表大会及其常务委员会应当加强市人民代表大会专门委员会（以下简称专门委员会）和常务委员会工作机构的立法能力建设，推进立法人才队伍正规化、专业化、职业化。</w:t>
      </w:r>
    </w:p>
    <w:p w14:paraId="6ECB6C0F">
      <w:pPr>
        <w:rPr>
          <w:rFonts w:ascii="Times New Roman" w:hAnsi="Times New Roman" w:eastAsia="宋体" w:cs="宋体"/>
          <w:szCs w:val="32"/>
        </w:rPr>
      </w:pPr>
    </w:p>
    <w:p w14:paraId="69E5CEE7">
      <w:pPr>
        <w:jc w:val="center"/>
        <w:rPr>
          <w:rFonts w:ascii="Times New Roman" w:hAnsi="Times New Roman" w:eastAsia="黑体" w:cs="黑体"/>
          <w:szCs w:val="32"/>
        </w:rPr>
      </w:pPr>
      <w:r>
        <w:rPr>
          <w:rFonts w:hint="eastAsia" w:ascii="Times New Roman" w:hAnsi="Times New Roman" w:eastAsia="黑体" w:cs="黑体"/>
          <w:szCs w:val="32"/>
        </w:rPr>
        <w:t>第二章　立法准备</w:t>
      </w:r>
    </w:p>
    <w:p w14:paraId="0D6B0411">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立法规划和立法计划</w:t>
      </w:r>
    </w:p>
    <w:p w14:paraId="0F43969D">
      <w:pPr>
        <w:rPr>
          <w:rFonts w:ascii="Times New Roman" w:hAnsi="Times New Roman" w:eastAsia="宋体" w:cs="宋体"/>
          <w:szCs w:val="32"/>
        </w:rPr>
      </w:pPr>
    </w:p>
    <w:p w14:paraId="50C041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常务委员会应当编制本届任期内的立法规划和年度立法计划，统筹安排立法工作。</w:t>
      </w:r>
    </w:p>
    <w:p w14:paraId="299D1113">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年度立法计划应当与立法规划和年度工作要点、监督工作计划、代表工作计划以及省人民代表大会常务委员会立法计划相衔接。</w:t>
      </w:r>
    </w:p>
    <w:p w14:paraId="510FC224">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编制立法规划和年度立法计划，应当征求省人民代表大会专门委员会、常务委员会工作机构的意见；立法规划和年度立法计划通过后应当报省人民代表大会常务委员会备案。</w:t>
      </w:r>
    </w:p>
    <w:p w14:paraId="6CD587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编制立法规划和年度立法计划，应当认真研究代表议案和建议，征求专门委员会、市人民政府及其有关部门、市监察委员会、市中级人民法院、市人民检察院，县（市、区）人民代表大会常务委员会以及有关机关、团体、组织的立法建议，并向社会公开征集立法建议。</w:t>
      </w:r>
    </w:p>
    <w:p w14:paraId="598B06A8">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国家机关、政党、团体、组织以及公民可以向常务委员会提出立法建议。</w:t>
      </w:r>
    </w:p>
    <w:p w14:paraId="5ABBFF19">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立法建议应当采用书面形式，并附有立法依据和主要内容等。公民提出的立法建议，可以只写明需要通过立法解决的主要问题和初步建议意见。</w:t>
      </w:r>
    </w:p>
    <w:p w14:paraId="58590E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常务委员会应当组织开展立法项目课题研究、论证评估，根据经济社会发展和民主法治建设的需要，科学确定立法项目。</w:t>
      </w:r>
    </w:p>
    <w:p w14:paraId="6BC6ACDD">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立法规划和年度立法计划由常务委员会主任会议（以下简称主任会议）通过，并向社会公布。</w:t>
      </w:r>
    </w:p>
    <w:p w14:paraId="7EA8B24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常务委员会法制工作委员会（以下简称法制工作委员会）负责编制立法规划和年度立法计划的具体工作，并按照常务委员会的要求，督促立法规划和年度立法计划的落实。</w:t>
      </w:r>
    </w:p>
    <w:p w14:paraId="09D9E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专门委员会、市人民政府及其有关部门、有关团体和组织应当认真执行立法规划和年度立法计划。法规案未能按时提请审议的，提案人应当向主任会议报告并说明情况。</w:t>
      </w:r>
    </w:p>
    <w:p w14:paraId="70A7EE54">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立法规划和年度立法计划在执行过程中需要作适当调整的，由法制工作委员会根据专门委员会和有关方面的建议，提出方案，报主任会议审定。</w:t>
      </w:r>
    </w:p>
    <w:p w14:paraId="393587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立法项目应当在法规立项、起草、提出法规案以及审议、提请表决等环节开展论证评估，健全论证评估体系，保证立法质量。</w:t>
      </w:r>
    </w:p>
    <w:p w14:paraId="04472774">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立法计划的法规项目，应当成立法规项目领导小组，建立由有关专门委员会、常务委员会工作机构、市人民政府法制机构、有关部门和专家等组成的立法工作专班，组织制定立法工作方案，保证立法工作按照计划完成。</w:t>
      </w:r>
    </w:p>
    <w:p w14:paraId="401C93BC">
      <w:pPr>
        <w:rPr>
          <w:rFonts w:ascii="Times New Roman" w:hAnsi="Times New Roman" w:eastAsia="宋体" w:cs="宋体"/>
          <w:szCs w:val="32"/>
        </w:rPr>
      </w:pPr>
    </w:p>
    <w:p w14:paraId="52480DE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法规草案的起草</w:t>
      </w:r>
    </w:p>
    <w:p w14:paraId="4C4BCE20">
      <w:pPr>
        <w:rPr>
          <w:rFonts w:ascii="Times New Roman" w:hAnsi="Times New Roman" w:eastAsia="宋体" w:cs="宋体"/>
          <w:szCs w:val="32"/>
        </w:rPr>
      </w:pPr>
    </w:p>
    <w:p w14:paraId="664D86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向市人民代表大会或者常务委员会提出法规案，由提案人组织起草法规草案。</w:t>
      </w:r>
    </w:p>
    <w:p w14:paraId="33AFBB6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有关专门委员会、常务委员会工作机构以及有关方面应当提前参与法规草案起草工作，了解情况，提出意见。综合性、全局性、基础性的重要法规草案，由有关专门委员会或者常务委员会工作机构组织起草。</w:t>
      </w:r>
    </w:p>
    <w:p w14:paraId="3FAB1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起草法规草案，应当深入调查研究，广泛征求相关方面意见。法规案提出时，提案人应当向常务委员会报告征求意见情况。</w:t>
      </w:r>
    </w:p>
    <w:p w14:paraId="6BB2CA04">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法规草案的起草单位应当向有关专门委员会和常务委员会工作机构报告起草工作进展情况。</w:t>
      </w:r>
    </w:p>
    <w:p w14:paraId="66FE65CC">
      <w:pPr>
        <w:rPr>
          <w:rFonts w:ascii="Times New Roman" w:hAnsi="Times New Roman" w:eastAsia="宋体" w:cs="宋体"/>
          <w:szCs w:val="32"/>
        </w:rPr>
      </w:pPr>
    </w:p>
    <w:p w14:paraId="7CB1ABB2">
      <w:pPr>
        <w:jc w:val="center"/>
        <w:rPr>
          <w:rFonts w:ascii="Times New Roman" w:hAnsi="Times New Roman" w:eastAsia="黑体" w:cs="黑体"/>
          <w:szCs w:val="32"/>
        </w:rPr>
      </w:pPr>
      <w:r>
        <w:rPr>
          <w:rFonts w:hint="eastAsia" w:ascii="Times New Roman" w:hAnsi="Times New Roman" w:eastAsia="黑体" w:cs="黑体"/>
          <w:szCs w:val="32"/>
        </w:rPr>
        <w:t>第三章　立法程序</w:t>
      </w:r>
    </w:p>
    <w:p w14:paraId="189D01AA">
      <w:pPr>
        <w:rPr>
          <w:rFonts w:ascii="Times New Roman" w:hAnsi="Times New Roman" w:eastAsia="宋体" w:cs="宋体"/>
          <w:szCs w:val="32"/>
        </w:rPr>
      </w:pPr>
    </w:p>
    <w:p w14:paraId="3F4254EC">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市人民代表大会立法程序</w:t>
      </w:r>
    </w:p>
    <w:p w14:paraId="5E14508B">
      <w:pPr>
        <w:rPr>
          <w:rFonts w:ascii="Times New Roman" w:hAnsi="Times New Roman" w:eastAsia="宋体" w:cs="宋体"/>
          <w:szCs w:val="32"/>
        </w:rPr>
      </w:pPr>
    </w:p>
    <w:p w14:paraId="05661A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市人民代表大会主席团可以向市人民代表大会提出法规案，由市人民代表大会会议审议。</w:t>
      </w:r>
    </w:p>
    <w:p w14:paraId="68020BB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常务委员会、市人民政府、专门委员会，可以向市人民代表大会提出法规案，由主席团决定列入会议议程，或者先交有关专门委员会审议、提出报告，再由主席团决定列入会议议程。</w:t>
      </w:r>
    </w:p>
    <w:p w14:paraId="69B5007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市人民代表大会代表十人以上联名，可以向市人民代表大会提出法规案，由主席团决定是否列入会议议程，或者先交有关专门委员会审议，提出是否列入会议议程的意见，再决定是否列入会议议程。</w:t>
      </w:r>
    </w:p>
    <w:p w14:paraId="19F505DE">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专门委员会审议法规案时，可以邀请提案人列席会议，发表意见。</w:t>
      </w:r>
    </w:p>
    <w:p w14:paraId="6414C3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拟提请市人民代表大会审议的法规案，在市人民代表大会闭会期间，可以先向常务委员会提出，经常务委员会会议依照本条例第三章第二节规定的有关程序审议后，决定提请市人民代表大会审议，由常务委员会或者提案人向大会全体会议作说明。</w:t>
      </w:r>
    </w:p>
    <w:p w14:paraId="0D5055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常务委员会决定提请市人民代表大会会议审议的法规案，应当在会议举行的十五日前将法规草案发给代表。</w:t>
      </w:r>
    </w:p>
    <w:p w14:paraId="5F326C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列入市人民代表大会会议议程的法规案，大会全体会议听取常务委员会或者提案人的说明后，由各代表团进行审议。各代表团审议法规案时，提案人应当派人听取意见，回答询问。</w:t>
      </w:r>
    </w:p>
    <w:p w14:paraId="0A12F8B4">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各代表团审议法规案时，根据代表团的要求，有关机关、团体或者组织应当派人介绍情况。</w:t>
      </w:r>
    </w:p>
    <w:p w14:paraId="066B94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列入市人民代表大会会议议程的法规案，由有关专门委员会进行审议，向主席团提出审议意见，并印发会议。</w:t>
      </w:r>
    </w:p>
    <w:p w14:paraId="2C5B51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列入市人民代表大会会议议程的法规案，由法制委员会根据各代表团和有关专门委员会的审议意见，对法规案进行统一审议，向主席团提出审议结果的报告和法规草案修改稿，对重要的不同意见应当在审议结果报告中予以说明，经主席团审议通过后，印发会议。</w:t>
      </w:r>
    </w:p>
    <w:p w14:paraId="51822F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列入市人民代表大会会议议程的法规案，必要时，主席团常务主席可以召开各代表团团长或者代表团推选的代表会议，就法规案中的重大问题听取意见，进行讨论，并将讨论的情况和意见向主席团报告。</w:t>
      </w:r>
    </w:p>
    <w:p w14:paraId="139B21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列入市人民代表大会会议议程的法规案，在交付表决前，提案人要求撤回的，应当提出书面报告，说明理由，经主席团同意，并向大会报告，对该法规案的审议即行终止。</w:t>
      </w:r>
    </w:p>
    <w:p w14:paraId="3E9E0A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18BCBB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法规草案修改稿经各代表团审议，由法制委员会根据各代表团的审议意见进行修改，提出法规草案表决稿，由主席团提请大会全体会议表决，由全体代表的过半数通过。</w:t>
      </w:r>
    </w:p>
    <w:p w14:paraId="60294B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市人民代表大会通过的地方性法规，应当自通过之日起十五日内，由常务委员会报请省人民代表大会常务委员会批准；经批准后，由常务委员会发布公告予以公布。</w:t>
      </w:r>
    </w:p>
    <w:p w14:paraId="1062E55D">
      <w:pPr>
        <w:rPr>
          <w:rFonts w:ascii="Times New Roman" w:hAnsi="Times New Roman" w:eastAsia="宋体" w:cs="宋体"/>
          <w:szCs w:val="32"/>
        </w:rPr>
      </w:pPr>
    </w:p>
    <w:p w14:paraId="5477AF3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市人民代表大会常务委员会立法程序</w:t>
      </w:r>
    </w:p>
    <w:p w14:paraId="63A1BB63">
      <w:pPr>
        <w:rPr>
          <w:rFonts w:ascii="Times New Roman" w:hAnsi="Times New Roman" w:eastAsia="宋体" w:cs="宋体"/>
          <w:szCs w:val="32"/>
        </w:rPr>
      </w:pPr>
    </w:p>
    <w:p w14:paraId="7467DC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主任会议可以向常务委员会提出法规案，由常务委员会会议审议。</w:t>
      </w:r>
    </w:p>
    <w:p w14:paraId="284C3A3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专门委员会可以向常务委员会提出法规案，由主任会议决定列入常务委员会会议议程，或者先交有关专门委员会审议、提出报告，再决定列入常务委员会会议议程。如果主任会议认为法规案有重大问题需要进一步研究，可以建议提案人修改完善后再向常务委员会提出。</w:t>
      </w:r>
    </w:p>
    <w:p w14:paraId="5DC810A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市人民政府或者专门委员会提请常务委员会审议的法规案，应当分别经市人民政府常务会议或者专门委员会全体会议通过后，以书面形式提出。</w:t>
      </w:r>
    </w:p>
    <w:p w14:paraId="2130DC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组成人员五人以上联名，可以向常务委员会提出法规案，由主任会议决定是否列入常务委员会会议议程，或者先交有关专门委员会审议、提出是否列入会议议程的意见，再决定是否列入常务委员会会议议程。不列入常务委员会会议议程的，应当向常务委员会会议报告，并向提案人说明。</w:t>
      </w:r>
    </w:p>
    <w:p w14:paraId="3C9090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拟提请常务委员会会议审议的法规案，应当在常务委员会会议举行的十五日前报送常务委员会，常务委员会工作机构应当及时送交有关专门委员会。未能提前十五日报送的，一般不列入本次常务委员会会议议程。</w:t>
      </w:r>
    </w:p>
    <w:p w14:paraId="382BBF30">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列入常务委员会会议议程的法规案，应当在会议举行的七日前将法规草案及其说明等相关材料发给常务委员会组成人员。</w:t>
      </w:r>
    </w:p>
    <w:p w14:paraId="12CE78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列入常务委员会会议议程的法规案，一般应当经三次常务委员会会议审议后再交付下次常务委员会会议表决。</w:t>
      </w:r>
    </w:p>
    <w:p w14:paraId="402DF30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常务委员会会议第一次审议法规案，在全体会议上听取提案人的说明，由分组会议进行审议；第二次和第三次审议法规案，在全体会议上听取法制委员会关于法规草案审议结果的报告，由分组会议进一步审议。</w:t>
      </w:r>
    </w:p>
    <w:p w14:paraId="315D37EB">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案，各方面意见比较一致的，经主任会议决定，可以经两次常务委员会会议审议后交付表决；调整事项较为单一或者部分修改的法规案，各方面意见比较一致的，经主任会议决定，可以经一次常务委员会会议审议后，在本次或者下次常务委员会会议交付表决；法规废止案或者遇有紧急情形的，可以经一次常务委员会会议审议即交付表决。</w:t>
      </w:r>
    </w:p>
    <w:p w14:paraId="21D7A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常务委员会审议法规案时，提案人应当派人听取意见，回答询问。根据分组会议的要求，有关机关、团体或者组织应当派人介绍情况。</w:t>
      </w:r>
    </w:p>
    <w:p w14:paraId="532071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常务委员会审议法规案时，主任会议根据需要，可以决定对法规草案中的主要问题召开联组会议或者全体会议进行审议。</w:t>
      </w:r>
    </w:p>
    <w:p w14:paraId="60EB4E6C">
      <w:pPr>
        <w:ind w:firstLine="632" w:firstLineChars="200"/>
        <w:rPr>
          <w:rFonts w:ascii="Times New Roman" w:hAnsi="Times New Roman" w:cs="仿宋_GB2312"/>
          <w:sz w:val="32"/>
          <w:szCs w:val="32"/>
        </w:rPr>
      </w:pPr>
      <w:r>
        <w:rPr>
          <w:rFonts w:hint="eastAsia" w:ascii="Times New Roman" w:hAnsi="Times New Roman" w:cs="仿宋_GB2312"/>
          <w:sz w:val="32"/>
          <w:szCs w:val="32"/>
        </w:rPr>
        <w:t>联组会议或者全体会议由各组推选的代表发表意见；常务委员会其他组成人员可以发表意见；列席会议的人员，经主持人同意，也可以发表意见。</w:t>
      </w:r>
    </w:p>
    <w:p w14:paraId="4D1A24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列入常务委员会会议议程的法规案，由有关专门委员会进行审议，提出审议意见，报告主任会议，并印发常务委员会会议。</w:t>
      </w:r>
    </w:p>
    <w:p w14:paraId="537CDA4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有关专门委员会审议法规案时，可以邀请其他专门委员会的成员列席会议，发表意见。</w:t>
      </w:r>
    </w:p>
    <w:p w14:paraId="31479AF7">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专门委员会审议法规案时，应当召开全体会议审议，根据需要，可以要求有关机关、团体或者组织派负责人说明情况。</w:t>
      </w:r>
    </w:p>
    <w:p w14:paraId="0A0AD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列入常务委员会会议议程的法规案，由法制委员会根据常务委员会组成人员、有关专门委员会的审议意见和各方面提出的意见，对法规案进行统一审议，提出审议结果的报告和法规草案修改稿，对重要的不同意见应当在报告中予以说明。对有关专门委员会的重要审议意见没有采纳的，应当向有关专门委员会反馈。</w:t>
      </w:r>
    </w:p>
    <w:p w14:paraId="27B47D58">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法制委员会审议法规案时，应当邀请有关专门委员会的成员列席会议，发表意见。</w:t>
      </w:r>
    </w:p>
    <w:p w14:paraId="0FF5B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专门委员会之间对法规草案的重要问题意见不一致时，应当向主任会议报告。</w:t>
      </w:r>
    </w:p>
    <w:p w14:paraId="647918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列入常务委员会会议议程的法规案，法制委员会、有关专门委员会和常务委员会工作机构应当深入开展调查研究，广泛听取各方面的意见。听取意见可以采取座谈会、论证会、听证会等多种形式。</w:t>
      </w:r>
    </w:p>
    <w:p w14:paraId="2CCB55A9">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法规案中有关问题专业性较强，需要进行可行性评价的，应当召开论证会。论证情况应当向常务委员会报告。</w:t>
      </w:r>
    </w:p>
    <w:p w14:paraId="23395435">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法规案有关问题存在重大意见分歧或者涉及利益关系重大调整，需要进行听证的，应当召开听证会。听证情况应当向常务委员会报告。</w:t>
      </w:r>
    </w:p>
    <w:p w14:paraId="6BC9EF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列入常务委员会会议议程的法规案，法制工作委员会应当在常务委员会会议后将法规草案及其说明等向社会公布，征求意见。向社会公布征求意见的时间一般不少于三十日。</w:t>
      </w:r>
    </w:p>
    <w:p w14:paraId="77B009EA">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法制工作委员会应当将法规草案发送县（市、区）人民代表大会常务委员会、相关领域的市人民代表大会代表以及有关部门、团体、组织、基层立法联系点和专家征求意见。</w:t>
      </w:r>
    </w:p>
    <w:p w14:paraId="44F2D83E">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法制工作委员会应当收集整理分组审议的意见和各方面提出的意见以及其他有关资料，分送法制委员会和有关专门委员会，并根据需要，印发常务委员会会议。</w:t>
      </w:r>
    </w:p>
    <w:p w14:paraId="6C73E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常务委员会会议审议法规案，应当邀请有关的市人民代表大会代表列席会议，听取意见；可以组织公民旁听和新闻媒体报道。</w:t>
      </w:r>
    </w:p>
    <w:p w14:paraId="6C6D12DF">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专门委员会和常务委员会工作机构进行立法调研，应当邀请有关的市人民代表大会代表参加。</w:t>
      </w:r>
    </w:p>
    <w:p w14:paraId="2E726D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列入常务委员会会议议程的法规案，在交付表决前，提案人要求撤回的，应当提出书面报告，说明理由，经主任会议同意，并向常务委员会报告，对该法规案的审议即行终止。</w:t>
      </w:r>
    </w:p>
    <w:p w14:paraId="3A5B4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法规案经常务委员会会议第三次审议后，仍有重大问题需要进一步研究的，经主任会议同意，可以暂不付表决，交法制委员会和有关专门委员会进一步审议。</w:t>
      </w:r>
    </w:p>
    <w:p w14:paraId="483F2C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列入常务委员会会议议程的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7A6C1A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拟提请常务委员会会议表决的法规案，法制工作委员会应当组织对法规草案中主要制度规范的可行性、法规出台时机、法规实施的社会效果和可能出现的问题等进行评估。评估情况由法制委员会在修改情况的说明中予以说明。</w:t>
      </w:r>
    </w:p>
    <w:p w14:paraId="19A01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拟提请常务委员会会议表决的法规案，法制工作委员会应当将法规草案提前报送省人民代表大会常务委员会有关工作机构征求意见。</w:t>
      </w:r>
    </w:p>
    <w:p w14:paraId="444E0A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法规草案修改稿经常务委员会会议审议，拟提请常务委员会会议表决的，由法制委员会根据常务委员会组成人员的审议意见进行修改，提出法规草案表决稿，由主任会议提请常务委员会全体会议表决，由常务委员会全体组成人员的过半数通过。</w:t>
      </w:r>
    </w:p>
    <w:p w14:paraId="6F0DDB67">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表决前，由法制委员会向常务委员会全体会议作关于法规草案修改情况的说明。</w:t>
      </w:r>
    </w:p>
    <w:p w14:paraId="2C93A8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法规草案表决稿交付常务委员会会议表决前，主任会议根据常务委员会会议审议的情况，可以决定将意见分歧较大的重要条款提请常务委员会会议单独表决；根据单独表决的情况，可以将法规草案表决稿交付表决，或者暂不付表决，交法制委员会和有关专门委员会进一步审议。</w:t>
      </w:r>
    </w:p>
    <w:p w14:paraId="2F2CAA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常务委员会表决通过的地方性法规，应当自通过之日起十五日内，由常务委员会报请省人民代表大会常务委员会批准；经批准后，由常务委员会发布公告予以公布。</w:t>
      </w:r>
    </w:p>
    <w:p w14:paraId="51216495">
      <w:pPr>
        <w:rPr>
          <w:rFonts w:ascii="Times New Roman" w:hAnsi="Times New Roman" w:eastAsia="宋体" w:cs="宋体"/>
          <w:szCs w:val="32"/>
        </w:rPr>
      </w:pPr>
    </w:p>
    <w:p w14:paraId="1ED7ED09">
      <w:pPr>
        <w:jc w:val="center"/>
        <w:rPr>
          <w:rFonts w:ascii="Times New Roman" w:hAnsi="Times New Roman" w:eastAsia="黑体" w:cs="黑体"/>
          <w:szCs w:val="32"/>
        </w:rPr>
      </w:pPr>
      <w:r>
        <w:rPr>
          <w:rFonts w:hint="eastAsia" w:ascii="Times New Roman" w:hAnsi="Times New Roman" w:eastAsia="黑体" w:cs="黑体"/>
          <w:szCs w:val="32"/>
        </w:rPr>
        <w:t>第四章　法规解释</w:t>
      </w:r>
    </w:p>
    <w:p w14:paraId="5C91F7FC">
      <w:pPr>
        <w:rPr>
          <w:rFonts w:ascii="Times New Roman" w:hAnsi="Times New Roman" w:eastAsia="宋体" w:cs="宋体"/>
          <w:szCs w:val="32"/>
        </w:rPr>
      </w:pPr>
    </w:p>
    <w:p w14:paraId="37F55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市人民代表大会及其常务委员会通过的地方性法规由常务委员会解释。</w:t>
      </w:r>
    </w:p>
    <w:p w14:paraId="7C83CFC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常务委员会的法规解释同法规具有同等效力。</w:t>
      </w:r>
    </w:p>
    <w:p w14:paraId="7D258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市人民政府、市监察委员会、市中级人民法院、市人民检察院、专门委员会以及县（市、区）人民代表大会常务委员会可以向常务委员会提出法规解释要求。</w:t>
      </w:r>
    </w:p>
    <w:p w14:paraId="1F5BEE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法制工作委员会研究拟订法规解释草案，由主任会议决定列入常务委员会会议议程。</w:t>
      </w:r>
    </w:p>
    <w:p w14:paraId="44CCBE31">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法规解释草案经常务委员会会议审议，征求省人民代表大会常务委员会有关工作机构的意见后，由法制委员会根据常务委员会组成人员的审议意见和有关方面的意见，提出法规解释草案表决稿。</w:t>
      </w:r>
    </w:p>
    <w:p w14:paraId="4A942B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法规解释草案表决稿由常务委员会全体组成人员的过半数通过，由常务委员会发布公告予以公布。常务委员会通过的法规解释，应当自公布之日起七日内报省人民代表大会常务委员会备案。</w:t>
      </w:r>
    </w:p>
    <w:p w14:paraId="47757E0F">
      <w:pPr>
        <w:rPr>
          <w:rFonts w:ascii="Times New Roman" w:hAnsi="Times New Roman" w:eastAsia="宋体" w:cs="宋体"/>
          <w:szCs w:val="32"/>
        </w:rPr>
      </w:pPr>
    </w:p>
    <w:p w14:paraId="50B47765">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256743E7">
      <w:pPr>
        <w:rPr>
          <w:rFonts w:ascii="Times New Roman" w:hAnsi="Times New Roman" w:eastAsia="宋体" w:cs="宋体"/>
          <w:szCs w:val="32"/>
        </w:rPr>
      </w:pPr>
    </w:p>
    <w:p w14:paraId="286B59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提出法规案，应当同时提出法规草案文本及其说明，并提供必要的参阅资料。修改法规的，还应当提交修改前后的对照文本。法规草案的说明应当包括制定该法规的必要性、可行性、起草过程和主要内容以及对重大分歧问题的协调处理情况。</w:t>
      </w:r>
    </w:p>
    <w:p w14:paraId="3E7E44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向市人民代表大会或者常务委员会提出的法规案，在列入会议议程前，提案人有权撤回，但应当以书面形式提出。</w:t>
      </w:r>
    </w:p>
    <w:p w14:paraId="0793AE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交付市人民代表大会或者常务委员会全体会议表决未获得通过的法规案，提案人可以按照规定程序就同一事项重新提出议案，由主席团、主任会议决定是否列入会议议程。其中，未获得市人民代表大会通过的法规案，应当提请市人民代表大会审议决定。</w:t>
      </w:r>
    </w:p>
    <w:p w14:paraId="28F1C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常务委员会报请省人民代表大会常务委员会批准地方性法规，应当提供法规文本、法规说明和必要的参阅资料。</w:t>
      </w:r>
    </w:p>
    <w:p w14:paraId="5810047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地方性法规经批准后，常务委员会发布地方性法规的公告应当载明该地方性法规的制定机关、批准机关和通过、批准、施行的日期。</w:t>
      </w:r>
    </w:p>
    <w:p w14:paraId="38EE94F2">
      <w:pPr>
        <w:ind w:firstLine="632" w:firstLineChars="200"/>
        <w:rPr>
          <w:rFonts w:ascii="Times New Roman" w:hAnsi="Times New Roman" w:cs="仿宋_GB2312"/>
          <w:sz w:val="32"/>
          <w:szCs w:val="32"/>
        </w:rPr>
      </w:pPr>
      <w:r>
        <w:rPr>
          <w:rFonts w:hint="eastAsia" w:ascii="Times New Roman" w:hAnsi="Times New Roman" w:cs="仿宋_GB2312"/>
          <w:sz w:val="32"/>
          <w:szCs w:val="32"/>
        </w:rPr>
        <w:t>对涉及公民、法人和其他组织权利义务以及其他重要事项的法规，从公布到施行的日期，一般不得少于六十日。</w:t>
      </w:r>
    </w:p>
    <w:p w14:paraId="490F766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地方性法规经批准后，常务委员会工作机构应当及时将常务委员会公告和法规文本在常务委员会公报、《孝感日报》和孝感人大信息网上刊登。</w:t>
      </w:r>
    </w:p>
    <w:p w14:paraId="7CAC95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法规的修改和废止程序，适用本条例第三章的有关规定。</w:t>
      </w:r>
    </w:p>
    <w:p w14:paraId="42588FE7">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法规被修改的，应当公布新的法规文本。法规被废止的，除由其他法规规定废止该法规的以外，由常务委员会发布公告予以公布。</w:t>
      </w:r>
    </w:p>
    <w:p w14:paraId="3DC99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法规通过后，有关法规实施机关应当起草法规实施工作方案，明确责任主体、工作任务、完成时限等内容，并征求法制委员会、有关专门委员会、常务委员会工作机构和有关部门、单位的意见，按照程序报请批准后实施。</w:t>
      </w:r>
    </w:p>
    <w:p w14:paraId="419FF06A">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法规实施机关应当按照工作方案的要求及时跟踪、评估法规实施情况。</w:t>
      </w:r>
    </w:p>
    <w:p w14:paraId="0A6D80F3">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有关专门委员会、常务委员会工作机构应当将法规实施工作方案的落实情况作为执法检查的重要内容。</w:t>
      </w:r>
    </w:p>
    <w:p w14:paraId="0A78C2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法规明确要求有关国家机关对专门事项作出配套规定的，有关国家机关应当自法规施行之日起一年内作出规定；法规另有规定的，从其规定。有关国家机关未能在期限内作出配套规定的，应当向常务委员会报告。</w:t>
      </w:r>
    </w:p>
    <w:p w14:paraId="3EB2C48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有关国家机关制定的配套规定应当报常务委员会备案，与相关法规相抵触或者不适当的，常务委员会有权要求其予以修改或者重新制定。</w:t>
      </w:r>
    </w:p>
    <w:p w14:paraId="0B511AA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有关专门委员会、常务委员会工作机构应当对配套规定的制定情况进行督促、检查。</w:t>
      </w:r>
    </w:p>
    <w:p w14:paraId="3B1BC4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有关专门委员会、常务委员会工作机构应当组织对有关法规或者法规中有关规定进行立法后评估。评估情况应当向常务委员会报告。</w:t>
      </w:r>
    </w:p>
    <w:p w14:paraId="0B06C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制定和修改后的法规实施满一定期限的，法规实施机关应当向常务委员会报告法规实施情况。</w:t>
      </w:r>
    </w:p>
    <w:p w14:paraId="2EA7D1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市人民代表大会及其常务委员会制定的地方性法规，应当自公布之日起七日内，由常务委员会将有关备案材料送省人民代表大会常务委员会。</w:t>
      </w:r>
    </w:p>
    <w:p w14:paraId="452E69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法制工作委员会可以对市人民代表大会及其常务委员会制定的地方性法规具体应用的询问予以答复，并报常务委员会备案。</w:t>
      </w:r>
    </w:p>
    <w:p w14:paraId="6DE98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常务委员会应当加强立法宣传工作，通过召开新闻发布会、实施座谈会等多种形式发布立法信息、介绍情况、回应关切。</w:t>
      </w:r>
    </w:p>
    <w:p w14:paraId="5A55348B">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新闻媒体应当加强地方性法规制定、实施等工作的公益宣传。</w:t>
      </w:r>
    </w:p>
    <w:p w14:paraId="64C006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对地方性法规、规章和其他规范性文件，制定机关应当根据维护法制统一的原则和改革发展的需要进行清理。</w:t>
      </w:r>
    </w:p>
    <w:p w14:paraId="1CB0768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市人民政府法制机构和有关部门、单位发现地方性法规存在与宪法、法律、行政法规、省地方性法规相抵触，以及与本市其他地方性法规不协调或者与改革发展不适应等情形的，应当及时提出修改或者废止的建议。</w:t>
      </w:r>
    </w:p>
    <w:p w14:paraId="02B2424F">
      <w:pPr>
        <w:rPr>
          <w:rFonts w:ascii="Times New Roman" w:hAnsi="Times New Roman" w:eastAsia="宋体" w:cs="宋体"/>
          <w:szCs w:val="32"/>
        </w:rPr>
      </w:pPr>
    </w:p>
    <w:p w14:paraId="4EC88F2F">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33B45935">
      <w:pPr>
        <w:rPr>
          <w:rFonts w:ascii="Times New Roman" w:hAnsi="Times New Roman" w:eastAsia="宋体" w:cs="宋体"/>
          <w:szCs w:val="32"/>
        </w:rPr>
      </w:pPr>
    </w:p>
    <w:p w14:paraId="6F161F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A310167"/>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8338</Words>
  <Characters>8356</Characters>
  <Lines>87</Lines>
  <Paragraphs>24</Paragraphs>
  <TotalTime>0</TotalTime>
  <ScaleCrop>false</ScaleCrop>
  <LinksUpToDate>false</LinksUpToDate>
  <CharactersWithSpaces>8453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2026-01-04T07:29:40Z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