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10"/>
        <w:jc w:val="center"/>
        <w:rPr>
          <w:rFonts w:eastAsia="方正小标宋简体"/>
          <w:color w:val="000000"/>
          <w:sz w:val="44"/>
          <w:szCs w:val="44"/>
        </w:rPr>
      </w:pPr>
      <w:r>
        <w:rPr>
          <w:rFonts w:eastAsia="方正小标宋简体"/>
          <w:color w:val="000000"/>
          <w:sz w:val="44"/>
          <w:szCs w:val="44"/>
        </w:rPr>
      </w:r>
    </w:p>
    <w:p>
      <w:pPr>
        <w:pStyle w:val="Normal"/>
        <w:widowControl/>
        <w:spacing w:lineRule="exact" w:line="610"/>
        <w:jc w:val="center"/>
        <w:rPr>
          <w:rFonts w:eastAsia="方正小标宋简体"/>
          <w:color w:val="000000"/>
          <w:sz w:val="44"/>
          <w:szCs w:val="44"/>
        </w:rPr>
      </w:pPr>
      <w:r>
        <w:rPr>
          <w:rFonts w:eastAsia="方正小标宋简体"/>
          <w:color w:val="000000"/>
          <w:sz w:val="44"/>
          <w:szCs w:val="44"/>
        </w:rPr>
      </w:r>
    </w:p>
    <w:p>
      <w:pPr>
        <w:pStyle w:val="Normal"/>
        <w:widowControl/>
        <w:spacing w:lineRule="exact" w:line="610"/>
        <w:jc w:val="center"/>
        <w:rPr>
          <w:rFonts w:eastAsia="方正小标宋简体"/>
          <w:color w:val="000000"/>
          <w:kern w:val="0"/>
          <w:sz w:val="43"/>
          <w:szCs w:val="43"/>
          <w:lang w:bidi="ar"/>
        </w:rPr>
      </w:pPr>
      <w:r>
        <w:rPr>
          <w:rFonts w:eastAsia="方正小标宋简体"/>
          <w:color w:val="000000"/>
          <w:sz w:val="44"/>
          <w:szCs w:val="44"/>
        </w:rPr>
        <w:t>银川市水资源管理条例</w:t>
      </w:r>
    </w:p>
    <w:p>
      <w:pPr>
        <w:pStyle w:val="Normal"/>
        <w:spacing w:lineRule="exact" w:line="610"/>
        <w:rPr>
          <w:rFonts w:eastAsia="楷体_GB2312;楷体"/>
          <w:color w:val="000000"/>
          <w:kern w:val="0"/>
          <w:sz w:val="36"/>
          <w:szCs w:val="36"/>
          <w:lang w:bidi="ar"/>
        </w:rPr>
      </w:pPr>
      <w:r>
        <w:rPr>
          <w:rFonts w:eastAsia="楷体_GB2312;楷体"/>
          <w:color w:val="000000"/>
          <w:kern w:val="0"/>
          <w:sz w:val="36"/>
          <w:szCs w:val="36"/>
          <w:lang w:bidi="ar"/>
        </w:rPr>
      </w:r>
    </w:p>
    <w:p>
      <w:pPr>
        <w:pStyle w:val="Normal"/>
        <w:tabs>
          <w:tab w:val="clear" w:pos="420"/>
          <w:tab w:val="left" w:pos="7770" w:leader="none"/>
        </w:tabs>
        <w:spacing w:lineRule="exact" w:line="610"/>
        <w:ind w:firstLineChars="0" w:firstLine="0" w:startChars="270" w:endChars="300"/>
        <w:rPr>
          <w:rFonts w:eastAsia="楷体_GB2312;楷体"/>
          <w:bCs/>
          <w:color w:val="000000"/>
          <w:sz w:val="32"/>
          <w:szCs w:val="32"/>
        </w:rPr>
      </w:pPr>
      <w:r>
        <w:rPr>
          <w:rFonts w:eastAsia="楷体_GB2312;楷体"/>
          <w:bCs/>
          <w:color w:val="000000"/>
          <w:sz w:val="32"/>
          <w:szCs w:val="32"/>
        </w:rPr>
        <w:t>（</w:t>
      </w:r>
      <w:r>
        <w:rPr>
          <w:rFonts w:eastAsia="楷体_GB2312;楷体"/>
          <w:bCs/>
          <w:color w:val="000000"/>
          <w:sz w:val="32"/>
          <w:szCs w:val="32"/>
        </w:rPr>
        <w:t>2005</w:t>
      </w:r>
      <w:r>
        <w:rPr>
          <w:rFonts w:eastAsia="楷体_GB2312;楷体"/>
          <w:bCs/>
          <w:color w:val="000000"/>
          <w:sz w:val="32"/>
          <w:szCs w:val="32"/>
        </w:rPr>
        <w:t>年</w:t>
      </w:r>
      <w:r>
        <w:rPr>
          <w:rFonts w:eastAsia="楷体_GB2312;楷体"/>
          <w:bCs/>
          <w:color w:val="000000"/>
          <w:sz w:val="32"/>
          <w:szCs w:val="32"/>
        </w:rPr>
        <w:t>12</w:t>
      </w:r>
      <w:r>
        <w:rPr>
          <w:rFonts w:eastAsia="楷体_GB2312;楷体"/>
          <w:bCs/>
          <w:color w:val="000000"/>
          <w:sz w:val="32"/>
          <w:szCs w:val="32"/>
        </w:rPr>
        <w:t>月</w:t>
      </w:r>
      <w:r>
        <w:rPr>
          <w:rFonts w:eastAsia="楷体_GB2312;楷体"/>
          <w:bCs/>
          <w:color w:val="000000"/>
          <w:sz w:val="32"/>
          <w:szCs w:val="32"/>
        </w:rPr>
        <w:t>28</w:t>
      </w:r>
      <w:r>
        <w:rPr>
          <w:rFonts w:eastAsia="楷体_GB2312;楷体"/>
          <w:bCs/>
          <w:color w:val="000000"/>
          <w:sz w:val="32"/>
          <w:szCs w:val="32"/>
        </w:rPr>
        <w:t>日银川市第十二届人大常委会第十三次会议通过　</w:t>
      </w:r>
      <w:r>
        <w:rPr>
          <w:rFonts w:eastAsia="楷体_GB2312;楷体"/>
          <w:bCs/>
          <w:color w:val="000000"/>
          <w:sz w:val="32"/>
          <w:szCs w:val="32"/>
        </w:rPr>
        <w:t>2006</w:t>
      </w:r>
      <w:r>
        <w:rPr>
          <w:rFonts w:eastAsia="楷体_GB2312;楷体"/>
          <w:bCs/>
          <w:color w:val="000000"/>
          <w:sz w:val="32"/>
          <w:szCs w:val="32"/>
        </w:rPr>
        <w:t>年</w:t>
      </w:r>
      <w:r>
        <w:rPr>
          <w:rFonts w:eastAsia="楷体_GB2312;楷体"/>
          <w:bCs/>
          <w:color w:val="000000"/>
          <w:sz w:val="32"/>
          <w:szCs w:val="32"/>
        </w:rPr>
        <w:t>3</w:t>
      </w:r>
      <w:r>
        <w:rPr>
          <w:rFonts w:eastAsia="楷体_GB2312;楷体"/>
          <w:bCs/>
          <w:color w:val="000000"/>
          <w:sz w:val="32"/>
          <w:szCs w:val="32"/>
        </w:rPr>
        <w:t>月</w:t>
      </w:r>
      <w:r>
        <w:rPr>
          <w:rFonts w:eastAsia="楷体_GB2312;楷体"/>
          <w:bCs/>
          <w:color w:val="000000"/>
          <w:sz w:val="32"/>
          <w:szCs w:val="32"/>
        </w:rPr>
        <w:t>31</w:t>
      </w:r>
      <w:r>
        <w:rPr>
          <w:rFonts w:eastAsia="楷体_GB2312;楷体"/>
          <w:bCs/>
          <w:color w:val="000000"/>
          <w:sz w:val="32"/>
          <w:szCs w:val="32"/>
        </w:rPr>
        <w:t>日宁夏回族自治区第九届人大常委会第二十一次会议批准　</w:t>
      </w:r>
      <w:r>
        <w:rPr>
          <w:rFonts w:eastAsia="楷体_GB2312;楷体"/>
          <w:bCs/>
          <w:color w:val="000000"/>
          <w:sz w:val="32"/>
          <w:szCs w:val="32"/>
        </w:rPr>
        <w:t>2009</w:t>
      </w:r>
      <w:r>
        <w:rPr>
          <w:rFonts w:eastAsia="楷体_GB2312;楷体"/>
          <w:bCs/>
          <w:color w:val="000000"/>
          <w:sz w:val="32"/>
          <w:szCs w:val="32"/>
        </w:rPr>
        <w:t>年</w:t>
      </w:r>
      <w:r>
        <w:rPr>
          <w:rFonts w:eastAsia="楷体_GB2312;楷体"/>
          <w:bCs/>
          <w:color w:val="000000"/>
          <w:sz w:val="32"/>
          <w:szCs w:val="32"/>
        </w:rPr>
        <w:t>10</w:t>
      </w:r>
      <w:r>
        <w:rPr>
          <w:rFonts w:eastAsia="楷体_GB2312;楷体"/>
          <w:bCs/>
          <w:color w:val="000000"/>
          <w:sz w:val="32"/>
          <w:szCs w:val="32"/>
        </w:rPr>
        <w:t>月</w:t>
      </w:r>
      <w:r>
        <w:rPr>
          <w:rFonts w:eastAsia="楷体_GB2312;楷体"/>
          <w:bCs/>
          <w:color w:val="000000"/>
          <w:sz w:val="32"/>
          <w:szCs w:val="32"/>
        </w:rPr>
        <w:t>16</w:t>
      </w:r>
      <w:r>
        <w:rPr>
          <w:rFonts w:eastAsia="楷体_GB2312;楷体"/>
          <w:bCs/>
          <w:color w:val="000000"/>
          <w:sz w:val="32"/>
          <w:szCs w:val="32"/>
        </w:rPr>
        <w:t>日银川市第十三届人大常委会第十三次会议第一次修改　</w:t>
      </w:r>
      <w:r>
        <w:rPr>
          <w:rFonts w:eastAsia="楷体_GB2312;楷体"/>
          <w:bCs/>
          <w:color w:val="000000"/>
          <w:sz w:val="32"/>
          <w:szCs w:val="32"/>
        </w:rPr>
        <w:t>2010</w:t>
      </w:r>
      <w:r>
        <w:rPr>
          <w:rFonts w:eastAsia="楷体_GB2312;楷体"/>
          <w:bCs/>
          <w:color w:val="000000"/>
          <w:sz w:val="32"/>
          <w:szCs w:val="32"/>
        </w:rPr>
        <w:t>年</w:t>
      </w:r>
      <w:r>
        <w:rPr>
          <w:rFonts w:eastAsia="楷体_GB2312;楷体"/>
          <w:bCs/>
          <w:color w:val="000000"/>
          <w:sz w:val="32"/>
          <w:szCs w:val="32"/>
        </w:rPr>
        <w:t>1</w:t>
      </w:r>
      <w:r>
        <w:rPr>
          <w:rFonts w:eastAsia="楷体_GB2312;楷体"/>
          <w:bCs/>
          <w:color w:val="000000"/>
          <w:sz w:val="32"/>
          <w:szCs w:val="32"/>
        </w:rPr>
        <w:t>月</w:t>
      </w:r>
      <w:r>
        <w:rPr>
          <w:rFonts w:eastAsia="楷体_GB2312;楷体"/>
          <w:bCs/>
          <w:color w:val="000000"/>
          <w:sz w:val="32"/>
          <w:szCs w:val="32"/>
        </w:rPr>
        <w:t>16</w:t>
      </w:r>
      <w:r>
        <w:rPr>
          <w:rFonts w:eastAsia="楷体_GB2312;楷体"/>
          <w:bCs/>
          <w:color w:val="000000"/>
          <w:sz w:val="32"/>
          <w:szCs w:val="32"/>
        </w:rPr>
        <w:t>日宁夏回族自治区第十届人大常委会第十五次会议批准　</w:t>
      </w:r>
      <w:r>
        <w:rPr>
          <w:rFonts w:eastAsia="楷体_GB2312;楷体"/>
          <w:bCs/>
          <w:color w:val="000000"/>
          <w:sz w:val="32"/>
          <w:szCs w:val="32"/>
        </w:rPr>
        <w:t>2018</w:t>
      </w:r>
      <w:r>
        <w:rPr>
          <w:rFonts w:eastAsia="楷体_GB2312;楷体"/>
          <w:bCs/>
          <w:color w:val="000000"/>
          <w:sz w:val="32"/>
          <w:szCs w:val="32"/>
        </w:rPr>
        <w:t>年</w:t>
      </w:r>
      <w:r>
        <w:rPr>
          <w:rFonts w:eastAsia="楷体_GB2312;楷体"/>
          <w:bCs/>
          <w:color w:val="000000"/>
          <w:sz w:val="32"/>
          <w:szCs w:val="32"/>
        </w:rPr>
        <w:t>8</w:t>
      </w:r>
      <w:r>
        <w:rPr>
          <w:rFonts w:eastAsia="楷体_GB2312;楷体"/>
          <w:bCs/>
          <w:color w:val="000000"/>
          <w:sz w:val="32"/>
          <w:szCs w:val="32"/>
        </w:rPr>
        <w:t>月</w:t>
      </w:r>
      <w:r>
        <w:rPr>
          <w:rFonts w:eastAsia="楷体_GB2312;楷体"/>
          <w:bCs/>
          <w:color w:val="000000"/>
          <w:sz w:val="32"/>
          <w:szCs w:val="32"/>
        </w:rPr>
        <w:t>29</w:t>
      </w:r>
      <w:r>
        <w:rPr>
          <w:rFonts w:eastAsia="楷体_GB2312;楷体"/>
          <w:bCs/>
          <w:color w:val="000000"/>
          <w:sz w:val="32"/>
          <w:szCs w:val="32"/>
        </w:rPr>
        <w:t>日银川市第十五届人大常委会第十五次会议第二次修改　</w:t>
      </w:r>
      <w:r>
        <w:rPr>
          <w:rFonts w:eastAsia="楷体_GB2312;楷体"/>
          <w:bCs/>
          <w:color w:val="000000"/>
          <w:sz w:val="32"/>
          <w:szCs w:val="32"/>
        </w:rPr>
        <w:t>2018</w:t>
      </w:r>
      <w:r>
        <w:rPr>
          <w:rFonts w:eastAsia="楷体_GB2312;楷体"/>
          <w:bCs/>
          <w:color w:val="000000"/>
          <w:sz w:val="32"/>
          <w:szCs w:val="32"/>
        </w:rPr>
        <w:t>年</w:t>
      </w:r>
      <w:r>
        <w:rPr>
          <w:rFonts w:eastAsia="楷体_GB2312;楷体"/>
          <w:bCs/>
          <w:color w:val="000000"/>
          <w:sz w:val="32"/>
          <w:szCs w:val="32"/>
        </w:rPr>
        <w:t>9</w:t>
      </w:r>
      <w:r>
        <w:rPr>
          <w:rFonts w:eastAsia="楷体_GB2312;楷体"/>
          <w:bCs/>
          <w:color w:val="000000"/>
          <w:sz w:val="32"/>
          <w:szCs w:val="32"/>
        </w:rPr>
        <w:t>月</w:t>
      </w:r>
      <w:r>
        <w:rPr>
          <w:rFonts w:eastAsia="楷体_GB2312;楷体"/>
          <w:bCs/>
          <w:color w:val="000000"/>
          <w:sz w:val="32"/>
          <w:szCs w:val="32"/>
        </w:rPr>
        <w:t>14</w:t>
      </w:r>
      <w:r>
        <w:rPr>
          <w:rFonts w:eastAsia="楷体_GB2312;楷体"/>
          <w:bCs/>
          <w:color w:val="000000"/>
          <w:sz w:val="32"/>
          <w:szCs w:val="32"/>
        </w:rPr>
        <w:t>日宁夏回族自治区第十二届人大常委会第五次会议批准　</w:t>
      </w:r>
      <w:r>
        <w:rPr>
          <w:rFonts w:eastAsia="楷体_GB2312;楷体"/>
          <w:bCs/>
          <w:color w:val="000000"/>
          <w:sz w:val="32"/>
          <w:szCs w:val="32"/>
        </w:rPr>
        <w:t>2022</w:t>
      </w:r>
      <w:r>
        <w:rPr>
          <w:rFonts w:eastAsia="楷体_GB2312;楷体"/>
          <w:bCs/>
          <w:color w:val="000000"/>
          <w:sz w:val="32"/>
          <w:szCs w:val="32"/>
        </w:rPr>
        <w:t>年</w:t>
      </w:r>
      <w:r>
        <w:rPr>
          <w:rFonts w:eastAsia="楷体_GB2312;楷体"/>
          <w:bCs/>
          <w:color w:val="000000"/>
          <w:sz w:val="32"/>
          <w:szCs w:val="32"/>
        </w:rPr>
        <w:t>8</w:t>
      </w:r>
      <w:r>
        <w:rPr>
          <w:rFonts w:eastAsia="楷体_GB2312;楷体"/>
          <w:bCs/>
          <w:color w:val="000000"/>
          <w:sz w:val="32"/>
          <w:szCs w:val="32"/>
        </w:rPr>
        <w:t>月</w:t>
      </w:r>
      <w:r>
        <w:rPr>
          <w:rFonts w:eastAsia="楷体_GB2312;楷体"/>
          <w:bCs/>
          <w:color w:val="000000"/>
          <w:sz w:val="32"/>
          <w:szCs w:val="32"/>
        </w:rPr>
        <w:t>30</w:t>
      </w:r>
      <w:r>
        <w:rPr>
          <w:rFonts w:eastAsia="楷体_GB2312;楷体"/>
          <w:bCs/>
          <w:color w:val="000000"/>
          <w:sz w:val="32"/>
          <w:szCs w:val="32"/>
        </w:rPr>
        <w:t>日银川市第十六届人大常委会第五次会议第三次修改　</w:t>
      </w:r>
      <w:r>
        <w:rPr>
          <w:rFonts w:eastAsia="楷体_GB2312;楷体"/>
          <w:bCs/>
          <w:color w:val="000000"/>
          <w:sz w:val="32"/>
          <w:szCs w:val="32"/>
        </w:rPr>
        <w:t>2022</w:t>
      </w:r>
      <w:r>
        <w:rPr>
          <w:rFonts w:eastAsia="楷体_GB2312;楷体"/>
          <w:bCs/>
          <w:color w:val="000000"/>
          <w:sz w:val="32"/>
          <w:szCs w:val="32"/>
        </w:rPr>
        <w:t>年</w:t>
      </w:r>
      <w:r>
        <w:rPr>
          <w:rFonts w:eastAsia="楷体_GB2312;楷体"/>
          <w:bCs/>
          <w:color w:val="000000"/>
          <w:sz w:val="32"/>
          <w:szCs w:val="32"/>
        </w:rPr>
        <w:t>11</w:t>
      </w:r>
      <w:r>
        <w:rPr>
          <w:rFonts w:eastAsia="楷体_GB2312;楷体"/>
          <w:bCs/>
          <w:color w:val="000000"/>
          <w:sz w:val="32"/>
          <w:szCs w:val="32"/>
        </w:rPr>
        <w:t>月</w:t>
      </w:r>
      <w:r>
        <w:rPr>
          <w:rFonts w:eastAsia="楷体_GB2312;楷体"/>
          <w:bCs/>
          <w:color w:val="000000"/>
          <w:sz w:val="32"/>
          <w:szCs w:val="32"/>
        </w:rPr>
        <w:t>4</w:t>
      </w:r>
      <w:r>
        <w:rPr>
          <w:rFonts w:eastAsia="楷体_GB2312;楷体"/>
          <w:bCs/>
          <w:color w:val="000000"/>
          <w:sz w:val="32"/>
          <w:szCs w:val="32"/>
        </w:rPr>
        <w:t>日宁夏回族自治区第十二届人大常委会第三十七次会议批准）</w:t>
      </w:r>
    </w:p>
    <w:p>
      <w:pPr>
        <w:pStyle w:val="Normal"/>
        <w:spacing w:lineRule="exact" w:line="610"/>
        <w:rPr>
          <w:rFonts w:eastAsia="楷体_GB2312;楷体"/>
          <w:bCs/>
          <w:color w:val="000000"/>
          <w:kern w:val="0"/>
          <w:sz w:val="36"/>
          <w:szCs w:val="36"/>
          <w:lang w:bidi="ar"/>
        </w:rPr>
      </w:pPr>
      <w:r>
        <w:rPr>
          <w:rFonts w:eastAsia="楷体_GB2312;楷体"/>
          <w:bCs/>
          <w:color w:val="000000"/>
          <w:kern w:val="0"/>
          <w:sz w:val="36"/>
          <w:szCs w:val="36"/>
          <w:lang w:bidi="ar"/>
        </w:rPr>
      </w:r>
    </w:p>
    <w:p>
      <w:pPr>
        <w:pStyle w:val="Style16"/>
        <w:spacing w:lineRule="exact" w:line="610"/>
        <w:ind w:firstLineChars="0" w:firstLine="0" w:startChars="0" w:start="0" w:endChars="194"/>
        <w:jc w:val="center"/>
        <w:rPr>
          <w:rFonts w:ascii="Times New Roman;Nimbus Roman No9 L" w:hAnsi="Times New Roman;Nimbus Roman No9 L" w:eastAsia="楷体_GB2312;楷体" w:cs="Times New Roman;Nimbus Roman No9 L"/>
          <w:sz w:val="32"/>
          <w:szCs w:val="32"/>
        </w:rPr>
      </w:pPr>
      <w:r>
        <w:rPr>
          <w:rFonts w:ascii="Times New Roman;Nimbus Roman No9 L" w:hAnsi="Times New Roman;Nimbus Roman No9 L" w:cs="Times New Roman;Nimbus Roman No9 L" w:eastAsia="楷体_GB2312;楷体"/>
          <w:sz w:val="32"/>
          <w:szCs w:val="32"/>
        </w:rPr>
        <w:t>目  录</w:t>
      </w:r>
    </w:p>
    <w:p>
      <w:pPr>
        <w:pStyle w:val="Normal"/>
        <w:spacing w:lineRule="exact" w:line="610"/>
        <w:rPr>
          <w:rFonts w:eastAsia="楷体"/>
          <w:color w:val="000000"/>
          <w:sz w:val="32"/>
          <w:szCs w:val="32"/>
        </w:rPr>
      </w:pPr>
      <w:r>
        <w:rPr>
          <w:rFonts w:eastAsia="楷体"/>
          <w:color w:val="000000"/>
          <w:sz w:val="32"/>
          <w:szCs w:val="32"/>
        </w:rPr>
        <w:t xml:space="preserve">    </w:t>
      </w:r>
      <w:r>
        <w:rPr>
          <w:rFonts w:eastAsia="楷体"/>
          <w:color w:val="000000"/>
          <w:sz w:val="32"/>
          <w:szCs w:val="32"/>
        </w:rPr>
        <w:t>第一章  总则</w:t>
      </w:r>
    </w:p>
    <w:p>
      <w:pPr>
        <w:pStyle w:val="Normal"/>
        <w:spacing w:lineRule="exact" w:line="610"/>
        <w:rPr>
          <w:rFonts w:eastAsia="楷体"/>
          <w:color w:val="000000"/>
          <w:sz w:val="32"/>
          <w:szCs w:val="32"/>
        </w:rPr>
      </w:pPr>
      <w:r>
        <w:rPr>
          <w:rFonts w:eastAsia="楷体"/>
          <w:color w:val="000000"/>
          <w:sz w:val="32"/>
          <w:szCs w:val="32"/>
        </w:rPr>
        <w:t xml:space="preserve">    </w:t>
      </w:r>
      <w:r>
        <w:rPr>
          <w:rFonts w:eastAsia="楷体"/>
          <w:color w:val="000000"/>
          <w:sz w:val="32"/>
          <w:szCs w:val="32"/>
        </w:rPr>
        <w:t>第二章  水资源规划</w:t>
      </w:r>
    </w:p>
    <w:p>
      <w:pPr>
        <w:pStyle w:val="Normal"/>
        <w:spacing w:lineRule="exact" w:line="610"/>
        <w:rPr>
          <w:rFonts w:eastAsia="楷体"/>
          <w:color w:val="000000"/>
          <w:sz w:val="32"/>
          <w:szCs w:val="32"/>
        </w:rPr>
      </w:pPr>
      <w:r>
        <w:rPr>
          <w:rFonts w:eastAsia="楷体"/>
          <w:color w:val="000000"/>
          <w:sz w:val="32"/>
          <w:szCs w:val="32"/>
        </w:rPr>
        <w:t xml:space="preserve">    </w:t>
      </w:r>
      <w:r>
        <w:rPr>
          <w:rFonts w:eastAsia="楷体"/>
          <w:color w:val="000000"/>
          <w:sz w:val="32"/>
          <w:szCs w:val="32"/>
        </w:rPr>
        <w:t>第三章  水资源保护</w:t>
      </w:r>
    </w:p>
    <w:p>
      <w:pPr>
        <w:pStyle w:val="Normal"/>
        <w:spacing w:lineRule="exact" w:line="610"/>
        <w:rPr>
          <w:rFonts w:eastAsia="楷体"/>
          <w:color w:val="000000"/>
          <w:sz w:val="32"/>
          <w:szCs w:val="32"/>
        </w:rPr>
      </w:pPr>
      <w:r>
        <w:rPr>
          <w:rFonts w:eastAsia="楷体"/>
          <w:color w:val="000000"/>
          <w:sz w:val="32"/>
          <w:szCs w:val="32"/>
        </w:rPr>
        <w:t xml:space="preserve">    </w:t>
      </w:r>
      <w:r>
        <w:rPr>
          <w:rFonts w:eastAsia="楷体"/>
          <w:color w:val="000000"/>
          <w:sz w:val="32"/>
          <w:szCs w:val="32"/>
        </w:rPr>
        <w:t>第四章  水资源开发与节约利用</w:t>
      </w:r>
    </w:p>
    <w:p>
      <w:pPr>
        <w:pStyle w:val="Normal"/>
        <w:spacing w:lineRule="exact" w:line="610"/>
        <w:rPr>
          <w:rFonts w:eastAsia="楷体"/>
          <w:color w:val="000000"/>
          <w:sz w:val="32"/>
          <w:szCs w:val="32"/>
        </w:rPr>
      </w:pPr>
      <w:r>
        <w:rPr>
          <w:rFonts w:eastAsia="楷体"/>
          <w:color w:val="000000"/>
          <w:sz w:val="32"/>
          <w:szCs w:val="32"/>
        </w:rPr>
        <w:t xml:space="preserve">    </w:t>
      </w:r>
      <w:r>
        <w:rPr>
          <w:rFonts w:eastAsia="楷体"/>
          <w:color w:val="000000"/>
          <w:sz w:val="32"/>
          <w:szCs w:val="32"/>
        </w:rPr>
        <w:t>第五章  取水管理</w:t>
      </w:r>
    </w:p>
    <w:p>
      <w:pPr>
        <w:pStyle w:val="Normal"/>
        <w:spacing w:lineRule="exact" w:line="610"/>
        <w:rPr>
          <w:rFonts w:eastAsia="楷体"/>
          <w:color w:val="000000"/>
          <w:sz w:val="32"/>
          <w:szCs w:val="32"/>
        </w:rPr>
      </w:pPr>
      <w:r>
        <w:rPr>
          <w:rFonts w:eastAsia="楷体"/>
          <w:color w:val="000000"/>
          <w:sz w:val="32"/>
          <w:szCs w:val="32"/>
        </w:rPr>
        <w:t xml:space="preserve">    </w:t>
      </w:r>
      <w:r>
        <w:rPr>
          <w:rFonts w:eastAsia="楷体"/>
          <w:color w:val="000000"/>
          <w:sz w:val="32"/>
          <w:szCs w:val="32"/>
        </w:rPr>
        <w:t>第六章  法律责任</w:t>
      </w:r>
    </w:p>
    <w:p>
      <w:pPr>
        <w:pStyle w:val="Normal"/>
        <w:spacing w:lineRule="exact" w:line="610"/>
        <w:rPr>
          <w:rFonts w:eastAsia="楷体"/>
          <w:color w:val="000000"/>
          <w:sz w:val="32"/>
          <w:szCs w:val="32"/>
        </w:rPr>
      </w:pPr>
      <w:r>
        <w:rPr>
          <w:rFonts w:eastAsia="楷体"/>
          <w:color w:val="000000"/>
          <w:sz w:val="32"/>
          <w:szCs w:val="32"/>
        </w:rPr>
        <w:t xml:space="preserve">    </w:t>
      </w:r>
      <w:r>
        <w:rPr>
          <w:rFonts w:eastAsia="楷体"/>
          <w:color w:val="000000"/>
          <w:sz w:val="32"/>
          <w:szCs w:val="32"/>
        </w:rPr>
        <w:t>第七章  附则</w:t>
      </w:r>
    </w:p>
    <w:p>
      <w:pPr>
        <w:pStyle w:val="HTML"/>
        <w:widowControl/>
        <w:spacing w:lineRule="exact" w:line="610"/>
        <w:ind w:firstLine="640" w:end="0"/>
        <w:rPr>
          <w:rFonts w:ascii="Times New Roman;Nimbus Roman No9 L" w:hAnsi="Times New Roman;Nimbus Roman No9 L" w:eastAsia="楷体" w:cs="Times New Roman;Nimbus Roman No9 L"/>
          <w:color w:val="000000"/>
          <w:sz w:val="32"/>
          <w:szCs w:val="32"/>
        </w:rPr>
      </w:pPr>
      <w:r>
        <w:rPr>
          <w:rFonts w:eastAsia="楷体" w:cs="Times New Roman;Nimbus Roman No9 L" w:ascii="Times New Roman;Nimbus Roman No9 L" w:hAnsi="Times New Roman;Nimbus Roman No9 L"/>
          <w:color w:val="000000"/>
          <w:sz w:val="32"/>
          <w:szCs w:val="32"/>
        </w:rPr>
      </w:r>
    </w:p>
    <w:p>
      <w:pPr>
        <w:pStyle w:val="Normal"/>
        <w:numPr>
          <w:ilvl w:val="0"/>
          <w:numId w:val="1"/>
        </w:numPr>
        <w:overflowPunct w:val="false"/>
        <w:spacing w:lineRule="exact" w:line="610"/>
        <w:jc w:val="center"/>
        <w:rPr>
          <w:rFonts w:eastAsia="黑体"/>
          <w:color w:val="000000"/>
          <w:kern w:val="0"/>
          <w:sz w:val="32"/>
          <w:szCs w:val="32"/>
          <w:lang w:bidi="ar"/>
        </w:rPr>
      </w:pPr>
      <w:r>
        <w:rPr>
          <w:rFonts w:eastAsia="黑体"/>
          <w:color w:val="000000"/>
          <w:kern w:val="0"/>
          <w:sz w:val="32"/>
          <w:szCs w:val="32"/>
          <w:lang w:bidi="ar"/>
        </w:rPr>
        <w:t xml:space="preserve"> </w:t>
      </w:r>
      <w:r>
        <w:rPr>
          <w:rFonts w:eastAsia="黑体"/>
          <w:color w:val="000000"/>
          <w:kern w:val="0"/>
          <w:sz w:val="32"/>
          <w:szCs w:val="32"/>
          <w:lang w:bidi="ar"/>
        </w:rPr>
        <w:t>总  则</w:t>
      </w:r>
    </w:p>
    <w:p>
      <w:pPr>
        <w:pStyle w:val="Style15"/>
        <w:overflowPunct w:val="false"/>
        <w:spacing w:lineRule="exact" w:line="610"/>
        <w:ind w:firstLineChars="0" w:firstLine="0" w:endChars="0" w:end="0"/>
        <w:rPr>
          <w:rFonts w:eastAsia="黑体"/>
          <w:color w:val="000000"/>
          <w:kern w:val="0"/>
          <w:sz w:val="32"/>
          <w:szCs w:val="32"/>
          <w:lang w:bidi="ar"/>
        </w:rPr>
      </w:pPr>
      <w:r>
        <w:rPr>
          <w:rFonts w:eastAsia="黑体"/>
          <w:color w:val="000000"/>
          <w:kern w:val="0"/>
          <w:sz w:val="32"/>
          <w:szCs w:val="32"/>
          <w:lang w:bidi="ar"/>
        </w:rPr>
      </w:r>
    </w:p>
    <w:p>
      <w:pPr>
        <w:pStyle w:val="Normal"/>
        <w:overflowPunct w:val="false"/>
        <w:spacing w:lineRule="exact" w:line="610"/>
        <w:ind w:firstLineChars="200" w:startChars="0" w:start="0" w:endChars="0" w:end="0"/>
        <w:rPr>
          <w:rFonts w:eastAsia="仿宋_GB2312"/>
          <w:kern w:val="0"/>
          <w:sz w:val="32"/>
          <w:szCs w:val="32"/>
        </w:rPr>
      </w:pPr>
      <w:r>
        <w:rPr>
          <w:rFonts w:eastAsia="黑体"/>
          <w:color w:val="000000"/>
          <w:sz w:val="32"/>
          <w:szCs w:val="32"/>
        </w:rPr>
        <w:t>第一条</w:t>
      </w:r>
      <w:r>
        <w:rPr>
          <w:rFonts w:eastAsia="仿宋_GB2312"/>
          <w:color w:val="000000"/>
          <w:sz w:val="32"/>
          <w:szCs w:val="32"/>
        </w:rPr>
        <w:t xml:space="preserve">  </w:t>
      </w:r>
      <w:r>
        <w:rPr>
          <w:rFonts w:eastAsia="仿宋_GB2312"/>
          <w:kern w:val="0"/>
          <w:sz w:val="32"/>
          <w:szCs w:val="32"/>
        </w:rPr>
        <w:t>为科学合理开发、利用、节约和保护水资源，推进深度节水控水，促进黄河流域生态保护和高质量发展，发挥水资源的综合效益，实现水资源的可持续利用，根据《中华人民共和国水法》《中华人民共和国水污染防治法》等法律、法规，结合本市实际，制定本条例。</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第二条</w:t>
      </w:r>
      <w:r>
        <w:rPr>
          <w:rFonts w:eastAsia="仿宋_GB2312"/>
          <w:b/>
          <w:bCs/>
          <w:color w:val="000000"/>
          <w:sz w:val="32"/>
          <w:szCs w:val="32"/>
        </w:rPr>
        <w:t xml:space="preserve"> </w:t>
      </w:r>
      <w:r>
        <w:rPr>
          <w:rFonts w:eastAsia="仿宋_GB2312"/>
          <w:color w:val="000000"/>
          <w:sz w:val="32"/>
          <w:szCs w:val="32"/>
        </w:rPr>
        <w:t xml:space="preserve"> 在本市行政区域内开发、利用、节约、保护、管理水资源，适用本条例。</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本条例所称水资源，包括地表水和地下水。</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第三条</w:t>
      </w:r>
      <w:r>
        <w:rPr>
          <w:rFonts w:eastAsia="仿宋_GB2312"/>
          <w:b/>
          <w:bCs/>
          <w:color w:val="000000"/>
          <w:sz w:val="32"/>
          <w:szCs w:val="32"/>
        </w:rPr>
        <w:t xml:space="preserve"> </w:t>
      </w:r>
      <w:r>
        <w:rPr>
          <w:rFonts w:eastAsia="仿宋_GB2312"/>
          <w:color w:val="000000"/>
          <w:sz w:val="32"/>
          <w:szCs w:val="32"/>
        </w:rPr>
        <w:t xml:space="preserve"> 开发、利用、节约、保护水资源应当坚持以水定城、以水定地、以水定人、以水定产的原则，把水资源作为最大的刚性约束，合理规划人口、城市和产业发展，推动产业体系与水资源承载能力相适应，统筹兼顾、标本兼治、综合利用、讲求效益，发挥水资源的多种功能</w:t>
      </w:r>
      <w:r>
        <w:rPr>
          <w:rFonts w:eastAsia="仿宋_GB2312"/>
          <w:color w:val="000000"/>
          <w:sz w:val="32"/>
          <w:szCs w:val="32"/>
        </w:rPr>
        <w:t>,</w:t>
      </w:r>
      <w:r>
        <w:rPr>
          <w:rFonts w:eastAsia="仿宋_GB2312"/>
          <w:color w:val="000000"/>
          <w:sz w:val="32"/>
          <w:szCs w:val="32"/>
        </w:rPr>
        <w:t>提高水安全保障能力。</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第四条</w:t>
      </w:r>
      <w:r>
        <w:rPr>
          <w:rFonts w:eastAsia="仿宋_GB2312"/>
          <w:color w:val="000000"/>
          <w:sz w:val="32"/>
          <w:szCs w:val="32"/>
        </w:rPr>
        <w:t xml:space="preserve">  市、县（市）区人民政府应当将水资源的开发、利用、节约、保护纳入国民经济和社会发展规划，增加水资源管理财政投入。</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市、县（市）区人民政府应当将水资源开发、利用、节约、保护和管理的主要指标纳入经济社会发展综合评价体系，并建立水资源管理责任和考核制度。</w:t>
      </w:r>
    </w:p>
    <w:p>
      <w:pPr>
        <w:pStyle w:val="Normal"/>
        <w:overflowPunct w:val="false"/>
        <w:spacing w:lineRule="exact" w:line="610"/>
        <w:ind w:firstLineChars="200" w:startChars="0" w:start="0" w:endChars="0" w:end="0"/>
        <w:rPr>
          <w:rFonts w:eastAsia="仿宋_GB2312"/>
          <w:color w:val="000000"/>
          <w:spacing w:val="-6"/>
          <w:sz w:val="32"/>
          <w:szCs w:val="32"/>
        </w:rPr>
      </w:pPr>
      <w:r>
        <w:rPr>
          <w:rFonts w:eastAsia="黑体"/>
          <w:color w:val="000000"/>
          <w:sz w:val="32"/>
          <w:szCs w:val="32"/>
        </w:rPr>
        <w:t>第五条</w:t>
      </w:r>
      <w:r>
        <w:rPr>
          <w:rFonts w:eastAsia="仿宋_GB2312"/>
          <w:color w:val="000000"/>
          <w:sz w:val="32"/>
          <w:szCs w:val="32"/>
        </w:rPr>
        <w:t xml:space="preserve">  </w:t>
      </w:r>
      <w:r>
        <w:rPr>
          <w:rFonts w:eastAsia="仿宋_GB2312"/>
          <w:color w:val="000000"/>
          <w:spacing w:val="-6"/>
          <w:sz w:val="32"/>
          <w:szCs w:val="32"/>
        </w:rPr>
        <w:t>市、县（市）区人民政府水行政主管部门按照规定的权限，负责本行政区域内水资源的统一管理和监督工作。</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市、县（市）区人民政府发展改革、自然资源、生态环境、市政管理、农业农村、工业和信息化等主管部门，按照各自职责共同做好水资源管理工作。</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第六条</w:t>
      </w:r>
      <w:r>
        <w:rPr>
          <w:rFonts w:eastAsia="仿宋_GB2312"/>
          <w:color w:val="000000"/>
          <w:sz w:val="32"/>
          <w:szCs w:val="32"/>
        </w:rPr>
        <w:t xml:space="preserve">  鼓励单位和个人依法开展水资源开发、利用、节约、保护的技术研究、推广和应用，并保护其合法权益。</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第七条</w:t>
      </w:r>
      <w:r>
        <w:rPr>
          <w:rFonts w:eastAsia="仿宋_GB2312"/>
          <w:b/>
          <w:bCs/>
          <w:color w:val="000000"/>
          <w:sz w:val="32"/>
          <w:szCs w:val="32"/>
        </w:rPr>
        <w:t xml:space="preserve">  </w:t>
      </w:r>
      <w:r>
        <w:rPr>
          <w:rFonts w:eastAsia="仿宋_GB2312"/>
          <w:color w:val="000000"/>
          <w:sz w:val="32"/>
          <w:szCs w:val="32"/>
        </w:rPr>
        <w:t>单位和个人有节约和保护水资源的义务，有权举报和投诉破坏、浪费水资源等违法行为。</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对在开发、利用、节约、保护、管理水资源等方面成绩显著的单位和个人，由市、县（市）区人民政府按照规定予以表彰和奖励。</w:t>
      </w:r>
    </w:p>
    <w:p>
      <w:pPr>
        <w:pStyle w:val="Style15"/>
        <w:overflowPunct w:val="false"/>
        <w:spacing w:lineRule="exact" w:line="610"/>
        <w:rPr>
          <w:rFonts w:eastAsia="仿宋_GB2312"/>
          <w:color w:val="000000"/>
          <w:sz w:val="32"/>
          <w:szCs w:val="32"/>
        </w:rPr>
      </w:pPr>
      <w:r>
        <w:rPr>
          <w:rFonts w:eastAsia="仿宋_GB2312"/>
          <w:color w:val="000000"/>
          <w:sz w:val="32"/>
          <w:szCs w:val="32"/>
        </w:rPr>
      </w:r>
    </w:p>
    <w:p>
      <w:pPr>
        <w:pStyle w:val="Normal"/>
        <w:numPr>
          <w:ilvl w:val="0"/>
          <w:numId w:val="1"/>
        </w:numPr>
        <w:overflowPunct w:val="false"/>
        <w:spacing w:lineRule="exact" w:line="610"/>
        <w:jc w:val="center"/>
        <w:rPr>
          <w:rFonts w:eastAsia="黑体"/>
          <w:color w:val="000000"/>
          <w:sz w:val="32"/>
          <w:szCs w:val="32"/>
        </w:rPr>
      </w:pPr>
      <w:r>
        <w:rPr>
          <w:rFonts w:eastAsia="黑体"/>
          <w:color w:val="000000"/>
          <w:sz w:val="32"/>
          <w:szCs w:val="32"/>
        </w:rPr>
        <w:t xml:space="preserve"> </w:t>
      </w:r>
      <w:r>
        <w:rPr>
          <w:rFonts w:eastAsia="黑体"/>
          <w:color w:val="000000"/>
          <w:sz w:val="32"/>
          <w:szCs w:val="32"/>
        </w:rPr>
        <w:t>水资源规划</w:t>
      </w:r>
    </w:p>
    <w:p>
      <w:pPr>
        <w:pStyle w:val="Style15"/>
        <w:overflowPunct w:val="false"/>
        <w:spacing w:lineRule="exact" w:line="610"/>
        <w:rPr>
          <w:rFonts w:eastAsia="黑体"/>
          <w:color w:val="000000"/>
          <w:sz w:val="32"/>
          <w:szCs w:val="32"/>
        </w:rPr>
      </w:pPr>
      <w:r>
        <w:rPr>
          <w:rFonts w:eastAsia="黑体"/>
          <w:color w:val="000000"/>
          <w:sz w:val="32"/>
          <w:szCs w:val="32"/>
        </w:rPr>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第八条</w:t>
      </w:r>
      <w:r>
        <w:rPr>
          <w:rFonts w:eastAsia="仿宋_GB2312"/>
          <w:b/>
          <w:bCs/>
          <w:color w:val="000000"/>
          <w:sz w:val="32"/>
          <w:szCs w:val="32"/>
        </w:rPr>
        <w:t xml:space="preserve"> </w:t>
      </w:r>
      <w:r>
        <w:rPr>
          <w:rFonts w:eastAsia="仿宋_GB2312"/>
          <w:color w:val="000000"/>
          <w:sz w:val="32"/>
          <w:szCs w:val="32"/>
        </w:rPr>
        <w:t xml:space="preserve"> 跨县（市）区河道、湖泊的水资源开发、利用、节约和保护综合规划，由市人民政府水行政主管部门会同同级发展改革、自然资源、生态环境、市政管理、农业农村、工业和信息化等主管部门和县（市）区人民政府编制，报市人民政府批准，并报自治区人民政府水行政主管部门备案。</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其</w:t>
      </w:r>
      <w:r>
        <w:rPr>
          <w:rFonts w:eastAsia="仿宋_GB2312"/>
          <w:color w:val="000000"/>
          <w:spacing w:val="6"/>
          <w:sz w:val="32"/>
          <w:szCs w:val="32"/>
        </w:rPr>
        <w:t>他河道、湖泊的水资源开发、利用、节约和保护综合规划由所在地县（市）区人民政府水行政主管部门会同同级有关部门编制，报本级人民政府批准，并报市人民政府水行政主管部门备案。</w:t>
      </w:r>
    </w:p>
    <w:p>
      <w:pPr>
        <w:pStyle w:val="Normal"/>
        <w:overflowPunct w:val="false"/>
        <w:spacing w:lineRule="exact" w:line="610"/>
        <w:ind w:firstLineChars="200" w:startChars="0" w:start="0" w:endChars="0" w:end="0"/>
        <w:rPr>
          <w:rFonts w:eastAsia="仿宋_GB2312"/>
          <w:color w:val="000000"/>
          <w:sz w:val="32"/>
          <w:szCs w:val="32"/>
          <w:bdr w:val="single" w:sz="4" w:space="0" w:color="000000"/>
        </w:rPr>
      </w:pPr>
      <w:r>
        <w:rPr>
          <w:rFonts w:eastAsia="仿宋_GB2312"/>
          <w:color w:val="000000"/>
          <w:sz w:val="32"/>
          <w:szCs w:val="32"/>
        </w:rPr>
        <w:t>水资源保护和节约用水等专业规划由市、县（市）区人民政府水行政主管部门编制，报本级人民政府批准。</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第九条</w:t>
      </w:r>
      <w:r>
        <w:rPr>
          <w:rFonts w:eastAsia="仿宋_GB2312"/>
          <w:color w:val="000000"/>
          <w:sz w:val="32"/>
          <w:szCs w:val="32"/>
        </w:rPr>
        <w:t xml:space="preserve">  水资源规划是开发、利用、节约、保护和管理水资源的依据，国民经济和社会发展规划、国土空间总体规划的编制以及重大产业政策的制定，应当与水资源条件和防洪要求相适应。</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批准机关应当将水资源规划依法向社会公开，有关部门应当严格执行、接受社会监督。</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经批准的水资源规划需要修改时，应当按照规划编制程序报批、备案。</w:t>
      </w:r>
    </w:p>
    <w:p>
      <w:pPr>
        <w:pStyle w:val="Normal"/>
        <w:overflowPunct w:val="false"/>
        <w:spacing w:lineRule="exact" w:line="610"/>
        <w:ind w:firstLineChars="200" w:startChars="0" w:start="0" w:endChars="0" w:end="0"/>
        <w:rPr>
          <w:rFonts w:eastAsia="仿宋_GB2312"/>
          <w:color w:val="000000"/>
          <w:spacing w:val="-6"/>
          <w:sz w:val="32"/>
          <w:szCs w:val="32"/>
        </w:rPr>
      </w:pPr>
      <w:r>
        <w:rPr>
          <w:rFonts w:eastAsia="黑体"/>
          <w:color w:val="000000"/>
          <w:sz w:val="32"/>
          <w:szCs w:val="32"/>
        </w:rPr>
        <w:t>第十条</w:t>
      </w:r>
      <w:r>
        <w:rPr>
          <w:rFonts w:eastAsia="仿宋_GB2312"/>
          <w:color w:val="000000"/>
          <w:sz w:val="32"/>
          <w:szCs w:val="32"/>
        </w:rPr>
        <w:t xml:space="preserve">  </w:t>
      </w:r>
      <w:r>
        <w:rPr>
          <w:rFonts w:eastAsia="仿宋_GB2312"/>
          <w:color w:val="000000"/>
          <w:spacing w:val="-6"/>
          <w:sz w:val="32"/>
          <w:szCs w:val="32"/>
        </w:rPr>
        <w:t>编制水资源规划所需经费，列入本级财政预算。</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第十一条</w:t>
      </w:r>
      <w:r>
        <w:rPr>
          <w:rFonts w:eastAsia="仿宋_GB2312"/>
          <w:color w:val="000000"/>
          <w:sz w:val="32"/>
          <w:szCs w:val="32"/>
        </w:rPr>
        <w:t xml:space="preserve">  建设水工程，应当符合流域综合规划。在本市行政区域内河道、湖泊上建设水工程，工程可行性研究报告或者项目建议书报请批准前，建设单位应当按照以下规定申请办理规划同意书：</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（一）在黄河水洞沟、兵沟一级支流上建设大、中型水工程的，向市人民政府水行政主管部门提出申请，报自治区人民政府水行政主管部门审查并签署意见；</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（二）建设小型水工程，向工程所在地的县（市）区人民政府水行政主管部门提出申请，报市人民政府水行政主管部门审查并签署意见。</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建设单位未按照前款规定申请办理规划同意书或者未取得规划同意书的，不得开工建设。</w:t>
      </w:r>
    </w:p>
    <w:p>
      <w:pPr>
        <w:pStyle w:val="Normal"/>
        <w:overflowPunct w:val="false"/>
        <w:spacing w:lineRule="exact" w:line="610"/>
        <w:rPr>
          <w:rFonts w:eastAsia="仿宋_GB2312"/>
          <w:color w:val="000000"/>
          <w:sz w:val="32"/>
          <w:szCs w:val="32"/>
        </w:rPr>
      </w:pPr>
      <w:r>
        <w:rPr>
          <w:rFonts w:eastAsia="仿宋_GB2312"/>
          <w:b/>
          <w:bCs/>
          <w:color w:val="000000"/>
          <w:sz w:val="32"/>
          <w:szCs w:val="32"/>
        </w:rPr>
        <w:t xml:space="preserve">    </w:t>
      </w:r>
      <w:r>
        <w:rPr>
          <w:rFonts w:eastAsia="黑体"/>
          <w:color w:val="000000"/>
          <w:sz w:val="32"/>
          <w:szCs w:val="32"/>
        </w:rPr>
        <w:t>第十二条</w:t>
      </w:r>
      <w:r>
        <w:rPr>
          <w:rFonts w:eastAsia="仿宋_GB2312"/>
          <w:b/>
          <w:bCs/>
          <w:color w:val="000000"/>
          <w:sz w:val="32"/>
          <w:szCs w:val="32"/>
        </w:rPr>
        <w:t xml:space="preserve">  </w:t>
      </w:r>
      <w:r>
        <w:rPr>
          <w:rFonts w:eastAsia="仿宋_GB2312"/>
          <w:color w:val="000000"/>
          <w:sz w:val="32"/>
          <w:szCs w:val="32"/>
        </w:rPr>
        <w:t>市、县（市）区人民政府水行政、生态环境、自然资源、市政管理等主管部门应当依照职责分工，建立实时监测信息管理系统，统一规划建设水环境监测站点，对地表水和地下水进行监测，并共享监测信息。</w:t>
      </w:r>
    </w:p>
    <w:p>
      <w:pPr>
        <w:pStyle w:val="Style15"/>
        <w:overflowPunct w:val="false"/>
        <w:spacing w:lineRule="exact" w:line="610"/>
        <w:ind w:firstLineChars="0" w:firstLine="0" w:endChars="0" w:end="0"/>
        <w:rPr>
          <w:rFonts w:eastAsia="仿宋_GB2312"/>
          <w:color w:val="000000"/>
          <w:sz w:val="32"/>
          <w:szCs w:val="32"/>
        </w:rPr>
      </w:pPr>
      <w:r>
        <w:rPr>
          <w:rFonts w:eastAsia="仿宋_GB2312"/>
          <w:color w:val="000000"/>
          <w:sz w:val="32"/>
          <w:szCs w:val="32"/>
        </w:rPr>
      </w:r>
    </w:p>
    <w:p>
      <w:pPr>
        <w:pStyle w:val="Normal"/>
        <w:numPr>
          <w:ilvl w:val="0"/>
          <w:numId w:val="2"/>
        </w:numPr>
        <w:overflowPunct w:val="false"/>
        <w:spacing w:lineRule="exact" w:line="610"/>
        <w:jc w:val="center"/>
        <w:rPr>
          <w:rFonts w:eastAsia="黑体"/>
          <w:color w:val="000000"/>
          <w:sz w:val="32"/>
          <w:szCs w:val="32"/>
        </w:rPr>
      </w:pPr>
      <w:r>
        <w:rPr>
          <w:rFonts w:eastAsia="黑体"/>
          <w:color w:val="000000"/>
          <w:sz w:val="32"/>
          <w:szCs w:val="32"/>
        </w:rPr>
        <w:t xml:space="preserve"> </w:t>
      </w:r>
      <w:r>
        <w:rPr>
          <w:rFonts w:eastAsia="黑体"/>
          <w:color w:val="000000"/>
          <w:sz w:val="32"/>
          <w:szCs w:val="32"/>
        </w:rPr>
        <w:t>水资源保护</w:t>
      </w:r>
    </w:p>
    <w:p>
      <w:pPr>
        <w:pStyle w:val="Style15"/>
        <w:overflowPunct w:val="false"/>
        <w:spacing w:lineRule="exact" w:line="610"/>
        <w:ind w:firstLineChars="0" w:firstLine="0" w:endChars="0" w:end="0"/>
        <w:rPr>
          <w:rFonts w:eastAsia="黑体"/>
          <w:color w:val="000000"/>
          <w:sz w:val="32"/>
          <w:szCs w:val="32"/>
        </w:rPr>
      </w:pPr>
      <w:r>
        <w:rPr>
          <w:rFonts w:eastAsia="黑体"/>
          <w:color w:val="000000"/>
          <w:sz w:val="32"/>
          <w:szCs w:val="32"/>
        </w:rPr>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 xml:space="preserve">第十三条 </w:t>
      </w:r>
      <w:r>
        <w:rPr>
          <w:rFonts w:eastAsia="仿宋_GB2312"/>
          <w:b/>
          <w:bCs/>
          <w:color w:val="000000"/>
          <w:sz w:val="32"/>
          <w:szCs w:val="32"/>
        </w:rPr>
        <w:t xml:space="preserve"> </w:t>
      </w:r>
      <w:r>
        <w:rPr>
          <w:rFonts w:eastAsia="仿宋_GB2312"/>
          <w:color w:val="000000"/>
          <w:sz w:val="32"/>
          <w:szCs w:val="32"/>
        </w:rPr>
        <w:t>市、县（市）区人民政府应当采取措施，加强河流、湖泊、水库、河道、沟道、渠道、湿地和自然植被的保护，涵养水源，防治水土流失，防止水体污染和资源枯竭，改善生态环境。</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第十四条</w:t>
      </w:r>
      <w:r>
        <w:rPr>
          <w:rFonts w:eastAsia="仿宋_GB2312"/>
          <w:b/>
          <w:bCs/>
          <w:color w:val="000000"/>
          <w:sz w:val="32"/>
          <w:szCs w:val="32"/>
        </w:rPr>
        <w:t xml:space="preserve"> </w:t>
      </w:r>
      <w:r>
        <w:rPr>
          <w:rFonts w:eastAsia="仿宋_GB2312"/>
          <w:color w:val="000000"/>
          <w:sz w:val="32"/>
          <w:szCs w:val="32"/>
        </w:rPr>
        <w:t xml:space="preserve"> 市人民政府生态环境主管部门及其派出机构应当会同市、县（市）人民政府水行政主管部门，按照自治区水功能区划的规定拟定本行政区域水功能区划，报市、县（市）人民政府批准，并报上一级人民政府生态环境、水行政主管部门备案。</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市、县（市）人民政府水行政主管部门应当按照水功能区对水质的要求和水体的自然净化能力，核定该水域的纳污能力，向市人民政府生态环境主管部门及其派出机构提出该水域的限制排污总量意见。</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市人民政府生态环境主管部门及其派出机构应当组织对水功能区的水质状况进行监测，发现重点污染物排放总量超过控制指标的，或者水功能区的水质未达到水域使用功能对水质的要求的，应当及时报告市、县（市）区人民政府采取治理措施，并向市、县（市）区人民政府水行政主管部门通报。</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第十五条</w:t>
      </w:r>
      <w:r>
        <w:rPr>
          <w:rFonts w:eastAsia="仿宋_GB2312"/>
          <w:b/>
          <w:bCs/>
          <w:color w:val="000000"/>
          <w:sz w:val="32"/>
          <w:szCs w:val="32"/>
        </w:rPr>
        <w:t xml:space="preserve">  </w:t>
      </w:r>
      <w:r>
        <w:rPr>
          <w:rFonts w:eastAsia="仿宋_GB2312"/>
          <w:color w:val="000000"/>
          <w:sz w:val="32"/>
          <w:szCs w:val="32"/>
        </w:rPr>
        <w:t>实行饮用水水源保护区制度。县（市）区人民政府应当配备安全防护设施和检测设备，在饮用水水源保护区的边界设立明确的地理界标和明显的警示标志，保障饮用水水源安全。</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第十六条</w:t>
      </w:r>
      <w:r>
        <w:rPr>
          <w:rFonts w:eastAsia="仿宋_GB2312"/>
          <w:b/>
          <w:bCs/>
          <w:color w:val="000000"/>
          <w:sz w:val="32"/>
          <w:szCs w:val="32"/>
        </w:rPr>
        <w:t xml:space="preserve">  </w:t>
      </w:r>
      <w:r>
        <w:rPr>
          <w:rFonts w:eastAsia="仿宋_GB2312"/>
          <w:color w:val="000000"/>
          <w:sz w:val="32"/>
          <w:szCs w:val="32"/>
        </w:rPr>
        <w:t>禁止在饮用水水源一级保护区内新建、改建、扩建与供水设施和保护水源无关的建设项目；已建成的与供水设施和保护水源无关的建设项目，由县（市）区人民政府责令拆除或者关闭。</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禁止在饮用水水源一级保护区内从事网箱养殖、旅游、游泳、垂钓或者其他可能污染饮用水水体的活动。</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第十七条</w:t>
      </w:r>
      <w:r>
        <w:rPr>
          <w:rFonts w:eastAsia="仿宋_GB2312"/>
          <w:b/>
          <w:bCs/>
          <w:color w:val="000000"/>
          <w:sz w:val="32"/>
          <w:szCs w:val="32"/>
        </w:rPr>
        <w:t xml:space="preserve">  </w:t>
      </w:r>
      <w:r>
        <w:rPr>
          <w:rFonts w:eastAsia="仿宋_GB2312"/>
          <w:color w:val="000000"/>
          <w:sz w:val="32"/>
          <w:szCs w:val="32"/>
        </w:rPr>
        <w:t>禁止在饮用水水源二级保护区内新建、改建、扩建排放污染物的建设项目；已建成的排放污染物的建设项目，由县（市）区人民政府责令拆除或者关闭。</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在饮用水水源二级保护区内从事网箱养殖、旅游等活动的，应当按照规定采取措施，防止污染饮用水水体。</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 xml:space="preserve">第十八条 </w:t>
      </w:r>
      <w:r>
        <w:rPr>
          <w:rFonts w:eastAsia="仿宋_GB2312"/>
          <w:b/>
          <w:bCs/>
          <w:color w:val="000000"/>
          <w:sz w:val="32"/>
          <w:szCs w:val="32"/>
        </w:rPr>
        <w:t xml:space="preserve"> </w:t>
      </w:r>
      <w:r>
        <w:rPr>
          <w:rFonts w:eastAsia="仿宋_GB2312"/>
          <w:color w:val="000000"/>
          <w:sz w:val="32"/>
          <w:szCs w:val="32"/>
        </w:rPr>
        <w:t>禁止在饮用水水源准保护区内新建、扩建对水体污染严重的建设项目；改建建设项目，不得增加排污量。</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第十九条</w:t>
      </w:r>
      <w:r>
        <w:rPr>
          <w:rFonts w:eastAsia="仿宋_GB2312"/>
          <w:b/>
          <w:bCs/>
          <w:color w:val="000000"/>
          <w:sz w:val="32"/>
          <w:szCs w:val="32"/>
        </w:rPr>
        <w:t xml:space="preserve">  </w:t>
      </w:r>
      <w:r>
        <w:rPr>
          <w:rFonts w:eastAsia="仿宋_GB2312"/>
          <w:color w:val="000000"/>
          <w:sz w:val="32"/>
          <w:szCs w:val="32"/>
        </w:rPr>
        <w:t>禁止向河流、湖泊、水库、河道、沟道、渠道等水体排放、倾倒工业废渣、城镇垃圾或者其他废弃物。</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第二十条</w:t>
      </w:r>
      <w:r>
        <w:rPr>
          <w:rFonts w:eastAsia="仿宋_GB2312"/>
          <w:b/>
          <w:bCs/>
          <w:color w:val="000000"/>
          <w:sz w:val="32"/>
          <w:szCs w:val="32"/>
        </w:rPr>
        <w:t xml:space="preserve">  </w:t>
      </w:r>
      <w:r>
        <w:rPr>
          <w:rFonts w:eastAsia="仿宋_GB2312"/>
          <w:color w:val="000000"/>
          <w:sz w:val="32"/>
          <w:szCs w:val="32"/>
        </w:rPr>
        <w:t>在湖泊、河道、沟道、渠道上新建、改建或者扩大排污口的，应当经过市、县（市）区人民政府水行政主管部门同意，由市人民政府生态环境主管部门及其派出机构对该建设项目的环境影响报告书或者环境影响报告表进行审批。</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第二十一条</w:t>
      </w:r>
      <w:r>
        <w:rPr>
          <w:rFonts w:eastAsia="仿宋_GB2312"/>
          <w:b/>
          <w:bCs/>
          <w:color w:val="000000"/>
          <w:sz w:val="32"/>
          <w:szCs w:val="32"/>
        </w:rPr>
        <w:t xml:space="preserve">  </w:t>
      </w:r>
      <w:r>
        <w:rPr>
          <w:rFonts w:eastAsia="仿宋_GB2312"/>
          <w:color w:val="000000"/>
          <w:sz w:val="32"/>
          <w:szCs w:val="32"/>
        </w:rPr>
        <w:t>市、县（市）区人民政府农业农村主管部门应当采取措施，指导农业生产者科学、合理地施用化肥和农药，推广测土配方施肥技术和高效低毒低残留农药，控制化肥和农药的过量使用，防止造成水污染。</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第二十二条</w:t>
      </w:r>
      <w:r>
        <w:rPr>
          <w:rFonts w:eastAsia="仿宋_GB2312"/>
          <w:b/>
          <w:bCs/>
          <w:color w:val="000000"/>
          <w:sz w:val="32"/>
          <w:szCs w:val="32"/>
        </w:rPr>
        <w:t xml:space="preserve">  </w:t>
      </w:r>
      <w:r>
        <w:rPr>
          <w:rFonts w:eastAsia="仿宋_GB2312"/>
          <w:color w:val="000000"/>
          <w:sz w:val="32"/>
          <w:szCs w:val="32"/>
        </w:rPr>
        <w:t>市、县（市）区人民政府水行政主管部门应当按照耕地和永久基本农田、生态保护红线、城镇开发边界划定范围，严格管理河流、湖泊、水库、河道、沟道、渠道等水域岸线。</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第二十三条</w:t>
      </w:r>
      <w:r>
        <w:rPr>
          <w:rFonts w:eastAsia="仿宋_GB2312"/>
          <w:b/>
          <w:bCs/>
          <w:color w:val="000000"/>
          <w:sz w:val="32"/>
          <w:szCs w:val="32"/>
        </w:rPr>
        <w:t xml:space="preserve">  </w:t>
      </w:r>
      <w:r>
        <w:rPr>
          <w:rFonts w:eastAsia="仿宋_GB2312"/>
          <w:color w:val="000000"/>
          <w:sz w:val="32"/>
          <w:szCs w:val="32"/>
        </w:rPr>
        <w:t>报废的矿井、钻井、地下水取水工程，或者未建成、已完成勘探任务、依法应当停止取水的地下水取水工程，应当由工程所有权人或者管理单位实施封井或者回填；所有权人或者管理单位应当将其封井或者回填情况告知工程所在地县（市）区人民政府水行政主管部门；无法确定所有权人或者管理单位的，由工程所在地县（市）区人民政府或者其授权的部门负责组织实施封井或者回填。</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实施封井或者回填，应当符合国家有关技术标准。</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第二十四条</w:t>
      </w:r>
      <w:r>
        <w:rPr>
          <w:rFonts w:eastAsia="仿宋_GB2312"/>
          <w:b/>
          <w:bCs/>
          <w:color w:val="000000"/>
          <w:sz w:val="32"/>
          <w:szCs w:val="32"/>
        </w:rPr>
        <w:t xml:space="preserve">  </w:t>
      </w:r>
      <w:r>
        <w:rPr>
          <w:rFonts w:eastAsia="仿宋_GB2312"/>
          <w:color w:val="000000"/>
          <w:sz w:val="32"/>
          <w:szCs w:val="32"/>
        </w:rPr>
        <w:t>在城乡公共供水管网覆盖范围内，禁止凿井取用地下水；已有的自备水井，应当依法限期封闭。</w:t>
      </w:r>
    </w:p>
    <w:p>
      <w:pPr>
        <w:pStyle w:val="Style15"/>
        <w:overflowPunct w:val="false"/>
        <w:spacing w:lineRule="exact" w:line="610"/>
        <w:rPr>
          <w:rFonts w:eastAsia="仿宋_GB2312"/>
          <w:color w:val="000000"/>
          <w:sz w:val="32"/>
          <w:szCs w:val="32"/>
        </w:rPr>
      </w:pPr>
      <w:r>
        <w:rPr>
          <w:rFonts w:eastAsia="仿宋_GB2312"/>
          <w:color w:val="000000"/>
          <w:sz w:val="32"/>
          <w:szCs w:val="32"/>
        </w:rPr>
      </w:r>
    </w:p>
    <w:p>
      <w:pPr>
        <w:pStyle w:val="Normal"/>
        <w:numPr>
          <w:ilvl w:val="0"/>
          <w:numId w:val="2"/>
        </w:numPr>
        <w:overflowPunct w:val="false"/>
        <w:spacing w:lineRule="exact" w:line="610"/>
        <w:jc w:val="center"/>
        <w:rPr>
          <w:rFonts w:eastAsia="黑体"/>
          <w:color w:val="000000"/>
          <w:sz w:val="32"/>
          <w:szCs w:val="32"/>
        </w:rPr>
      </w:pPr>
      <w:r>
        <w:rPr>
          <w:rFonts w:eastAsia="黑体"/>
          <w:color w:val="000000"/>
          <w:sz w:val="32"/>
          <w:szCs w:val="32"/>
        </w:rPr>
        <w:t xml:space="preserve"> </w:t>
      </w:r>
      <w:r>
        <w:rPr>
          <w:rFonts w:eastAsia="黑体"/>
          <w:color w:val="000000"/>
          <w:sz w:val="32"/>
          <w:szCs w:val="32"/>
        </w:rPr>
        <w:t>水资源开发与节约利用</w:t>
      </w:r>
    </w:p>
    <w:p>
      <w:pPr>
        <w:pStyle w:val="Style15"/>
        <w:overflowPunct w:val="false"/>
        <w:spacing w:lineRule="exact" w:line="610"/>
        <w:ind w:firstLineChars="0" w:firstLine="0" w:endChars="0" w:end="0"/>
        <w:rPr>
          <w:rFonts w:eastAsia="黑体"/>
          <w:color w:val="000000"/>
          <w:sz w:val="32"/>
          <w:szCs w:val="32"/>
        </w:rPr>
      </w:pPr>
      <w:r>
        <w:rPr>
          <w:rFonts w:eastAsia="黑体"/>
          <w:color w:val="000000"/>
          <w:sz w:val="32"/>
          <w:szCs w:val="32"/>
        </w:rPr>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第二十五条</w:t>
      </w:r>
      <w:r>
        <w:rPr>
          <w:rFonts w:eastAsia="仿宋_GB2312"/>
          <w:b/>
          <w:bCs/>
          <w:color w:val="000000"/>
          <w:sz w:val="32"/>
          <w:szCs w:val="32"/>
        </w:rPr>
        <w:t xml:space="preserve">  </w:t>
      </w:r>
      <w:r>
        <w:rPr>
          <w:rFonts w:eastAsia="仿宋_GB2312"/>
          <w:color w:val="000000"/>
          <w:sz w:val="32"/>
          <w:szCs w:val="32"/>
        </w:rPr>
        <w:t>开发、利用水资源，应当坚持优先开发、利用地表水，合理开发、利用浅层地下水，严格控制开发、利用深层地下水的原则，鼓励开发、利用再生水、雨水、苦咸水、施工降水、矿井水等非常规水。</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市、县（市）区人民政府应当统筹地表水与地下水、天然水与再生水、常规水与非常规水，优先满足城乡居民生活用水、保障基本生态用水、合理配置生产用水，实施深度节水控水，优化水资源配置格局，提升水资源配置利用效率。</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第二十六条</w:t>
      </w:r>
      <w:r>
        <w:rPr>
          <w:rFonts w:eastAsia="仿宋_GB2312"/>
          <w:b/>
          <w:bCs/>
          <w:color w:val="000000"/>
          <w:sz w:val="32"/>
          <w:szCs w:val="32"/>
        </w:rPr>
        <w:t xml:space="preserve">  </w:t>
      </w:r>
      <w:r>
        <w:rPr>
          <w:rFonts w:eastAsia="仿宋_GB2312"/>
          <w:color w:val="000000"/>
          <w:sz w:val="32"/>
          <w:szCs w:val="32"/>
        </w:rPr>
        <w:t>市、县（市）区人民政府应当加快海绵城市建设，涵养水源，修复城市水生态。</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 xml:space="preserve">第二十七条 </w:t>
      </w:r>
      <w:r>
        <w:rPr>
          <w:rFonts w:eastAsia="仿宋_GB2312"/>
          <w:b/>
          <w:bCs/>
          <w:color w:val="000000"/>
          <w:sz w:val="32"/>
          <w:szCs w:val="32"/>
        </w:rPr>
        <w:t xml:space="preserve"> </w:t>
      </w:r>
      <w:r>
        <w:rPr>
          <w:rFonts w:eastAsia="仿宋_GB2312"/>
          <w:color w:val="000000"/>
          <w:sz w:val="32"/>
          <w:szCs w:val="32"/>
        </w:rPr>
        <w:t>市、县（市）区人民政府应当根据地下水取水总量控制指标、地下水水位控制指标和国家相关技术标准，合理确定本行政区域内地下水取水工程布局。</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开采、利用地下水不得超过本年度取水计划可开采总量。地下水年度取水计划由市、县（市）区人民政府水行政主管部门制定，并报上一级人民政府水行政主管部门备案。</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第二十八条</w:t>
      </w:r>
      <w:r>
        <w:rPr>
          <w:rFonts w:eastAsia="仿宋_GB2312"/>
          <w:b/>
          <w:bCs/>
          <w:color w:val="000000"/>
          <w:sz w:val="32"/>
          <w:szCs w:val="32"/>
        </w:rPr>
        <w:t xml:space="preserve">  </w:t>
      </w:r>
      <w:r>
        <w:rPr>
          <w:rFonts w:eastAsia="仿宋_GB2312"/>
          <w:color w:val="000000"/>
          <w:sz w:val="32"/>
          <w:szCs w:val="32"/>
        </w:rPr>
        <w:t>市、县（市）区人民政府应当按照水资源规划，结合本地区实际，优化产业结构，强化用水强度约束，对耗水量大的工业、农业和服务业项目予以限制。</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各行业用水定额按照自治区人民政府公布的标准执行。</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第二十九条</w:t>
      </w:r>
      <w:r>
        <w:rPr>
          <w:rFonts w:eastAsia="仿宋_GB2312"/>
          <w:b/>
          <w:bCs/>
          <w:color w:val="000000"/>
          <w:sz w:val="32"/>
          <w:szCs w:val="32"/>
        </w:rPr>
        <w:t xml:space="preserve">  </w:t>
      </w:r>
      <w:r>
        <w:rPr>
          <w:rFonts w:eastAsia="仿宋_GB2312"/>
          <w:color w:val="000000"/>
          <w:sz w:val="32"/>
          <w:szCs w:val="32"/>
        </w:rPr>
        <w:t>工业企业应当采用节水新工艺、新技术和新设备，改进节约用水技术，推行清洁生产，采用循环用水、综合利用及再生水回用等设施，降低用水单耗，提高水的重复利用率。</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第三十条</w:t>
      </w:r>
      <w:r>
        <w:rPr>
          <w:rFonts w:eastAsia="仿宋_GB2312"/>
          <w:color w:val="000000"/>
          <w:sz w:val="32"/>
          <w:szCs w:val="32"/>
        </w:rPr>
        <w:t xml:space="preserve">  市、县（市）区人民政府农业农村主管部门应当指导农业种植（养殖）者调整种植（养殖）结构和布局，推广节水栽培、养殖技术，发展高效节水农业和生态农业。</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市、县（市）区人民政府应当因地制宜，推广喷灌、微灌、低压管道输水等高效灌溉技术，降低单位面积灌溉用水量，提高农业灌溉水有效利用率。</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第三十一条</w:t>
      </w:r>
      <w:r>
        <w:rPr>
          <w:rFonts w:eastAsia="仿宋_GB2312"/>
          <w:b/>
          <w:bCs/>
          <w:color w:val="000000"/>
          <w:sz w:val="32"/>
          <w:szCs w:val="32"/>
        </w:rPr>
        <w:t xml:space="preserve">  </w:t>
      </w:r>
      <w:r>
        <w:rPr>
          <w:rFonts w:eastAsia="仿宋_GB2312"/>
          <w:color w:val="000000"/>
          <w:sz w:val="32"/>
          <w:szCs w:val="32"/>
        </w:rPr>
        <w:t>新建、改建、扩建的建设项目，应当制定节水措施方案，配套建设节水设施。节水设施应当与主体工程同时设计、同时施工、同时投产。</w:t>
      </w:r>
    </w:p>
    <w:p>
      <w:pPr>
        <w:pStyle w:val="Normal"/>
        <w:overflowPunct w:val="false"/>
        <w:spacing w:lineRule="exact" w:line="610"/>
        <w:ind w:firstLineChars="200" w:startChars="0" w:start="0" w:endChars="0" w:end="0"/>
        <w:rPr>
          <w:rFonts w:eastAsia="仿宋_GB2312"/>
          <w:color w:val="000000"/>
          <w:spacing w:val="-6"/>
          <w:sz w:val="32"/>
          <w:szCs w:val="32"/>
        </w:rPr>
      </w:pPr>
      <w:r>
        <w:rPr>
          <w:rFonts w:eastAsia="黑体"/>
          <w:color w:val="000000"/>
          <w:sz w:val="32"/>
          <w:szCs w:val="32"/>
        </w:rPr>
        <w:t>第三十二条</w:t>
      </w:r>
      <w:r>
        <w:rPr>
          <w:rFonts w:eastAsia="仿宋_GB2312"/>
          <w:color w:val="000000"/>
          <w:sz w:val="32"/>
          <w:szCs w:val="32"/>
        </w:rPr>
        <w:t xml:space="preserve">  新建、改建、扩建的公共建筑，洗浴、洗</w:t>
      </w:r>
      <w:r>
        <w:rPr>
          <w:rFonts w:eastAsia="仿宋_GB2312"/>
          <w:color w:val="000000"/>
          <w:spacing w:val="-6"/>
          <w:sz w:val="32"/>
          <w:szCs w:val="32"/>
        </w:rPr>
        <w:t>车、宾馆等高耗水服务业，应当采用节水技术、使用节水器具。</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市、县（市）区人民政府应当按照国家规定推行用水产品用水效率标识、节水认证管理，制定并组织实施节水器具推广补贴政策，引导消费者主动选购节水器具。</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第三十三条</w:t>
      </w:r>
      <w:r>
        <w:rPr>
          <w:rFonts w:eastAsia="仿宋_GB2312"/>
          <w:color w:val="000000"/>
          <w:sz w:val="32"/>
          <w:szCs w:val="32"/>
        </w:rPr>
        <w:t xml:space="preserve">  市、县（市）区人民政府应当推进污水资源化利用，将再生水、雨水、苦咸水、施工降水、矿井水等非常规水纳入水资源统一配置，推进非常规水利用配套设施建设，提高非常规水利用比例。</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工业生产、建筑施工和园林绿化、人工湿地、河湖景观、环境卫生、消防等市政用水，应当优先使用再生水、雨水、施工降水等非常规水源。</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鼓励工业园区与再生水生产运营单位开展供水合作。</w:t>
      </w:r>
    </w:p>
    <w:p>
      <w:pPr>
        <w:pStyle w:val="Style15"/>
        <w:overflowPunct w:val="false"/>
        <w:spacing w:lineRule="exact" w:line="610"/>
        <w:rPr>
          <w:rFonts w:eastAsia="仿宋_GB2312"/>
          <w:color w:val="000000"/>
          <w:sz w:val="32"/>
          <w:szCs w:val="32"/>
        </w:rPr>
      </w:pPr>
      <w:r>
        <w:rPr>
          <w:rFonts w:eastAsia="仿宋_GB2312"/>
          <w:color w:val="000000"/>
          <w:sz w:val="32"/>
          <w:szCs w:val="32"/>
        </w:rPr>
      </w:r>
    </w:p>
    <w:p>
      <w:pPr>
        <w:pStyle w:val="Normal"/>
        <w:numPr>
          <w:ilvl w:val="0"/>
          <w:numId w:val="2"/>
        </w:numPr>
        <w:overflowPunct w:val="false"/>
        <w:spacing w:lineRule="exact" w:line="610"/>
        <w:jc w:val="center"/>
        <w:rPr>
          <w:rFonts w:eastAsia="黑体"/>
          <w:color w:val="000000"/>
          <w:sz w:val="32"/>
          <w:szCs w:val="32"/>
        </w:rPr>
      </w:pPr>
      <w:r>
        <w:rPr>
          <w:rFonts w:eastAsia="黑体"/>
          <w:color w:val="000000"/>
          <w:sz w:val="32"/>
          <w:szCs w:val="32"/>
        </w:rPr>
        <w:t xml:space="preserve"> </w:t>
      </w:r>
      <w:r>
        <w:rPr>
          <w:rFonts w:eastAsia="黑体"/>
          <w:color w:val="000000"/>
          <w:sz w:val="32"/>
          <w:szCs w:val="32"/>
        </w:rPr>
        <w:t>取水管理</w:t>
      </w:r>
    </w:p>
    <w:p>
      <w:pPr>
        <w:pStyle w:val="Style15"/>
        <w:overflowPunct w:val="false"/>
        <w:spacing w:lineRule="exact" w:line="610"/>
        <w:ind w:firstLineChars="0" w:firstLine="0" w:endChars="0" w:end="0"/>
        <w:rPr>
          <w:rFonts w:eastAsia="黑体"/>
          <w:color w:val="000000"/>
          <w:sz w:val="32"/>
          <w:szCs w:val="32"/>
        </w:rPr>
      </w:pPr>
      <w:r>
        <w:rPr>
          <w:rFonts w:eastAsia="黑体"/>
          <w:color w:val="000000"/>
          <w:sz w:val="32"/>
          <w:szCs w:val="32"/>
        </w:rPr>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第三十四条</w:t>
      </w:r>
      <w:r>
        <w:rPr>
          <w:rFonts w:eastAsia="仿宋_GB2312"/>
          <w:b/>
          <w:bCs/>
          <w:color w:val="000000"/>
          <w:sz w:val="32"/>
          <w:szCs w:val="32"/>
        </w:rPr>
        <w:t xml:space="preserve">  </w:t>
      </w:r>
      <w:r>
        <w:rPr>
          <w:rFonts w:eastAsia="仿宋_GB2312"/>
          <w:color w:val="000000"/>
          <w:sz w:val="32"/>
          <w:szCs w:val="32"/>
        </w:rPr>
        <w:t>单位和个人利用取水工程或者设施直接从河流、湖泊或者地下取用水资源的，应当按照法律、法规申请领取取水许可证。</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新建、改建、扩建的建设项目申请领取取水许可证的，建设项目批准前，建设单位应当按照规定进行水资源论证，提交建设项目水资源论证报告书。</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 xml:space="preserve">第三十五条 </w:t>
      </w:r>
      <w:r>
        <w:rPr>
          <w:rFonts w:eastAsia="仿宋_GB2312"/>
          <w:color w:val="000000"/>
          <w:sz w:val="32"/>
          <w:szCs w:val="32"/>
        </w:rPr>
        <w:t xml:space="preserve"> 下列情形不需要申请领取取水许可证：</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（一）农村集体经济组织及其成员使用本集体经济组织的水塘、水库中的水的；</w:t>
      </w:r>
    </w:p>
    <w:p>
      <w:pPr>
        <w:pStyle w:val="Normal"/>
        <w:overflowPunct w:val="false"/>
        <w:spacing w:lineRule="exact" w:line="610"/>
        <w:ind w:firstLineChars="200" w:startChars="0" w:start="0" w:endChars="0" w:end="0"/>
        <w:rPr>
          <w:rFonts w:eastAsia="仿宋_GB2312"/>
          <w:color w:val="000000"/>
          <w:spacing w:val="-6"/>
          <w:sz w:val="32"/>
          <w:szCs w:val="32"/>
        </w:rPr>
      </w:pPr>
      <w:r>
        <w:rPr>
          <w:rFonts w:eastAsia="仿宋_GB2312"/>
          <w:color w:val="000000"/>
          <w:sz w:val="32"/>
          <w:szCs w:val="32"/>
        </w:rPr>
        <w:t>（二）</w:t>
      </w:r>
      <w:r>
        <w:rPr>
          <w:rFonts w:eastAsia="仿宋_GB2312"/>
          <w:color w:val="000000"/>
          <w:spacing w:val="-6"/>
          <w:sz w:val="32"/>
          <w:szCs w:val="32"/>
        </w:rPr>
        <w:t>家庭生活和零星散养、圈养畜禽饮用等少量取水的；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（三）为保障矿井等地下工程施工安全和生产安全必须进行临时应急取水或者排水的；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（四）为消</w:t>
      </w:r>
      <w:r>
        <w:rPr>
          <w:rFonts w:eastAsia="仿宋_GB2312"/>
          <w:color w:val="000000"/>
          <w:spacing w:val="-6"/>
          <w:sz w:val="32"/>
          <w:szCs w:val="32"/>
        </w:rPr>
        <w:t>除对公共安全或者公共利益的危害临时应急取水的；</w:t>
      </w:r>
    </w:p>
    <w:p>
      <w:pPr>
        <w:pStyle w:val="Normal"/>
        <w:overflowPunct w:val="false"/>
        <w:spacing w:lineRule="exact" w:line="610"/>
        <w:ind w:firstLineChars="200" w:startChars="0" w:start="0" w:endChars="0" w:end="0"/>
        <w:rPr>
          <w:rFonts w:eastAsia="仿宋_GB2312"/>
          <w:color w:val="000000"/>
          <w:spacing w:val="-8"/>
          <w:sz w:val="32"/>
          <w:szCs w:val="32"/>
        </w:rPr>
      </w:pPr>
      <w:r>
        <w:rPr>
          <w:rFonts w:eastAsia="仿宋_GB2312"/>
          <w:color w:val="000000"/>
          <w:sz w:val="32"/>
          <w:szCs w:val="32"/>
        </w:rPr>
        <w:t>（五）</w:t>
      </w:r>
      <w:r>
        <w:rPr>
          <w:rFonts w:eastAsia="仿宋_GB2312"/>
          <w:color w:val="000000"/>
          <w:spacing w:val="-8"/>
          <w:sz w:val="32"/>
          <w:szCs w:val="32"/>
        </w:rPr>
        <w:t>为农业抗旱和维护生态与环境必须临时应急取水的。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前款第三项、第四项规定的取水，应当及时报县（市）区人民政府水行政主管部门备案；第五项规定的取水，应当经县（市）区人民政府水行政主管部门同意。</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第三十六条</w:t>
      </w:r>
      <w:r>
        <w:rPr>
          <w:rFonts w:eastAsia="仿宋_GB2312"/>
          <w:color w:val="000000"/>
          <w:sz w:val="32"/>
          <w:szCs w:val="32"/>
        </w:rPr>
        <w:t xml:space="preserve">  市人民政府水行政主管部门负责下列取水许可审批：</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（一）在本市行政区域内直接从黄河取水（含河道范围内取地下水</w:t>
      </w:r>
      <w:r>
        <w:rPr>
          <w:rFonts w:eastAsia="仿宋_GB2312"/>
          <w:color w:val="000000"/>
          <w:sz w:val="32"/>
          <w:szCs w:val="32"/>
        </w:rPr>
        <w:t>)</w:t>
      </w:r>
      <w:r>
        <w:rPr>
          <w:rFonts w:eastAsia="仿宋_GB2312"/>
          <w:color w:val="000000"/>
          <w:sz w:val="32"/>
          <w:szCs w:val="32"/>
        </w:rPr>
        <w:t>取水口设计流量一立方米每秒以下的农业取水或者日取水量一万立方米以下的其他取水；</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（二）年取地下水一百万立方米以上（含一百万立方米）三百万立方米以下的，年取地表水三百万立方米以上（含三百万立方米）五百万立方米以下的；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（三）本市行政区域内跨县（市）区取水的。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县（市）区人民政府水行政主管部门负责年取地下水一百万立方米以下，年取地表水三百万立方米以下的取水许可审批。</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 xml:space="preserve">第三十七条 </w:t>
      </w:r>
      <w:r>
        <w:rPr>
          <w:rFonts w:eastAsia="仿宋_GB2312"/>
          <w:color w:val="000000"/>
          <w:sz w:val="32"/>
          <w:szCs w:val="32"/>
        </w:rPr>
        <w:t xml:space="preserve"> 除下列情形外，在地下水禁止开采区内禁止取用地下水：</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（一）为保障地下工程施工安全和生产安全必须进行临时应急取（排）水；</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（二）</w:t>
      </w:r>
      <w:r>
        <w:rPr>
          <w:rFonts w:eastAsia="仿宋_GB2312"/>
          <w:color w:val="000000"/>
          <w:spacing w:val="-6"/>
          <w:sz w:val="32"/>
          <w:szCs w:val="32"/>
        </w:rPr>
        <w:t>为消除对公共安全或者公共利益的危害临时应急取水</w:t>
      </w:r>
      <w:r>
        <w:rPr>
          <w:rFonts w:eastAsia="仿宋_GB2312"/>
          <w:color w:val="000000"/>
          <w:sz w:val="32"/>
          <w:szCs w:val="32"/>
        </w:rPr>
        <w:t>；</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（三）为开展地下水监测、勘探、试验少量取水。</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除前款规定的情形外，在地下水限制开采区内禁止新增取用地下水，并逐步削减地下水取水量；前款规定的情形消除后，应当立即停止取用地下水。</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第三十八条</w:t>
      </w:r>
      <w:r>
        <w:rPr>
          <w:rFonts w:eastAsia="仿宋_GB2312"/>
          <w:color w:val="000000"/>
          <w:sz w:val="32"/>
          <w:szCs w:val="32"/>
        </w:rPr>
        <w:t xml:space="preserve">  有下列情形之一的，对取用地下水的取水许可申请不予批准：</w:t>
      </w:r>
    </w:p>
    <w:p>
      <w:pPr>
        <w:pStyle w:val="Normal"/>
        <w:overflowPunct w:val="false"/>
        <w:spacing w:lineRule="exact" w:line="610"/>
        <w:ind w:firstLineChars="200" w:startChars="0" w:start="0" w:endChars="0" w:end="0"/>
        <w:rPr>
          <w:rFonts w:eastAsia="仿宋_GB2312"/>
          <w:color w:val="000000"/>
          <w:spacing w:val="-6"/>
          <w:sz w:val="32"/>
          <w:szCs w:val="32"/>
        </w:rPr>
      </w:pPr>
      <w:r>
        <w:rPr>
          <w:rFonts w:eastAsia="仿宋_GB2312"/>
          <w:color w:val="000000"/>
          <w:sz w:val="32"/>
          <w:szCs w:val="32"/>
        </w:rPr>
        <w:t>（一）</w:t>
      </w:r>
      <w:r>
        <w:rPr>
          <w:rFonts w:eastAsia="仿宋_GB2312"/>
          <w:color w:val="000000"/>
          <w:spacing w:val="-6"/>
          <w:sz w:val="32"/>
          <w:szCs w:val="32"/>
        </w:rPr>
        <w:t>不符合地下水取水总量控制、地下水水位控制要求；</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（二）不符合限制开采区取用水规定；</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（三）不符合行业用水定额和节水规定；</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（四）不符合强制性国家标准；</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（五）水资源紧缺或者生态脆弱地区新建、改建、扩建高耗水项目；</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（六）违反法律、法规的规定开垦种植而取用地下水。</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第三十九条</w:t>
      </w:r>
      <w:r>
        <w:rPr>
          <w:rFonts w:eastAsia="仿宋_GB2312"/>
          <w:b/>
          <w:bCs/>
          <w:color w:val="000000"/>
          <w:sz w:val="32"/>
          <w:szCs w:val="32"/>
        </w:rPr>
        <w:t xml:space="preserve"> </w:t>
      </w:r>
      <w:r>
        <w:rPr>
          <w:rFonts w:eastAsia="仿宋_GB2312"/>
          <w:color w:val="000000"/>
          <w:sz w:val="32"/>
          <w:szCs w:val="32"/>
        </w:rPr>
        <w:t xml:space="preserve"> 开采已探明的矿泉水、地热水的，应当向所在地县（市）区人民政府水行政主管部门提出取水许可申请，经初审后，报自治区人民政府水行政主管部门审批，并向自治区人民政府自然资源主管部门办理采矿许可证，按照水行政主管部门确定的开采量开采。</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第四十条</w:t>
      </w:r>
      <w:r>
        <w:rPr>
          <w:rFonts w:eastAsia="仿宋_GB2312"/>
          <w:color w:val="000000"/>
          <w:sz w:val="32"/>
          <w:szCs w:val="32"/>
        </w:rPr>
        <w:t xml:space="preserve">  市、县（市）区人民政府水行政主管部门对取水许可证实行年度审验制度。</w:t>
      </w:r>
    </w:p>
    <w:p>
      <w:pPr>
        <w:pStyle w:val="Normal"/>
        <w:overflowPunct w:val="false"/>
        <w:spacing w:lineRule="exact" w:line="610"/>
        <w:ind w:firstLineChars="200" w:startChars="0" w:start="0" w:endChars="0" w:end="0"/>
        <w:rPr>
          <w:rFonts w:eastAsia="仿宋_GB2312"/>
          <w:color w:val="000000"/>
          <w:sz w:val="32"/>
          <w:szCs w:val="32"/>
          <w:bdr w:val="single" w:sz="4" w:space="0" w:color="000000"/>
        </w:rPr>
      </w:pPr>
      <w:r>
        <w:rPr>
          <w:rFonts w:eastAsia="仿宋_GB2312"/>
          <w:color w:val="000000"/>
          <w:sz w:val="32"/>
          <w:szCs w:val="32"/>
        </w:rPr>
        <w:t>为城市生活及工业用水的取水许可证，应当每年进行审验；其他用水的取水许可证，每年根据实际情况抽取部分进行审验。</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第四十一条</w:t>
      </w:r>
      <w:r>
        <w:rPr>
          <w:rFonts w:eastAsia="仿宋_GB2312"/>
          <w:color w:val="000000"/>
          <w:sz w:val="32"/>
          <w:szCs w:val="32"/>
        </w:rPr>
        <w:t xml:space="preserve">  凿井施工单位，应当具备相应的资质等级，并遵守下列规定：</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（一）按照施工设计方案进行施工；</w:t>
      </w:r>
    </w:p>
    <w:p>
      <w:pPr>
        <w:pStyle w:val="Normal"/>
        <w:overflowPunct w:val="false"/>
        <w:spacing w:lineRule="exact" w:line="610"/>
        <w:ind w:firstLineChars="200" w:startChars="0" w:start="0" w:endChars="0" w:end="0"/>
        <w:rPr>
          <w:rFonts w:eastAsia="仿宋_GB2312"/>
          <w:color w:val="000000"/>
          <w:spacing w:val="-6"/>
          <w:sz w:val="32"/>
          <w:szCs w:val="32"/>
        </w:rPr>
      </w:pPr>
      <w:r>
        <w:rPr>
          <w:rFonts w:eastAsia="仿宋_GB2312"/>
          <w:color w:val="000000"/>
          <w:sz w:val="32"/>
          <w:szCs w:val="32"/>
        </w:rPr>
        <w:t>（二）</w:t>
      </w:r>
      <w:r>
        <w:rPr>
          <w:rFonts w:eastAsia="仿宋_GB2312"/>
          <w:color w:val="000000"/>
          <w:spacing w:val="-6"/>
          <w:sz w:val="32"/>
          <w:szCs w:val="32"/>
        </w:rPr>
        <w:t>施工成井前，应当按照物探技术取得水文地质资料；</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（三）机井的布局和取水层位，不得任意变更或者扩大；</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（四）做好分层止水措施，咸水层位应当严密封闭。</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 xml:space="preserve">第四十二条 </w:t>
      </w:r>
      <w:r>
        <w:rPr>
          <w:rFonts w:eastAsia="仿宋_GB2312"/>
          <w:color w:val="000000"/>
          <w:sz w:val="32"/>
          <w:szCs w:val="32"/>
        </w:rPr>
        <w:t xml:space="preserve"> 凿井工程竣工后，应当按照有关规定进行竣工验收，验收合格后，方可投入使用。建设单位应当将有关技术资料报批准取水的部门备案。</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 xml:space="preserve">第四十三条 </w:t>
      </w:r>
      <w:r>
        <w:rPr>
          <w:rFonts w:eastAsia="仿宋_GB2312"/>
          <w:b/>
          <w:bCs/>
          <w:color w:val="000000"/>
          <w:sz w:val="32"/>
          <w:szCs w:val="32"/>
        </w:rPr>
        <w:t xml:space="preserve"> </w:t>
      </w:r>
      <w:r>
        <w:rPr>
          <w:rFonts w:eastAsia="仿宋_GB2312"/>
          <w:color w:val="000000"/>
          <w:sz w:val="32"/>
          <w:szCs w:val="32"/>
        </w:rPr>
        <w:t>依法取得取水许可证的单位和个人应当在每年的</w:t>
      </w:r>
      <w:r>
        <w:rPr>
          <w:rFonts w:eastAsia="仿宋_GB2312"/>
          <w:color w:val="000000"/>
          <w:sz w:val="32"/>
          <w:szCs w:val="32"/>
        </w:rPr>
        <w:t>12</w:t>
      </w:r>
      <w:r>
        <w:rPr>
          <w:rFonts w:eastAsia="仿宋_GB2312"/>
          <w:color w:val="000000"/>
          <w:sz w:val="32"/>
          <w:szCs w:val="32"/>
        </w:rPr>
        <w:t>月</w:t>
      </w:r>
      <w:r>
        <w:rPr>
          <w:rFonts w:eastAsia="仿宋_GB2312"/>
          <w:color w:val="000000"/>
          <w:sz w:val="32"/>
          <w:szCs w:val="32"/>
        </w:rPr>
        <w:t>31</w:t>
      </w:r>
      <w:r>
        <w:rPr>
          <w:rFonts w:eastAsia="仿宋_GB2312"/>
          <w:color w:val="000000"/>
          <w:sz w:val="32"/>
          <w:szCs w:val="32"/>
        </w:rPr>
        <w:t>日前向市、县（市）区人民政府水行政主管部门报送本年度的取水情况和下一年度取水计划建议，按照规定填报取水统计报表。</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水行政主管部门进行检查时，取水单位和个人应当予以配合，如实提供有关资料。</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第四十四条</w:t>
      </w:r>
      <w:r>
        <w:rPr>
          <w:rFonts w:eastAsia="仿宋_GB2312"/>
          <w:color w:val="000000"/>
          <w:sz w:val="32"/>
          <w:szCs w:val="32"/>
        </w:rPr>
        <w:t xml:space="preserve">  有下列情形之一的，批准取水的部门可以对取水单位或者个人的年度取水量予以限制：</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（一）因自然原因，水源不能满足本地区正常供水的；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（二）取水、退水对水功能区水域使用功能、生态与环境造成严重影响的；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（三）地下水严重超采或者因地下水开采引起地面沉降等地质灾害的；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（四）出现需要限制取水量的其他特殊情况的。</w:t>
      </w:r>
    </w:p>
    <w:p>
      <w:pPr>
        <w:pStyle w:val="Normal"/>
        <w:overflowPunct w:val="false"/>
        <w:spacing w:lineRule="exact" w:line="610"/>
        <w:ind w:firstLineChars="200" w:startChars="0" w:start="0" w:endChars="0" w:end="0"/>
        <w:rPr>
          <w:rFonts w:eastAsia="仿宋_GB2312"/>
          <w:color w:val="000000"/>
          <w:sz w:val="32"/>
          <w:szCs w:val="32"/>
        </w:rPr>
      </w:pPr>
      <w:r>
        <w:rPr>
          <w:rFonts w:eastAsia="仿宋_GB2312"/>
          <w:color w:val="000000"/>
          <w:sz w:val="32"/>
          <w:szCs w:val="32"/>
        </w:rPr>
        <w:t>发生重大旱情时，批准取水的部门可以对取水单位或者个人的取水量予以紧急限制。</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第四十五条</w:t>
      </w:r>
      <w:r>
        <w:rPr>
          <w:rFonts w:eastAsia="仿宋_GB2312"/>
          <w:b/>
          <w:bCs/>
          <w:color w:val="000000"/>
          <w:sz w:val="32"/>
          <w:szCs w:val="32"/>
        </w:rPr>
        <w:t xml:space="preserve"> </w:t>
      </w:r>
      <w:r>
        <w:rPr>
          <w:rFonts w:eastAsia="仿宋_GB2312"/>
          <w:color w:val="000000"/>
          <w:sz w:val="32"/>
          <w:szCs w:val="32"/>
        </w:rPr>
        <w:t xml:space="preserve"> 市、县（市）区人民政府应当根据地下水水源条件和需要，建设应急备用饮用水水源，制定应急预案，确保需要时正常使用。</w:t>
      </w:r>
    </w:p>
    <w:p>
      <w:pPr>
        <w:pStyle w:val="Normal"/>
        <w:overflowPunct w:val="false"/>
        <w:spacing w:lineRule="exact" w:line="610"/>
        <w:ind w:firstLineChars="200" w:startChars="0" w:start="0" w:endChars="0" w:end="0"/>
        <w:rPr>
          <w:rFonts w:eastAsia="仿宋_GB2312"/>
          <w:color w:val="000000"/>
          <w:spacing w:val="-7"/>
          <w:sz w:val="32"/>
          <w:szCs w:val="32"/>
        </w:rPr>
      </w:pPr>
      <w:r>
        <w:rPr>
          <w:rFonts w:eastAsia="仿宋_GB2312"/>
          <w:color w:val="000000"/>
          <w:spacing w:val="-7"/>
          <w:sz w:val="32"/>
          <w:szCs w:val="32"/>
        </w:rPr>
        <w:t>应急备用地下水水源结束应急使用后，应当立即停止取水。</w:t>
      </w:r>
    </w:p>
    <w:p>
      <w:pPr>
        <w:pStyle w:val="Style15"/>
        <w:overflowPunct w:val="false"/>
        <w:spacing w:lineRule="exact" w:line="610"/>
        <w:rPr>
          <w:rFonts w:eastAsia="仿宋_GB2312"/>
          <w:color w:val="000000"/>
          <w:spacing w:val="-7"/>
          <w:sz w:val="32"/>
          <w:szCs w:val="32"/>
        </w:rPr>
      </w:pPr>
      <w:r>
        <w:rPr>
          <w:rFonts w:eastAsia="仿宋_GB2312"/>
          <w:color w:val="000000"/>
          <w:spacing w:val="-7"/>
          <w:sz w:val="32"/>
          <w:szCs w:val="32"/>
        </w:rPr>
      </w:r>
    </w:p>
    <w:p>
      <w:pPr>
        <w:pStyle w:val="Normal"/>
        <w:numPr>
          <w:ilvl w:val="0"/>
          <w:numId w:val="2"/>
        </w:numPr>
        <w:overflowPunct w:val="false"/>
        <w:spacing w:lineRule="exact" w:line="610"/>
        <w:jc w:val="center"/>
        <w:rPr>
          <w:rFonts w:eastAsia="黑体"/>
          <w:color w:val="000000"/>
          <w:sz w:val="32"/>
          <w:szCs w:val="32"/>
        </w:rPr>
      </w:pPr>
      <w:r>
        <w:rPr>
          <w:rFonts w:eastAsia="黑体"/>
          <w:color w:val="000000"/>
          <w:sz w:val="32"/>
          <w:szCs w:val="32"/>
        </w:rPr>
        <w:t xml:space="preserve"> </w:t>
      </w:r>
      <w:r>
        <w:rPr>
          <w:rFonts w:eastAsia="黑体"/>
          <w:color w:val="000000"/>
          <w:sz w:val="32"/>
          <w:szCs w:val="32"/>
        </w:rPr>
        <w:t>法律责任</w:t>
      </w:r>
    </w:p>
    <w:p>
      <w:pPr>
        <w:pStyle w:val="Style15"/>
        <w:overflowPunct w:val="false"/>
        <w:spacing w:lineRule="exact" w:line="610"/>
        <w:ind w:firstLineChars="0" w:firstLine="0" w:endChars="0" w:end="0"/>
        <w:rPr>
          <w:rFonts w:eastAsia="黑体"/>
          <w:color w:val="000000"/>
          <w:sz w:val="32"/>
          <w:szCs w:val="32"/>
        </w:rPr>
      </w:pPr>
      <w:r>
        <w:rPr>
          <w:rFonts w:eastAsia="黑体"/>
          <w:color w:val="000000"/>
          <w:sz w:val="32"/>
          <w:szCs w:val="32"/>
        </w:rPr>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第四十六条</w:t>
      </w:r>
      <w:r>
        <w:rPr>
          <w:rFonts w:eastAsia="仿宋_GB2312"/>
          <w:color w:val="000000"/>
          <w:sz w:val="32"/>
          <w:szCs w:val="32"/>
        </w:rPr>
        <w:t xml:space="preserve">  未经水行政主管部门同意，擅自修建水工程的，由市、县（市）人民政府水行政主管部门责令停止违法行为，限期补办有关手续；逾期不补办或者补办未被批准的，责令限期拆除违法建筑物、构筑物；逾期不拆除的，依法强行拆除，所需费用由违法单位或者个人负担，并处一万元以上十万元以下的罚款。 </w:t>
      </w:r>
    </w:p>
    <w:p>
      <w:pPr>
        <w:pStyle w:val="Normal"/>
        <w:overflowPunct w:val="false"/>
        <w:spacing w:lineRule="exact" w:line="610"/>
        <w:rPr>
          <w:rFonts w:eastAsia="仿宋_GB2312"/>
          <w:color w:val="000000"/>
          <w:sz w:val="32"/>
          <w:szCs w:val="32"/>
        </w:rPr>
      </w:pPr>
      <w:r>
        <w:rPr>
          <w:rFonts w:eastAsia="仿宋_GB2312"/>
          <w:color w:val="000000"/>
          <w:sz w:val="32"/>
          <w:szCs w:val="32"/>
        </w:rPr>
        <w:t>  </w:t>
      </w:r>
      <w:r>
        <w:rPr>
          <w:rFonts w:eastAsia="仿宋_GB2312"/>
          <w:color w:val="000000"/>
          <w:sz w:val="32"/>
          <w:szCs w:val="32"/>
        </w:rPr>
        <w:t xml:space="preserve">虽经水行政主管部门同意，但未按照要求修建水工程的，由市、县（市）人民政府水行政主管部门责令限期改正，按照情节轻重，处一万元以上十万元以下的罚款。 </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第四十七条</w:t>
      </w:r>
      <w:r>
        <w:rPr>
          <w:rFonts w:eastAsia="仿宋_GB2312"/>
          <w:b/>
          <w:bCs/>
          <w:color w:val="000000"/>
          <w:sz w:val="32"/>
          <w:szCs w:val="32"/>
        </w:rPr>
        <w:t xml:space="preserve"> </w:t>
      </w:r>
      <w:r>
        <w:rPr>
          <w:rFonts w:eastAsia="仿宋_GB2312"/>
          <w:color w:val="000000"/>
          <w:sz w:val="32"/>
          <w:szCs w:val="32"/>
        </w:rPr>
        <w:t xml:space="preserve"> 未经水行政主管部门审查同意，擅自在湖泊、河道、沟道、渠道上新建、改建或扩大排污口的，由县（市）区人民政府水行政主管部门责令停止违法行为，限期恢复原状，并处五万元以上十万元以下的罚款。</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 xml:space="preserve">第四十八条 </w:t>
      </w:r>
      <w:r>
        <w:rPr>
          <w:rFonts w:eastAsia="仿宋_GB2312"/>
          <w:color w:val="000000"/>
          <w:sz w:val="32"/>
          <w:szCs w:val="32"/>
        </w:rPr>
        <w:t xml:space="preserve"> 在城乡公共供水管网覆盖范围内凿井取用地下水的，由县（市）区人民政府水行政主管部门责令停止违法行为，依法限期封闭其取水工程，处五千元以上二万元以下的罚款。</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第四十九条</w:t>
      </w:r>
      <w:r>
        <w:rPr>
          <w:rFonts w:eastAsia="仿宋_GB2312"/>
          <w:color w:val="000000"/>
          <w:sz w:val="32"/>
          <w:szCs w:val="32"/>
        </w:rPr>
        <w:t xml:space="preserve">  建设项目的节水设施没有建成或者没有达到国家规定的要求，擅自投入使用的，由县（市）区人民政府水行政主管部门责令停止使用，限期改正，并处五万元以上十万元以下的罚款。</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第五十条</w:t>
      </w:r>
      <w:r>
        <w:rPr>
          <w:rFonts w:eastAsia="仿宋_GB2312"/>
          <w:color w:val="000000"/>
          <w:sz w:val="32"/>
          <w:szCs w:val="32"/>
        </w:rPr>
        <w:t xml:space="preserve">  未经批准擅自取水或者未依照批准的取水许可规定条件取水的，由县（市）区人民政府水行政主管部门责令停止违法行为，限期采取补救措施，依法处以罚款；情节严重的，依法吊销其取水许可证。</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第五十一条</w:t>
      </w:r>
      <w:r>
        <w:rPr>
          <w:rFonts w:eastAsia="仿宋_GB2312"/>
          <w:b/>
          <w:bCs/>
          <w:color w:val="000000"/>
          <w:sz w:val="32"/>
          <w:szCs w:val="32"/>
        </w:rPr>
        <w:t xml:space="preserve"> </w:t>
      </w:r>
      <w:r>
        <w:rPr>
          <w:rFonts w:eastAsia="仿宋_GB2312"/>
          <w:color w:val="000000"/>
          <w:sz w:val="32"/>
          <w:szCs w:val="32"/>
        </w:rPr>
        <w:t xml:space="preserve"> 申请人隐瞒有关情况或者提供虚假材料骗取取水许可证的，取水许可证无效，由县（市）区人民政府水行政主管部门给予警告，处二万元以上十万元以下的罚款；构成犯罪的，依法追究刑事责任。</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第五十二条</w:t>
      </w:r>
      <w:r>
        <w:rPr>
          <w:rFonts w:eastAsia="仿宋_GB2312"/>
          <w:color w:val="000000"/>
          <w:sz w:val="32"/>
          <w:szCs w:val="32"/>
        </w:rPr>
        <w:t xml:space="preserve">  取水单位和个人不按照规定报送年度取水情况，拒绝接受监督检查或者弄虚作假的，由县（市）区人民政府水行政主管部门责令停止违法行为，限期改正，处五千元以上二万元以下的罚款；情节严重的，依法吊销取水许可证。</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第五十三条</w:t>
      </w:r>
      <w:r>
        <w:rPr>
          <w:rFonts w:eastAsia="仿宋_GB2312"/>
          <w:b/>
          <w:bCs/>
          <w:color w:val="000000"/>
          <w:sz w:val="32"/>
          <w:szCs w:val="32"/>
        </w:rPr>
        <w:t xml:space="preserve"> </w:t>
      </w:r>
      <w:r>
        <w:rPr>
          <w:rFonts w:eastAsia="仿宋_GB2312"/>
          <w:color w:val="000000"/>
          <w:sz w:val="32"/>
          <w:szCs w:val="32"/>
        </w:rPr>
        <w:t xml:space="preserve"> 拒不执行批准取水的部门作出的取水量限制决定的，由县（市）区人民政府水行政主管部门责令停止违法行为，限期改正，处二万元以上十万元以下的罚款；逾期拒不改正或者情节严重的，依法吊销取水许可证。</w:t>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第五十四条</w:t>
      </w:r>
      <w:r>
        <w:rPr>
          <w:rFonts w:eastAsia="仿宋_GB2312"/>
          <w:color w:val="000000"/>
          <w:sz w:val="32"/>
          <w:szCs w:val="32"/>
        </w:rPr>
        <w:t xml:space="preserve">  </w:t>
      </w:r>
      <w:r>
        <w:rPr>
          <w:rFonts w:eastAsia="仿宋_GB2312"/>
          <w:color w:val="000000"/>
          <w:sz w:val="32"/>
          <w:szCs w:val="32"/>
          <w:shd w:fill="FFFFFF" w:val="clear"/>
        </w:rPr>
        <w:t>市、县（市）区人民政府水行政主管部门或者其他有关部门</w:t>
      </w:r>
      <w:r>
        <w:rPr>
          <w:rFonts w:eastAsia="仿宋_GB2312"/>
          <w:color w:val="000000"/>
          <w:sz w:val="32"/>
          <w:szCs w:val="32"/>
        </w:rPr>
        <w:t>及其工作人员玩忽职守、滥用职权、徇私舞弊的，依法给予处分；构成犯罪的，依法追究刑事责任。</w:t>
      </w:r>
    </w:p>
    <w:p>
      <w:pPr>
        <w:pStyle w:val="Normal"/>
        <w:overflowPunct w:val="false"/>
        <w:spacing w:lineRule="exact" w:line="610"/>
        <w:ind w:firstLineChars="200" w:startChars="0" w:start="0" w:endChars="0" w:end="0"/>
        <w:rPr>
          <w:rFonts w:eastAsia="仿宋_GB2312"/>
          <w:color w:val="000000"/>
          <w:sz w:val="32"/>
          <w:szCs w:val="32"/>
          <w:bdr w:val="single" w:sz="4" w:space="0" w:color="000000"/>
        </w:rPr>
      </w:pPr>
      <w:r>
        <w:rPr>
          <w:rFonts w:eastAsia="黑体"/>
          <w:color w:val="000000"/>
          <w:sz w:val="32"/>
          <w:szCs w:val="32"/>
        </w:rPr>
        <w:t>第五十五条</w:t>
      </w:r>
      <w:r>
        <w:rPr>
          <w:rFonts w:eastAsia="仿宋_GB2312"/>
          <w:b/>
          <w:bCs/>
          <w:color w:val="000000"/>
          <w:sz w:val="32"/>
          <w:szCs w:val="32"/>
        </w:rPr>
        <w:t xml:space="preserve">  </w:t>
      </w:r>
      <w:r>
        <w:rPr>
          <w:rFonts w:eastAsia="仿宋_GB2312"/>
          <w:color w:val="000000"/>
          <w:sz w:val="32"/>
          <w:szCs w:val="32"/>
        </w:rPr>
        <w:t>违反本条例规定的行为，法律、行政法规已有处罚规定的，从其规定。</w:t>
      </w:r>
    </w:p>
    <w:p>
      <w:pPr>
        <w:pStyle w:val="Style15"/>
        <w:overflowPunct w:val="false"/>
        <w:spacing w:lineRule="exact" w:line="610"/>
        <w:rPr>
          <w:rFonts w:eastAsia="仿宋_GB2312"/>
          <w:color w:val="000000"/>
          <w:sz w:val="32"/>
          <w:szCs w:val="32"/>
          <w:bdr w:val="single" w:sz="4" w:space="0" w:color="000000"/>
        </w:rPr>
      </w:pPr>
      <w:r>
        <w:rPr>
          <w:rFonts w:eastAsia="仿宋_GB2312"/>
          <w:color w:val="000000"/>
          <w:sz w:val="32"/>
          <w:szCs w:val="32"/>
          <w:bdr w:val="single" w:sz="4" w:space="0" w:color="000000"/>
        </w:rPr>
      </w:r>
    </w:p>
    <w:p>
      <w:pPr>
        <w:pStyle w:val="Normal"/>
        <w:numPr>
          <w:ilvl w:val="0"/>
          <w:numId w:val="2"/>
        </w:numPr>
        <w:overflowPunct w:val="false"/>
        <w:spacing w:lineRule="exact" w:line="610"/>
        <w:jc w:val="center"/>
        <w:rPr>
          <w:rFonts w:eastAsia="黑体"/>
          <w:color w:val="000000"/>
          <w:sz w:val="32"/>
          <w:szCs w:val="32"/>
        </w:rPr>
      </w:pPr>
      <w:r>
        <w:rPr>
          <w:rFonts w:eastAsia="黑体"/>
          <w:color w:val="000000"/>
          <w:sz w:val="32"/>
          <w:szCs w:val="32"/>
        </w:rPr>
        <w:t xml:space="preserve"> </w:t>
      </w:r>
      <w:r>
        <w:rPr>
          <w:rFonts w:eastAsia="黑体"/>
          <w:color w:val="000000"/>
          <w:sz w:val="32"/>
          <w:szCs w:val="32"/>
        </w:rPr>
        <w:t>附  则</w:t>
      </w:r>
    </w:p>
    <w:p>
      <w:pPr>
        <w:pStyle w:val="Style15"/>
        <w:overflowPunct w:val="false"/>
        <w:spacing w:lineRule="exact" w:line="610"/>
        <w:rPr>
          <w:rFonts w:eastAsia="黑体"/>
          <w:color w:val="000000"/>
          <w:sz w:val="32"/>
          <w:szCs w:val="32"/>
        </w:rPr>
      </w:pPr>
      <w:r>
        <w:rPr>
          <w:rFonts w:eastAsia="黑体"/>
          <w:color w:val="000000"/>
          <w:sz w:val="32"/>
          <w:szCs w:val="32"/>
        </w:rPr>
      </w:r>
    </w:p>
    <w:p>
      <w:pPr>
        <w:pStyle w:val="Normal"/>
        <w:overflowPunct w:val="false"/>
        <w:spacing w:lineRule="exact" w:line="610"/>
        <w:ind w:firstLineChars="200" w:startChars="0" w:start="0" w:endChars="0" w:end="0"/>
        <w:rPr>
          <w:rFonts w:eastAsia="仿宋_GB2312"/>
          <w:color w:val="000000"/>
          <w:sz w:val="32"/>
          <w:szCs w:val="32"/>
        </w:rPr>
      </w:pPr>
      <w:r>
        <w:rPr>
          <w:rFonts w:eastAsia="黑体"/>
          <w:color w:val="000000"/>
          <w:sz w:val="32"/>
          <w:szCs w:val="32"/>
        </w:rPr>
        <w:t>第五十六条</w:t>
      </w:r>
      <w:r>
        <w:rPr>
          <w:rFonts w:eastAsia="仿宋_GB2312"/>
          <w:b/>
          <w:bCs/>
          <w:color w:val="000000"/>
          <w:sz w:val="32"/>
          <w:szCs w:val="32"/>
        </w:rPr>
        <w:t xml:space="preserve"> </w:t>
      </w:r>
      <w:r>
        <w:rPr>
          <w:rFonts w:eastAsia="仿宋_GB2312"/>
          <w:color w:val="000000"/>
          <w:sz w:val="32"/>
          <w:szCs w:val="32"/>
        </w:rPr>
        <w:t xml:space="preserve"> 本条例规定的行政许可和行政处罚，属于依法批准的相对集中行政许可权和相对集中行政处罚权范围的，由市人民政府确定的行政机关实施。</w:t>
      </w:r>
    </w:p>
    <w:p>
      <w:pPr>
        <w:pStyle w:val="Normal"/>
        <w:overflowPunct w:val="false"/>
        <w:spacing w:lineRule="exact" w:line="610"/>
        <w:ind w:firstLineChars="200" w:startChars="0" w:start="0" w:endChars="0" w:end="0"/>
        <w:rPr/>
      </w:pPr>
      <w:r>
        <w:rPr>
          <w:rFonts w:eastAsia="黑体"/>
          <w:color w:val="000000"/>
          <w:sz w:val="32"/>
          <w:szCs w:val="32"/>
        </w:rPr>
        <w:t>第五十七条</w:t>
      </w:r>
      <w:r>
        <w:rPr>
          <w:rFonts w:eastAsia="仿宋_GB2312"/>
          <w:color w:val="000000"/>
          <w:sz w:val="32"/>
          <w:szCs w:val="32"/>
          <w:shd w:fill="FFFFFF" w:val="clear"/>
        </w:rPr>
        <w:t xml:space="preserve">  本条例自</w:t>
      </w:r>
      <w:r>
        <w:rPr>
          <w:rFonts w:eastAsia="仿宋_GB2312"/>
          <w:color w:val="000000"/>
          <w:sz w:val="32"/>
          <w:szCs w:val="32"/>
          <w:shd w:fill="FFFFFF" w:val="clear"/>
        </w:rPr>
        <w:t>2023</w:t>
      </w:r>
      <w:r>
        <w:rPr>
          <w:rFonts w:eastAsia="仿宋_GB2312"/>
          <w:color w:val="000000"/>
          <w:sz w:val="32"/>
          <w:szCs w:val="32"/>
          <w:shd w:fill="FFFFFF" w:val="clear"/>
        </w:rPr>
        <w:t>年</w:t>
      </w:r>
      <w:r>
        <w:rPr>
          <w:rFonts w:eastAsia="仿宋_GB2312"/>
          <w:color w:val="000000"/>
          <w:sz w:val="32"/>
          <w:szCs w:val="32"/>
          <w:shd w:fill="FFFFFF" w:val="clear"/>
        </w:rPr>
        <w:t>1</w:t>
      </w:r>
      <w:r>
        <w:rPr>
          <w:rFonts w:eastAsia="仿宋_GB2312"/>
          <w:color w:val="000000"/>
          <w:sz w:val="32"/>
          <w:szCs w:val="32"/>
          <w:shd w:fill="FFFFFF" w:val="clear"/>
        </w:rPr>
        <w:t>月</w:t>
      </w:r>
      <w:r>
        <w:rPr>
          <w:rFonts w:eastAsia="仿宋_GB2312"/>
          <w:color w:val="000000"/>
          <w:sz w:val="32"/>
          <w:szCs w:val="32"/>
          <w:shd w:fill="FFFFFF" w:val="clear"/>
        </w:rPr>
        <w:t>1</w:t>
      </w:r>
      <w:r>
        <w:rPr>
          <w:rFonts w:eastAsia="仿宋_GB2312"/>
          <w:color w:val="000000"/>
          <w:sz w:val="32"/>
          <w:szCs w:val="32"/>
          <w:shd w:fill="FFFFFF" w:val="clear"/>
        </w:rPr>
        <w:t>日起施行。</w:t>
      </w:r>
    </w:p>
    <w:p>
      <w:pPr>
        <w:pStyle w:val="Normal"/>
        <w:spacing w:lineRule="exact" w:line="610"/>
        <w:rPr/>
      </w:pPr>
      <w:r>
        <w:rPr/>
      </w:r>
    </w:p>
    <w:p>
      <w:pPr>
        <w:pStyle w:val="Normal"/>
        <w:spacing w:lineRule="exact" w:line="610"/>
        <w:jc w:val="center"/>
        <w:rPr>
          <w:rFonts w:eastAsia="方正小标宋简体"/>
          <w:color w:val="000000"/>
          <w:kern w:val="0"/>
          <w:sz w:val="44"/>
          <w:szCs w:val="44"/>
        </w:rPr>
      </w:pPr>
      <w:r>
        <w:rPr>
          <w:rFonts w:eastAsia="方正小标宋简体"/>
          <w:color w:val="000000"/>
          <w:kern w:val="0"/>
          <w:sz w:val="44"/>
          <w:szCs w:val="44"/>
        </w:rPr>
      </w:r>
    </w:p>
    <w:p>
      <w:pPr>
        <w:pStyle w:val="Normal"/>
        <w:spacing w:lineRule="exact" w:line="610"/>
        <w:jc w:val="center"/>
        <w:rPr>
          <w:rFonts w:eastAsia="方正小标宋简体"/>
          <w:color w:val="000000"/>
          <w:kern w:val="0"/>
          <w:sz w:val="44"/>
          <w:szCs w:val="44"/>
        </w:rPr>
      </w:pPr>
      <w:r>
        <w:rPr>
          <w:rFonts w:eastAsia="方正小标宋简体"/>
          <w:color w:val="000000"/>
          <w:kern w:val="0"/>
          <w:sz w:val="44"/>
          <w:szCs w:val="44"/>
        </w:rPr>
      </w:r>
    </w:p>
    <w:p>
      <w:pPr>
        <w:pStyle w:val="Normal"/>
        <w:spacing w:lineRule="exact" w:line="610"/>
        <w:jc w:val="center"/>
        <w:rPr>
          <w:rFonts w:eastAsia="方正小标宋简体"/>
          <w:color w:val="000000"/>
          <w:kern w:val="0"/>
          <w:sz w:val="44"/>
          <w:szCs w:val="44"/>
        </w:rPr>
      </w:pPr>
      <w:r>
        <w:rPr>
          <w:rFonts w:eastAsia="方正小标宋简体"/>
          <w:color w:val="000000"/>
          <w:kern w:val="0"/>
          <w:sz w:val="44"/>
          <w:szCs w:val="44"/>
        </w:rPr>
      </w:r>
    </w:p>
    <w:p>
      <w:pPr>
        <w:pStyle w:val="Normal"/>
        <w:spacing w:lineRule="exact" w:line="610"/>
        <w:rPr>
          <w:rFonts w:eastAsia="仿宋_GB2312"/>
          <w:color w:val="000000"/>
          <w:kern w:val="0"/>
          <w:sz w:val="32"/>
          <w:szCs w:val="32"/>
        </w:rPr>
      </w:pPr>
      <w:r>
        <w:rPr>
          <w:rFonts w:eastAsia="仿宋_GB2312"/>
          <w:color w:val="000000"/>
          <w:kern w:val="0"/>
          <w:sz w:val="32"/>
          <w:szCs w:val="32"/>
        </w:rPr>
      </w:r>
    </w:p>
    <w:p>
      <w:pPr>
        <w:pStyle w:val="Normal"/>
        <w:snapToGrid w:val="false"/>
        <w:spacing w:lineRule="exact" w:line="610"/>
        <w:rPr>
          <w:rFonts w:eastAsia="仿宋_GB2312"/>
          <w:sz w:val="32"/>
          <w:szCs w:val="32"/>
        </w:rPr>
      </w:pPr>
      <w:r>
        <w:rPr>
          <w:rFonts w:eastAsia="仿宋_GB2312"/>
          <w:sz w:val="32"/>
          <w:szCs w:val="32"/>
        </w:rPr>
      </w:r>
    </w:p>
    <w:sectPr>
      <w:headerReference w:type="default" r:id="rId2"/>
      <w:footerReference w:type="default" r:id="rId3"/>
      <w:type w:val="nextPage"/>
      <w:pgSz w:w="11906" w:h="16838"/>
      <w:pgMar w:left="1417" w:right="1417" w:gutter="0" w:header="851" w:top="1701" w:footer="992"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154305" cy="176530"/>
              <wp:effectExtent l="0" t="0" r="0" b="0"/>
              <wp:wrapNone/>
              <wp:docPr id="1" name="Frame1"/>
              <a:graphic xmlns:a="http://schemas.openxmlformats.org/drawingml/2006/main">
                <a:graphicData uri="http://schemas.microsoft.com/office/word/2010/wordprocessingShape">
                  <wps:wsp>
                    <wps:cNvSpPr txBox="1"/>
                    <wps:spPr>
                      <a:xfrm>
                        <a:off x="0" y="0"/>
                        <a:ext cx="154305" cy="176530"/>
                      </a:xfrm>
                      <a:prstGeom prst="rect"/>
                      <a:solidFill>
                        <a:srgbClr val="FFFFFF">
                          <a:alpha val="0"/>
                        </a:srgbClr>
                      </a:solidFill>
                    </wps:spPr>
                    <wps:txbx>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16</w:t>
                          </w:r>
                          <w:r>
                            <w:rPr>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2.15pt;height:13.9pt;mso-wrap-distance-left:9.05pt;mso-wrap-distance-right:9.05pt;mso-wrap-distance-top:0pt;mso-wrap-distance-bottom:0pt;margin-top:0pt;mso-position-vertical-relative:text;margin-left:220.75pt;mso-position-horizontal:center;mso-position-horizontal-relative:margin">
              <v:fill opacity="0f"/>
              <v:textbox inset="0.000694444444444445in,0.000694444444444445in,0.000694444444444445in,0.000694444444444445in">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16</w:t>
                    </w:r>
                    <w:r>
                      <w:rPr>
                        <w:sz w:val="24"/>
                        <w:szCs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36"/>
  <w:defaultTabStop w:val="420"/>
  <w:autoHyphenation w:val="true"/>
  <w:hyphenationZone w:val="0"/>
  <w:compat>
    <w:doNotExpandShiftReturn/>
    <w:adjustLineHeightInTable/>
    <w:compatSetting w:name="compatibilityMode" w:uri="http://schemas.microsoft.com/office/word" w:val="11"/>
  </w:compat>
  <w:docVars>
    <w:docVar w:name="commondata" w:val="eyJoZGlkIjoiMGQwYzFjODNlZGM2MmFjODAwMGRmYjk3MjhmNTFmZj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style>
  <w:style w:type="paragraph" w:styleId="Style16">
    <w:name w:val="纯文本"/>
    <w:basedOn w:val="Normal"/>
    <w:qFormat/>
    <w:pPr/>
    <w:rPr>
      <w:rFonts w:ascii="宋体;方正书宋_GBK" w:hAnsi="宋体;方正书宋_GBK" w:cs="Courier New;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方正书宋_GBK" w:hAnsi="宋体;方正书宋_GBK" w:eastAsia="宋体;方正书宋_GBK" w:cs="宋体;方正书宋_GBK" w:hint="eastAsia"/>
      <w:kern w:val="0"/>
      <w:sz w:val="24"/>
      <w:szCs w:val="24"/>
    </w:rPr>
  </w:style>
  <w:style w:type="paragraph" w:styleId="Style17">
    <w:name w:val="普通(网站)"/>
    <w:basedOn w:val="Normal"/>
    <w:qFormat/>
    <w:pPr>
      <w:widowControl/>
      <w:spacing w:before="100" w:after="100"/>
      <w:jc w:val="start"/>
    </w:pPr>
    <w:rPr>
      <w:rFonts w:ascii="宋体;方正书宋_GBK" w:hAnsi="宋体;方正书宋_GBK" w:cs="宋体;方正书宋_GBK"/>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2022-11-24T22:33:00Z</dcterms:created>
  <dc:creator>Administrator</dc:creator>
  <dc:description/>
  <dc:language>en-US</dc:language>
  <cp:lastModifiedBy>婷婷</cp:lastModifiedBy>
  <dcterms:modified xsi:type="dcterms:W3CDTF">2022-11-25T02:11:01Z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48519107F2724889BFE7BB5140599411</vt:lpwstr>
  </property>
  <property fmtid="{D5CDD505-2E9C-101B-9397-08002B2CF9AE}" pid="3" name="KSOProductBuildVer">
    <vt:lpwstr>2052-11.8.2.10337</vt:lpwstr>
  </property>
</Properties>
</file>