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center"/>
        <w:rPr>
          <w:rFonts w:ascii="宋体;SimSun" w:hAnsi="宋体;SimSun" w:cs="宋体;SimSun"/>
          <w:w w:val="98"/>
          <w:kern w:val="0"/>
          <w:szCs w:val="32"/>
        </w:rPr>
      </w:pPr>
      <w:r>
        <w:rPr>
          <w:rFonts w:cs="宋体;SimSun" w:ascii="宋体;SimSun" w:hAnsi="宋体;SimSun"/>
          <w:w w:val="98"/>
          <w:kern w:val="0"/>
          <w:szCs w:val="32"/>
        </w:rPr>
      </w:r>
    </w:p>
    <w:p>
      <w:pPr>
        <w:pStyle w:val="Normal"/>
        <w:widowControl/>
        <w:snapToGrid w:val="false"/>
        <w:spacing w:lineRule="exact" w:line="580"/>
        <w:jc w:val="center"/>
        <w:rPr>
          <w:rFonts w:ascii="宋体;SimSun" w:hAnsi="宋体;SimSun" w:cs="宋体;SimSun"/>
          <w:w w:val="98"/>
          <w:kern w:val="0"/>
          <w:szCs w:val="32"/>
        </w:rPr>
      </w:pPr>
      <w:r>
        <w:rPr>
          <w:rFonts w:cs="宋体;SimSun" w:ascii="宋体;SimSun" w:hAnsi="宋体;SimSun"/>
          <w:w w:val="98"/>
          <w:kern w:val="0"/>
          <w:szCs w:val="32"/>
        </w:rPr>
      </w:r>
    </w:p>
    <w:p>
      <w:pPr>
        <w:pStyle w:val="Normal"/>
        <w:widowControl/>
        <w:snapToGrid w:val="false"/>
        <w:spacing w:lineRule="exact" w:line="580"/>
        <w:jc w:val="center"/>
        <w:rPr>
          <w:rFonts w:ascii="宋体;SimSun" w:hAnsi="宋体;SimSun" w:cs="宋体;SimSun"/>
          <w:w w:val="98"/>
          <w:kern w:val="0"/>
          <w:sz w:val="44"/>
          <w:szCs w:val="44"/>
        </w:rPr>
      </w:pPr>
      <w:r>
        <w:rPr>
          <w:rFonts w:ascii="宋体;SimSun" w:hAnsi="宋体;SimSun" w:cs="宋体;SimSun" w:hint="eastAsia"/>
          <w:w w:val="98"/>
          <w:kern w:val="0"/>
          <w:sz w:val="44"/>
          <w:szCs w:val="44"/>
        </w:rPr>
        <w:t>银川市停车场规划建设和车辆停放管理条例</w:t>
      </w:r>
    </w:p>
    <w:p>
      <w:pPr>
        <w:pStyle w:val="Normal"/>
        <w:widowControl/>
        <w:snapToGrid w:val="false"/>
        <w:spacing w:lineRule="exact" w:line="580"/>
        <w:jc w:val="center"/>
        <w:rPr>
          <w:rFonts w:ascii="宋体;SimSun" w:hAnsi="宋体;SimSun" w:cs="宋体;SimSun" w:hint="eastAsia"/>
          <w:w w:val="98"/>
          <w:kern w:val="0"/>
          <w:sz w:val="44"/>
          <w:szCs w:val="44"/>
        </w:rPr>
      </w:pPr>
      <w:r>
        <w:rPr>
          <w:rFonts w:cs="宋体;SimSun" w:hint="eastAsia" w:ascii="宋体;SimSun" w:hAnsi="宋体;SimSun"/>
          <w:w w:val="98"/>
          <w:kern w:val="0"/>
          <w:sz w:val="44"/>
          <w:szCs w:val="44"/>
        </w:rPr>
      </w:r>
    </w:p>
    <w:p>
      <w:pPr>
        <w:pStyle w:val="Normal"/>
        <w:widowControl/>
        <w:snapToGrid w:val="false"/>
        <w:spacing w:lineRule="exact" w:line="580"/>
        <w:ind w:firstLineChars="0" w:firstLine="0" w:startChars="221" w:endChars="212"/>
        <w:rPr>
          <w:rFonts w:ascii="楷体_GB2312" w:hAnsi="楷体_GB2312" w:eastAsia="楷体_GB2312"/>
          <w:w w:val="98"/>
          <w:szCs w:val="32"/>
        </w:rPr>
      </w:pPr>
      <w:r>
        <w:rPr>
          <w:rFonts w:ascii="楷体_GB2312" w:hAnsi="楷体_GB2312" w:hint="eastAsia" w:eastAsia="楷体_GB2312"/>
          <w:w w:val="98"/>
          <w:szCs w:val="32"/>
        </w:rPr>
        <w:t>（</w:t>
      </w:r>
      <w:r>
        <w:rPr>
          <w:rFonts w:eastAsia="楷体_GB2312" w:hint="eastAsia" w:ascii="楷体_GB2312" w:hAnsi="楷体_GB2312"/>
          <w:w w:val="98"/>
          <w:szCs w:val="32"/>
        </w:rPr>
        <w:t>2006</w:t>
      </w:r>
      <w:r>
        <w:rPr>
          <w:rFonts w:ascii="楷体_GB2312" w:hAnsi="楷体_GB2312" w:hint="eastAsia" w:eastAsia="楷体_GB2312"/>
          <w:w w:val="98"/>
          <w:szCs w:val="32"/>
        </w:rPr>
        <w:t>年</w:t>
      </w:r>
      <w:r>
        <w:rPr>
          <w:rFonts w:eastAsia="楷体_GB2312" w:hint="eastAsia" w:ascii="楷体_GB2312" w:hAnsi="楷体_GB2312"/>
          <w:w w:val="98"/>
          <w:szCs w:val="32"/>
        </w:rPr>
        <w:t>8</w:t>
      </w:r>
      <w:r>
        <w:rPr>
          <w:rFonts w:ascii="楷体_GB2312" w:hAnsi="楷体_GB2312" w:hint="eastAsia" w:eastAsia="楷体_GB2312"/>
          <w:w w:val="98"/>
          <w:szCs w:val="32"/>
        </w:rPr>
        <w:t>月</w:t>
      </w:r>
      <w:r>
        <w:rPr>
          <w:rFonts w:eastAsia="楷体_GB2312" w:hint="eastAsia" w:ascii="楷体_GB2312" w:hAnsi="楷体_GB2312"/>
          <w:w w:val="98"/>
          <w:szCs w:val="32"/>
        </w:rPr>
        <w:t>25</w:t>
      </w:r>
      <w:r>
        <w:rPr>
          <w:rFonts w:ascii="楷体_GB2312" w:hAnsi="楷体_GB2312" w:hint="eastAsia" w:eastAsia="楷体_GB2312"/>
          <w:w w:val="98"/>
          <w:szCs w:val="32"/>
        </w:rPr>
        <w:t xml:space="preserve">日银川市第十二届人民代表大会常务委员会第十七次会议通过  </w:t>
      </w:r>
      <w:r>
        <w:rPr>
          <w:rFonts w:eastAsia="楷体_GB2312" w:hint="eastAsia" w:ascii="楷体_GB2312" w:hAnsi="楷体_GB2312"/>
          <w:w w:val="98"/>
          <w:szCs w:val="32"/>
        </w:rPr>
        <w:t>2006</w:t>
      </w:r>
      <w:r>
        <w:rPr>
          <w:rFonts w:ascii="楷体_GB2312" w:hAnsi="楷体_GB2312" w:hint="eastAsia" w:eastAsia="楷体_GB2312"/>
          <w:w w:val="98"/>
          <w:szCs w:val="32"/>
        </w:rPr>
        <w:t>年</w:t>
      </w:r>
      <w:r>
        <w:rPr>
          <w:rFonts w:eastAsia="楷体_GB2312" w:hint="eastAsia" w:ascii="楷体_GB2312" w:hAnsi="楷体_GB2312"/>
          <w:w w:val="98"/>
          <w:szCs w:val="32"/>
        </w:rPr>
        <w:t>11</w:t>
      </w:r>
      <w:r>
        <w:rPr>
          <w:rFonts w:ascii="楷体_GB2312" w:hAnsi="楷体_GB2312" w:hint="eastAsia" w:eastAsia="楷体_GB2312"/>
          <w:w w:val="98"/>
          <w:szCs w:val="32"/>
        </w:rPr>
        <w:t>月</w:t>
      </w:r>
      <w:r>
        <w:rPr>
          <w:rFonts w:eastAsia="楷体_GB2312" w:hint="eastAsia" w:ascii="楷体_GB2312" w:hAnsi="楷体_GB2312"/>
          <w:w w:val="98"/>
          <w:szCs w:val="32"/>
        </w:rPr>
        <w:t>30</w:t>
      </w:r>
      <w:r>
        <w:rPr>
          <w:rFonts w:ascii="楷体_GB2312" w:hAnsi="楷体_GB2312" w:hint="eastAsia" w:eastAsia="楷体_GB2312"/>
          <w:w w:val="98"/>
          <w:szCs w:val="32"/>
        </w:rPr>
        <w:t>日宁夏回族自治区第九届人民代表大会常务委员会第二十五次会议批准）</w:t>
      </w:r>
    </w:p>
    <w:p>
      <w:pPr>
        <w:pStyle w:val="Normal"/>
        <w:widowControl/>
        <w:snapToGrid w:val="false"/>
        <w:spacing w:lineRule="exact" w:line="580"/>
        <w:ind w:firstLineChars="0" w:firstLine="0" w:startChars="221" w:endChars="212"/>
        <w:rPr>
          <w:rFonts w:ascii="楷体_GB2312" w:hAnsi="楷体_GB2312" w:eastAsia="楷体_GB2312"/>
          <w:w w:val="98"/>
          <w:szCs w:val="32"/>
        </w:rPr>
      </w:pPr>
      <w:r>
        <w:rPr>
          <w:rFonts w:eastAsia="楷体_GB2312" w:ascii="楷体_GB2312" w:hAnsi="楷体_GB2312"/>
          <w:w w:val="98"/>
          <w:szCs w:val="32"/>
        </w:rPr>
      </w:r>
    </w:p>
    <w:p>
      <w:pPr>
        <w:pStyle w:val="Normal"/>
        <w:widowControl/>
        <w:snapToGrid w:val="false"/>
        <w:spacing w:lineRule="exact" w:line="580"/>
        <w:ind w:firstLineChars="0" w:firstLine="0" w:startChars="0" w:start="0" w:endChars="212"/>
        <w:jc w:val="center"/>
        <w:rPr/>
      </w:pPr>
      <w:r>
        <w:rPr>
          <w:rFonts w:ascii="楷体_GB2312" w:hAnsi="楷体_GB2312" w:eastAsia="楷体_GB2312"/>
          <w:w w:val="98"/>
          <w:szCs w:val="32"/>
        </w:rPr>
        <w:t>目</w:t>
      </w:r>
      <w:r>
        <w:rPr>
          <w:rFonts w:ascii="楷体_GB2312" w:hAnsi="楷体_GB2312" w:hint="eastAsia" w:eastAsia="楷体_GB2312"/>
          <w:w w:val="98"/>
          <w:szCs w:val="32"/>
        </w:rPr>
        <w:t xml:space="preserve">    </w:t>
      </w:r>
      <w:r>
        <w:rPr>
          <w:rFonts w:ascii="楷体_GB2312" w:hAnsi="楷体_GB2312" w:eastAsia="楷体_GB2312"/>
          <w:w w:val="98"/>
          <w:szCs w:val="32"/>
        </w:rPr>
        <w:t>录</w:t>
      </w:r>
    </w:p>
    <w:p>
      <w:pPr>
        <w:pStyle w:val="Normal"/>
        <w:widowControl/>
        <w:snapToGrid w:val="false"/>
        <w:spacing w:lineRule="exact" w:line="580"/>
        <w:ind w:firstLineChars="0" w:firstLine="0" w:startChars="221" w:endChars="0" w:end="0"/>
        <w:jc w:val="start"/>
        <w:rPr/>
      </w:pPr>
      <w:r>
        <w:rPr>
          <w:rFonts w:ascii="楷体_GB2312" w:hAnsi="楷体_GB2312" w:cs="宋体;SimSun" w:hint="eastAsia" w:eastAsia="楷体_GB2312"/>
          <w:w w:val="98"/>
          <w:kern w:val="0"/>
          <w:szCs w:val="32"/>
        </w:rPr>
        <w:t>第一章  总 则</w:t>
      </w:r>
    </w:p>
    <w:p>
      <w:pPr>
        <w:pStyle w:val="Normal"/>
        <w:widowControl/>
        <w:snapToGrid w:val="false"/>
        <w:spacing w:lineRule="exact" w:line="580"/>
        <w:ind w:firstLineChars="0" w:firstLine="0" w:startChars="221" w:endChars="0" w:end="0"/>
        <w:jc w:val="start"/>
        <w:rPr>
          <w:rFonts w:ascii="楷体_GB2312" w:hAnsi="楷体_GB2312" w:eastAsia="楷体_GB2312" w:cs="宋体;SimSun" w:hint="eastAsia"/>
          <w:w w:val="98"/>
          <w:kern w:val="0"/>
          <w:szCs w:val="32"/>
        </w:rPr>
      </w:pPr>
      <w:r>
        <w:rPr>
          <w:rFonts w:ascii="楷体_GB2312" w:hAnsi="楷体_GB2312" w:cs="宋体;SimSun" w:hint="eastAsia" w:eastAsia="楷体_GB2312"/>
          <w:w w:val="98"/>
          <w:kern w:val="0"/>
          <w:szCs w:val="32"/>
        </w:rPr>
        <w:t>第二章  停车场的规划与建设</w:t>
      </w:r>
    </w:p>
    <w:p>
      <w:pPr>
        <w:pStyle w:val="Normal"/>
        <w:widowControl/>
        <w:snapToGrid w:val="false"/>
        <w:spacing w:lineRule="exact" w:line="580"/>
        <w:ind w:firstLineChars="0" w:firstLine="0" w:startChars="221" w:endChars="0" w:end="0"/>
        <w:jc w:val="start"/>
        <w:rPr/>
      </w:pPr>
      <w:r>
        <w:rPr>
          <w:rFonts w:ascii="楷体_GB2312" w:hAnsi="楷体_GB2312" w:cs="宋体;SimSun" w:hint="eastAsia" w:eastAsia="楷体_GB2312"/>
          <w:w w:val="98"/>
          <w:kern w:val="0"/>
          <w:szCs w:val="32"/>
        </w:rPr>
        <w:t>第三章  停车场的管理</w:t>
      </w:r>
    </w:p>
    <w:p>
      <w:pPr>
        <w:pStyle w:val="Normal"/>
        <w:widowControl/>
        <w:snapToGrid w:val="false"/>
        <w:spacing w:lineRule="exact" w:line="580"/>
        <w:ind w:firstLineChars="0" w:firstLine="0" w:startChars="221" w:endChars="212"/>
        <w:jc w:val="start"/>
        <w:rPr>
          <w:rFonts w:ascii="楷体_GB2312" w:hAnsi="楷体_GB2312" w:eastAsia="楷体_GB2312" w:cs="宋体;SimSun" w:hint="eastAsia"/>
          <w:w w:val="98"/>
          <w:kern w:val="0"/>
          <w:szCs w:val="32"/>
        </w:rPr>
      </w:pPr>
      <w:r>
        <w:rPr>
          <w:rFonts w:ascii="楷体_GB2312" w:hAnsi="楷体_GB2312" w:cs="宋体;SimSun" w:hint="eastAsia" w:eastAsia="楷体_GB2312"/>
          <w:w w:val="98"/>
          <w:kern w:val="0"/>
          <w:szCs w:val="32"/>
        </w:rPr>
        <w:t>第四章  道路临时停放</w:t>
      </w:r>
    </w:p>
    <w:p>
      <w:pPr>
        <w:pStyle w:val="Normal"/>
        <w:widowControl/>
        <w:snapToGrid w:val="false"/>
        <w:spacing w:lineRule="exact" w:line="580"/>
        <w:ind w:firstLineChars="0" w:firstLine="0" w:startChars="221" w:endChars="0" w:end="0"/>
        <w:jc w:val="start"/>
        <w:rPr>
          <w:rFonts w:ascii="楷体_GB2312" w:hAnsi="楷体_GB2312" w:eastAsia="楷体_GB2312" w:cs="宋体;SimSun" w:hint="eastAsia"/>
          <w:w w:val="98"/>
          <w:kern w:val="0"/>
          <w:szCs w:val="32"/>
        </w:rPr>
      </w:pPr>
      <w:r>
        <w:rPr>
          <w:rFonts w:ascii="楷体_GB2312" w:hAnsi="楷体_GB2312" w:cs="宋体;SimSun" w:hint="eastAsia" w:eastAsia="楷体_GB2312"/>
          <w:w w:val="98"/>
          <w:kern w:val="0"/>
          <w:szCs w:val="32"/>
        </w:rPr>
        <w:t>第五章  法律责任</w:t>
      </w:r>
    </w:p>
    <w:p>
      <w:pPr>
        <w:pStyle w:val="Normal"/>
        <w:snapToGrid w:val="false"/>
        <w:spacing w:lineRule="exact" w:line="580"/>
        <w:ind w:firstLineChars="0" w:firstLine="0" w:startChars="221" w:endChars="0" w:end="0"/>
        <w:jc w:val="start"/>
        <w:rPr>
          <w:rFonts w:ascii="楷体_GB2312" w:hAnsi="楷体_GB2312" w:eastAsia="楷体_GB2312" w:cs="宋体;SimSun" w:hint="eastAsia"/>
          <w:w w:val="98"/>
          <w:kern w:val="0"/>
          <w:szCs w:val="32"/>
        </w:rPr>
      </w:pPr>
      <w:r>
        <w:rPr>
          <w:rFonts w:ascii="楷体_GB2312" w:hAnsi="楷体_GB2312" w:cs="宋体;SimSun" w:hint="eastAsia" w:eastAsia="楷体_GB2312"/>
          <w:w w:val="98"/>
          <w:kern w:val="0"/>
          <w:szCs w:val="32"/>
        </w:rPr>
        <w:t>第六章  附 则</w:t>
      </w:r>
    </w:p>
    <w:p>
      <w:pPr>
        <w:pStyle w:val="Normal"/>
        <w:widowControl/>
        <w:snapToGrid w:val="false"/>
        <w:spacing w:lineRule="exact" w:line="580"/>
        <w:ind w:firstLineChars="0" w:firstLine="0" w:startChars="221" w:endChars="212"/>
        <w:rPr>
          <w:rFonts w:ascii="楷体_GB2312" w:hAnsi="楷体_GB2312" w:eastAsia="楷体_GB2312" w:cs="宋体;SimSun" w:hint="eastAsia"/>
          <w:b/>
          <w:w w:val="98"/>
          <w:kern w:val="0"/>
          <w:sz w:val="36"/>
          <w:szCs w:val="36"/>
        </w:rPr>
      </w:pPr>
      <w:r>
        <w:rPr>
          <w:rFonts w:eastAsia="楷体_GB2312" w:cs="宋体;SimSun" w:hint="eastAsia" w:ascii="楷体_GB2312" w:hAnsi="楷体_GB2312"/>
          <w:b/>
          <w:w w:val="98"/>
          <w:kern w:val="0"/>
          <w:sz w:val="36"/>
          <w:szCs w:val="36"/>
        </w:rPr>
      </w:r>
    </w:p>
    <w:p>
      <w:pPr>
        <w:pStyle w:val="Normal"/>
        <w:widowControl/>
        <w:snapToGrid w:val="false"/>
        <w:spacing w:lineRule="exact" w:line="580"/>
        <w:jc w:val="center"/>
        <w:rPr>
          <w:rFonts w:ascii="黑体;SimHei" w:hAnsi="黑体;SimHei" w:eastAsia="黑体;SimHei" w:cs="宋体;SimSun" w:hint="eastAsia"/>
          <w:w w:val="98"/>
          <w:kern w:val="0"/>
          <w:szCs w:val="32"/>
        </w:rPr>
      </w:pPr>
      <w:r>
        <w:rPr>
          <w:rFonts w:ascii="黑体;SimHei" w:hAnsi="黑体;SimHei" w:cs="宋体;SimSun" w:hint="eastAsia" w:eastAsia="黑体;SimHei"/>
          <w:w w:val="98"/>
          <w:kern w:val="0"/>
          <w:szCs w:val="32"/>
        </w:rPr>
        <w:t>第一章 总则</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p>
    <w:p>
      <w:pPr>
        <w:pStyle w:val="Normal"/>
        <w:widowControl/>
        <w:snapToGrid w:val="false"/>
        <w:spacing w:lineRule="exact" w:line="580"/>
        <w:jc w:val="start"/>
        <w:rPr/>
      </w:pPr>
      <w:r>
        <w:rPr>
          <w:rFonts w:eastAsia="仿宋_GB2312" w:cs="宋体;SimSun" w:hint="eastAsia" w:ascii="仿宋_GB2312" w:hAnsi="仿宋_GB2312"/>
          <w:w w:val="98"/>
          <w:kern w:val="0"/>
          <w:szCs w:val="32"/>
        </w:rPr>
        <w:t xml:space="preserve">    </w:t>
      </w:r>
      <w:r>
        <w:rPr>
          <w:rFonts w:ascii="黑体;SimHei" w:hAnsi="黑体;SimHei" w:cs="宋体;SimSun" w:hint="eastAsia" w:eastAsia="黑体;SimHei"/>
          <w:w w:val="98"/>
          <w:kern w:val="0"/>
          <w:szCs w:val="32"/>
        </w:rPr>
        <w:t>第一条</w:t>
      </w:r>
      <w:r>
        <w:rPr>
          <w:rFonts w:ascii="仿宋_GB2312" w:hAnsi="仿宋_GB2312" w:cs="宋体;SimSun" w:hint="eastAsia" w:eastAsia="仿宋_GB2312"/>
          <w:w w:val="98"/>
          <w:kern w:val="0"/>
          <w:szCs w:val="32"/>
        </w:rPr>
        <w:t xml:space="preserve"> 为了加强停车场规划建设，规范车辆停放的管理，保障城市交通协调发展，根据《中华人民共和国城市规划法》、《中华人民共和国道路交通安全法》、《宁夏回族自治区道路交通安全管理条例》等法律、法规的规定，结合本市实际，制定本条例。 </w:t>
      </w:r>
    </w:p>
    <w:p>
      <w:pPr>
        <w:pStyle w:val="Normal"/>
        <w:widowControl/>
        <w:snapToGrid w:val="false"/>
        <w:spacing w:lineRule="exact" w:line="580"/>
        <w:ind w:firstLineChars="196" w:startChars="0" w:start="0" w:endChars="0" w:end="0"/>
        <w:jc w:val="start"/>
        <w:rPr/>
      </w:pPr>
      <w:r>
        <w:rPr>
          <w:rFonts w:ascii="黑体;SimHei" w:hAnsi="黑体;SimHei" w:cs="宋体;SimSun" w:hint="eastAsia" w:eastAsia="黑体;SimHei"/>
          <w:w w:val="98"/>
          <w:kern w:val="0"/>
          <w:szCs w:val="32"/>
        </w:rPr>
        <w:t>第二条</w:t>
      </w:r>
      <w:r>
        <w:rPr>
          <w:rFonts w:ascii="仿宋_GB2312" w:hAnsi="仿宋_GB2312" w:cs="宋体;SimSun" w:hint="eastAsia" w:eastAsia="仿宋_GB2312"/>
          <w:w w:val="98"/>
          <w:kern w:val="0"/>
          <w:szCs w:val="32"/>
        </w:rPr>
        <w:t xml:space="preserve"> 本市行政区域内机动车停车场的规划建设和机动车辆停放管理适用本条例。 </w:t>
      </w:r>
    </w:p>
    <w:p>
      <w:pPr>
        <w:pStyle w:val="Normal"/>
        <w:widowControl/>
        <w:snapToGrid w:val="false"/>
        <w:spacing w:lineRule="exact" w:line="580"/>
        <w:jc w:val="start"/>
        <w:rPr/>
      </w:pPr>
      <w:r>
        <w:rPr>
          <w:rFonts w:eastAsia="仿宋_GB2312" w:cs="宋体;SimSun" w:hint="eastAsia" w:ascii="仿宋_GB2312" w:hAnsi="仿宋_GB2312"/>
          <w:w w:val="98"/>
          <w:kern w:val="0"/>
          <w:szCs w:val="32"/>
        </w:rPr>
        <w:t xml:space="preserve">    </w:t>
      </w:r>
      <w:r>
        <w:rPr>
          <w:rFonts w:ascii="黑体;SimHei" w:hAnsi="黑体;SimHei" w:cs="宋体;SimSun" w:hint="eastAsia" w:eastAsia="黑体;SimHei"/>
          <w:w w:val="98"/>
          <w:kern w:val="0"/>
          <w:szCs w:val="32"/>
        </w:rPr>
        <w:t>第三条</w:t>
      </w:r>
      <w:r>
        <w:rPr>
          <w:rFonts w:ascii="仿宋_GB2312" w:hAnsi="仿宋_GB2312" w:cs="宋体;SimSun" w:hint="eastAsia" w:eastAsia="仿宋_GB2312"/>
          <w:w w:val="98"/>
          <w:kern w:val="0"/>
          <w:szCs w:val="32"/>
        </w:rPr>
        <w:t xml:space="preserve"> 银川市人民政府（以下简称市政府）应当根据本市车辆增长和停车场发展的情况，加强对公共停车场建设的投入。 </w:t>
      </w:r>
    </w:p>
    <w:p>
      <w:pPr>
        <w:pStyle w:val="Normal"/>
        <w:widowContro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鼓励个人、法人或者其他经济组织投资建设、开办停车场。 </w:t>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第四条</w:t>
      </w:r>
      <w:r>
        <w:rPr>
          <w:rFonts w:ascii="仿宋_GB2312" w:hAnsi="仿宋_GB2312" w:cs="宋体;SimSun" w:hint="eastAsia" w:eastAsia="仿宋_GB2312"/>
          <w:bCs/>
          <w:w w:val="98"/>
          <w:kern w:val="0"/>
          <w:szCs w:val="32"/>
        </w:rPr>
        <w:t xml:space="preserve"> 市公安交通管理部门按照本条例的规定负责车辆停放和停车场的管理工作。</w:t>
      </w:r>
    </w:p>
    <w:p>
      <w:pPr>
        <w:pStyle w:val="Normal"/>
        <w:snapToGrid w:val="false"/>
        <w:spacing w:lineRule="exact" w:line="580"/>
        <w:ind w:firstLineChars="200" w:startChars="0" w:start="0" w:endChars="0" w:end="0"/>
        <w:jc w:val="start"/>
        <w:rPr>
          <w:rFonts w:ascii="仿宋_GB2312" w:hAnsi="仿宋_GB2312" w:eastAsia="仿宋_GB2312" w:cs="宋体;SimSun" w:hint="eastAsia"/>
          <w:bCs/>
          <w:w w:val="98"/>
          <w:kern w:val="0"/>
          <w:szCs w:val="32"/>
        </w:rPr>
      </w:pPr>
      <w:r>
        <w:rPr>
          <w:rFonts w:ascii="仿宋_GB2312" w:hAnsi="仿宋_GB2312" w:cs="宋体;SimSun" w:hint="eastAsia" w:eastAsia="仿宋_GB2312"/>
          <w:bCs/>
          <w:w w:val="98"/>
          <w:kern w:val="0"/>
          <w:szCs w:val="32"/>
        </w:rPr>
        <w:t>永宁县、贺兰县、灵武市公安交通管理部门负责本行政区域内的车辆停放和停车场的管理工作，并接受市公安交通管理部门的指导和监督。</w:t>
      </w:r>
    </w:p>
    <w:p>
      <w:pPr>
        <w:pStyle w:val="Normal"/>
        <w:snapToGrid w:val="false"/>
        <w:spacing w:lineRule="exact" w:line="580"/>
        <w:jc w:val="start"/>
        <w:rPr>
          <w:rFonts w:ascii="仿宋_GB2312" w:hAnsi="仿宋_GB2312" w:eastAsia="仿宋_GB2312" w:cs="宋体;SimSun" w:hint="eastAsia"/>
          <w:bCs/>
          <w:w w:val="98"/>
          <w:kern w:val="0"/>
          <w:szCs w:val="32"/>
        </w:rPr>
      </w:pPr>
      <w:r>
        <w:rPr>
          <w:rFonts w:eastAsia="仿宋_GB2312" w:cs="宋体;SimSun" w:hint="eastAsia" w:ascii="仿宋_GB2312" w:hAnsi="仿宋_GB2312"/>
          <w:bCs/>
          <w:w w:val="98"/>
          <w:kern w:val="0"/>
          <w:szCs w:val="32"/>
        </w:rPr>
        <w:t xml:space="preserve">    </w:t>
      </w:r>
      <w:r>
        <w:rPr>
          <w:rFonts w:ascii="仿宋_GB2312" w:hAnsi="仿宋_GB2312" w:cs="宋体;SimSun" w:hint="eastAsia" w:eastAsia="仿宋_GB2312"/>
          <w:bCs/>
          <w:w w:val="98"/>
          <w:kern w:val="0"/>
          <w:szCs w:val="32"/>
        </w:rPr>
        <w:t xml:space="preserve">市规划、建设、工商、价格、城市管理等行政管理部门在各自的职责范围内，做好停车场的有关管理工作。 </w:t>
      </w:r>
    </w:p>
    <w:p>
      <w:pPr>
        <w:pStyle w:val="Normal"/>
        <w:widowControl/>
        <w:snapToGrid w:val="false"/>
        <w:spacing w:lineRule="exact" w:line="580"/>
        <w:ind w:firstLineChars="196" w:startChars="0" w:start="0" w:endChars="0" w:end="0"/>
        <w:jc w:val="start"/>
        <w:rPr/>
      </w:pPr>
      <w:r>
        <w:rPr>
          <w:rFonts w:ascii="黑体;SimHei" w:hAnsi="黑体;SimHei" w:cs="宋体;SimSun" w:hint="eastAsia" w:eastAsia="黑体;SimHei"/>
          <w:w w:val="98"/>
          <w:kern w:val="0"/>
          <w:szCs w:val="32"/>
        </w:rPr>
        <w:t>第五条</w:t>
      </w:r>
      <w:r>
        <w:rPr>
          <w:rFonts w:ascii="仿宋_GB2312" w:hAnsi="仿宋_GB2312" w:cs="宋体;SimSun" w:hint="eastAsia" w:eastAsia="仿宋_GB2312"/>
          <w:w w:val="98"/>
          <w:kern w:val="0"/>
          <w:szCs w:val="32"/>
        </w:rPr>
        <w:t xml:space="preserve"> 停车场的建设实行统一规划、统一管理和“谁投资、谁受益”的原则。</w:t>
      </w:r>
    </w:p>
    <w:p>
      <w:pPr>
        <w:pStyle w:val="Normal"/>
        <w:widowControl/>
        <w:snapToGrid w:val="false"/>
        <w:spacing w:lineRule="exact" w:line="580"/>
        <w:ind w:firstLineChars="800" w:startChars="0" w:start="0" w:endChars="0" w:end="0"/>
        <w:rPr>
          <w:rFonts w:ascii="仿宋_GB2312" w:hAnsi="仿宋_GB2312" w:eastAsia="仿宋_GB2312" w:cs="宋体;SimSun" w:hint="eastAsia"/>
          <w:b/>
          <w:w w:val="98"/>
          <w:kern w:val="0"/>
          <w:sz w:val="36"/>
          <w:szCs w:val="36"/>
        </w:rPr>
      </w:pPr>
      <w:r>
        <w:rPr>
          <w:rFonts w:eastAsia="仿宋_GB2312" w:cs="宋体;SimSun" w:hint="eastAsia" w:ascii="仿宋_GB2312" w:hAnsi="仿宋_GB2312"/>
          <w:b/>
          <w:w w:val="98"/>
          <w:kern w:val="0"/>
          <w:sz w:val="36"/>
          <w:szCs w:val="36"/>
        </w:rPr>
      </w:r>
    </w:p>
    <w:p>
      <w:pPr>
        <w:pStyle w:val="Normal"/>
        <w:widowControl/>
        <w:snapToGrid w:val="false"/>
        <w:spacing w:lineRule="exact" w:line="580"/>
        <w:jc w:val="center"/>
        <w:rPr>
          <w:rFonts w:ascii="黑体;SimHei" w:hAnsi="黑体;SimHei" w:eastAsia="黑体;SimHei" w:cs="宋体;SimSun"/>
          <w:w w:val="98"/>
          <w:kern w:val="0"/>
          <w:szCs w:val="32"/>
        </w:rPr>
      </w:pPr>
      <w:r>
        <w:rPr>
          <w:rFonts w:ascii="黑体;SimHei" w:hAnsi="黑体;SimHei" w:cs="宋体;SimSun" w:hint="eastAsia" w:eastAsia="黑体;SimHei"/>
          <w:w w:val="98"/>
          <w:kern w:val="0"/>
          <w:szCs w:val="32"/>
        </w:rPr>
        <w:t>第二章  停车场的规划与建设</w:t>
      </w:r>
    </w:p>
    <w:p>
      <w:pPr>
        <w:pStyle w:val="Normal"/>
        <w:widowControl/>
        <w:snapToGrid w:val="false"/>
        <w:spacing w:lineRule="exact" w:line="580"/>
        <w:ind w:firstLineChars="845" w:startChars="0" w:start="0" w:endChars="0" w:end="0"/>
        <w:rPr>
          <w:rFonts w:ascii="黑体;SimHei" w:hAnsi="黑体;SimHei" w:eastAsia="黑体;SimHei" w:cs="宋体;SimSun"/>
          <w:w w:val="98"/>
          <w:kern w:val="0"/>
          <w:szCs w:val="32"/>
        </w:rPr>
      </w:pPr>
      <w:r>
        <w:rPr>
          <w:rFonts w:eastAsia="黑体;SimHei" w:cs="宋体;SimSun" w:ascii="黑体;SimHei" w:hAnsi="黑体;SimHei"/>
          <w:w w:val="98"/>
          <w:kern w:val="0"/>
          <w:szCs w:val="32"/>
        </w:rPr>
      </w:r>
    </w:p>
    <w:p>
      <w:pPr>
        <w:pStyle w:val="Normal"/>
        <w:tabs>
          <w:tab w:val="clear" w:pos="420"/>
          <w:tab w:val="left" w:pos="1900" w:leader="none"/>
        </w:tabs>
        <w:snapToGrid w:val="false"/>
        <w:spacing w:lineRule="exact" w:line="580"/>
        <w:ind w:firstLineChars="200" w:startChars="0" w:start="0" w:endChars="0" w:end="0"/>
        <w:rPr/>
      </w:pPr>
      <w:r>
        <w:rPr>
          <w:rFonts w:ascii="黑体;SimHei" w:hAnsi="黑体;SimHei" w:cs="宋体;SimSun" w:hint="eastAsia" w:eastAsia="黑体;SimHei"/>
          <w:w w:val="98"/>
          <w:kern w:val="0"/>
          <w:szCs w:val="32"/>
        </w:rPr>
        <w:t>第六条</w:t>
      </w:r>
      <w:r>
        <w:rPr>
          <w:rFonts w:ascii="仿宋_GB2312" w:hAnsi="仿宋_GB2312" w:cs="宋体;SimSun" w:hint="eastAsia" w:eastAsia="仿宋_GB2312"/>
          <w:w w:val="98"/>
          <w:kern w:val="0"/>
          <w:szCs w:val="32"/>
        </w:rPr>
        <w:t xml:space="preserve"> 市公安交通管理部门应当会同市规划等有关部门根据银川市城市总体规划的要求，编制停车场的规划，并按规定程序审批后组织实施。 </w:t>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第七条</w:t>
      </w:r>
      <w:r>
        <w:rPr>
          <w:rFonts w:ascii="仿宋_GB2312" w:hAnsi="仿宋_GB2312" w:cs="宋体;SimSun" w:hint="eastAsia" w:eastAsia="仿宋_GB2312"/>
          <w:w w:val="98"/>
          <w:kern w:val="0"/>
          <w:szCs w:val="32"/>
        </w:rPr>
        <w:t xml:space="preserve"> 市规划部门组织编制新建区域、居住区及旧城改造规划时，应当按城市规划标准规划停车场。 </w:t>
      </w:r>
    </w:p>
    <w:p>
      <w:pPr>
        <w:pStyle w:val="Normal"/>
        <w:widowControl/>
        <w:snapToGrid w:val="false"/>
        <w:spacing w:lineRule="exact" w:line="580"/>
        <w:jc w:val="start"/>
        <w:rPr/>
      </w:pPr>
      <w:r>
        <w:rPr>
          <w:rFonts w:eastAsia="仿宋_GB2312" w:cs="宋体;SimSun" w:hint="eastAsia" w:ascii="仿宋_GB2312" w:hAnsi="仿宋_GB2312"/>
          <w:w w:val="98"/>
          <w:kern w:val="0"/>
          <w:szCs w:val="32"/>
        </w:rPr>
        <w:t xml:space="preserve">    </w:t>
      </w:r>
      <w:r>
        <w:rPr>
          <w:rFonts w:ascii="黑体;SimHei" w:hAnsi="黑体;SimHei" w:cs="宋体;SimSun" w:hint="eastAsia" w:eastAsia="黑体;SimHei"/>
          <w:w w:val="98"/>
          <w:kern w:val="0"/>
          <w:szCs w:val="32"/>
        </w:rPr>
        <w:t>第八条</w:t>
      </w:r>
      <w:r>
        <w:rPr>
          <w:rFonts w:ascii="仿宋_GB2312" w:hAnsi="仿宋_GB2312" w:cs="宋体;SimSun" w:hint="eastAsia" w:eastAsia="仿宋_GB2312"/>
          <w:b/>
          <w:bCs/>
          <w:w w:val="98"/>
          <w:kern w:val="0"/>
          <w:szCs w:val="32"/>
        </w:rPr>
        <w:t xml:space="preserve"> </w:t>
      </w:r>
      <w:r>
        <w:rPr>
          <w:rFonts w:ascii="仿宋_GB2312" w:hAnsi="仿宋_GB2312" w:cs="宋体;SimSun" w:hint="eastAsia" w:eastAsia="仿宋_GB2312"/>
          <w:w w:val="98"/>
          <w:kern w:val="0"/>
          <w:szCs w:val="32"/>
        </w:rPr>
        <w:t xml:space="preserve">市政府应当根据机动车停放需求状况，在停车状况紧张的区域和公共交通与自用车辆换乘的地段规划建设公共停车场。 </w:t>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第九条</w:t>
      </w:r>
      <w:r>
        <w:rPr>
          <w:rFonts w:ascii="仿宋_GB2312" w:hAnsi="仿宋_GB2312" w:cs="宋体;SimSun" w:hint="eastAsia" w:eastAsia="仿宋_GB2312"/>
          <w:w w:val="98"/>
          <w:kern w:val="0"/>
          <w:szCs w:val="32"/>
        </w:rPr>
        <w:t xml:space="preserve"> 市规划部门应当根据城市发展和城市规划，组织编制建筑物配建停车泊位标准，并应当征求市建设、公安交通管理等相关部门的意见，报市政府批准后实施。 </w:t>
      </w:r>
    </w:p>
    <w:p>
      <w:pPr>
        <w:pStyle w:val="Norma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第十条</w:t>
      </w:r>
      <w:r>
        <w:rPr>
          <w:rFonts w:ascii="仿宋_GB2312" w:hAnsi="仿宋_GB2312" w:cs="宋体;SimSun" w:hint="eastAsia" w:eastAsia="仿宋_GB2312"/>
          <w:w w:val="98"/>
          <w:kern w:val="0"/>
          <w:szCs w:val="32"/>
        </w:rPr>
        <w:t xml:space="preserve"> 新建、改建或者扩建公共建筑物应当按标准配建停车场。 </w:t>
      </w:r>
    </w:p>
    <w:p>
      <w:pPr>
        <w:pStyle w:val="Normal"/>
        <w:snapToGrid w:val="false"/>
        <w:spacing w:lineRule="exact" w:line="580"/>
        <w:ind w:firstLineChars="150" w:startChars="0" w:start="0" w:endChars="0" w:end="0"/>
        <w:jc w:val="start"/>
        <w:rPr/>
      </w:pPr>
      <w:r>
        <w:rPr>
          <w:rFonts w:eastAsia="仿宋_GB2312" w:cs="宋体;SimSun" w:hint="eastAsia" w:ascii="仿宋_GB2312" w:hAnsi="仿宋_GB2312"/>
          <w:b/>
          <w:bCs/>
          <w:w w:val="98"/>
          <w:kern w:val="0"/>
          <w:szCs w:val="32"/>
        </w:rPr>
        <w:t xml:space="preserve"> </w:t>
      </w:r>
      <w:r>
        <w:rPr>
          <w:rFonts w:ascii="仿宋_GB2312" w:hAnsi="仿宋_GB2312" w:cs="宋体;SimSun" w:hint="eastAsia" w:eastAsia="仿宋_GB2312"/>
          <w:w w:val="98"/>
          <w:kern w:val="0"/>
          <w:szCs w:val="32"/>
        </w:rPr>
        <w:t>公共建筑物配建的停车场应当与主体建筑同时设计、同时施工、同时交付使用。</w:t>
      </w:r>
    </w:p>
    <w:p>
      <w:pPr>
        <w:pStyle w:val="Normal"/>
        <w:snapToGrid w:val="false"/>
        <w:spacing w:lineRule="exact" w:line="580"/>
        <w:ind w:firstLineChars="15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新建、改建或者扩建公共建筑物，因城市规划的原因，配建、增建停车场达不到规定标准的，应当就近补建或者补足停车泊位。</w:t>
      </w:r>
    </w:p>
    <w:p>
      <w:pPr>
        <w:pStyle w:val="Normal"/>
        <w:widowContro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建筑物改变功能的，已配建的停车场不得挪作他用；已配建停车场达不到改变功能后的配建停车泊位标准的，应当按改变功能后的标准配建停车场或者停车泊位。</w:t>
      </w:r>
    </w:p>
    <w:p>
      <w:pPr>
        <w:pStyle w:val="Norma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第十一条</w:t>
      </w:r>
      <w:r>
        <w:rPr>
          <w:rFonts w:ascii="仿宋_GB2312" w:hAnsi="仿宋_GB2312" w:cs="宋体;SimSun" w:hint="eastAsia" w:eastAsia="仿宋_GB2312"/>
          <w:b/>
          <w:bCs/>
          <w:w w:val="98"/>
          <w:kern w:val="0"/>
          <w:szCs w:val="32"/>
        </w:rPr>
        <w:t xml:space="preserve"> </w:t>
      </w:r>
      <w:r>
        <w:rPr>
          <w:rFonts w:ascii="仿宋_GB2312" w:hAnsi="仿宋_GB2312" w:cs="宋体;SimSun" w:hint="eastAsia" w:eastAsia="仿宋_GB2312"/>
          <w:w w:val="98"/>
          <w:kern w:val="0"/>
          <w:szCs w:val="32"/>
        </w:rPr>
        <w:t>新建、改建、扩建的住宅区应当按照国家规定标准配建、增建停车场；停车泊位不足的，应当及时改建或者扩建。</w:t>
      </w:r>
    </w:p>
    <w:p>
      <w:pPr>
        <w:pStyle w:val="Norma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有条件划定停车泊位的旧住宅区，没有停车场或者停车泊位不足时，经征得与拟划定停车泊位相邻业主同意，并经业主大会通过，可以在公安交通管理部门的指导下，划定停车泊位。未经同意，不得在旧住宅区内划定停车泊位。</w:t>
      </w:r>
    </w:p>
    <w:p>
      <w:pPr>
        <w:pStyle w:val="Normal"/>
        <w:snapToGrid w:val="false"/>
        <w:spacing w:lineRule="exact" w:line="580"/>
        <w:ind w:firstLineChars="200" w:startChars="0" w:start="0" w:endChars="0" w:end="0"/>
        <w:jc w:val="start"/>
        <w:rPr/>
      </w:pPr>
      <w:r>
        <w:rPr>
          <w:rFonts w:ascii="仿宋_GB2312" w:hAnsi="仿宋_GB2312" w:cs="宋体;SimSun" w:hint="eastAsia" w:eastAsia="仿宋_GB2312"/>
          <w:w w:val="98"/>
          <w:kern w:val="0"/>
          <w:szCs w:val="32"/>
        </w:rPr>
        <w:t xml:space="preserve">停车场或者停车泊位不得占用绿化用地和消防通道，不得妨碍居民正常生活，不得阻碍交通。 </w:t>
      </w:r>
    </w:p>
    <w:p>
      <w:pPr>
        <w:pStyle w:val="Norma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第十二条</w:t>
      </w:r>
      <w:r>
        <w:rPr>
          <w:rFonts w:ascii="仿宋_GB2312" w:hAnsi="仿宋_GB2312" w:cs="宋体;SimSun" w:hint="eastAsia" w:eastAsia="仿宋_GB2312"/>
          <w:w w:val="98"/>
          <w:kern w:val="0"/>
          <w:szCs w:val="32"/>
        </w:rPr>
        <w:t xml:space="preserve"> 有下列情况之一的，应当配建专用停车场： </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（一）机关、企事业单位的办公场所、体育场（馆）、影（剧）院、展览馆、图书馆、医院、旅游景点、车站、航空港等公共建筑或者场所； </w:t>
      </w:r>
    </w:p>
    <w:p>
      <w:pPr>
        <w:pStyle w:val="Norma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（二）建筑面积在三千平方米以上的商场、酒店、仓库、餐饮娱乐等经营性场所。</w:t>
      </w:r>
    </w:p>
    <w:p>
      <w:pPr>
        <w:pStyle w:val="Norma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本条前款规定的公共建筑、经营性场所，在本条例实施前未配建停车场或者配建停车场达不到标准的，应当根据实际情况补建停车场或补足停车泊位。 </w:t>
      </w:r>
    </w:p>
    <w:p>
      <w:pPr>
        <w:pStyle w:val="Normal"/>
        <w:snapToGrid w:val="false"/>
        <w:spacing w:lineRule="exact" w:line="580"/>
        <w:ind w:firstLineChars="196" w:startChars="0" w:start="0" w:endChars="0" w:end="0"/>
        <w:jc w:val="start"/>
        <w:rPr/>
      </w:pPr>
      <w:r>
        <w:rPr>
          <w:rFonts w:ascii="黑体;SimHei" w:hAnsi="黑体;SimHei" w:cs="宋体;SimSun" w:hint="eastAsia" w:eastAsia="黑体;SimHei"/>
          <w:w w:val="98"/>
          <w:kern w:val="0"/>
          <w:szCs w:val="32"/>
        </w:rPr>
        <w:t>第十三条</w:t>
      </w:r>
      <w:r>
        <w:rPr>
          <w:rFonts w:ascii="仿宋_GB2312" w:hAnsi="仿宋_GB2312" w:cs="宋体;SimSun" w:hint="eastAsia" w:eastAsia="仿宋_GB2312"/>
          <w:w w:val="98"/>
          <w:kern w:val="0"/>
          <w:szCs w:val="32"/>
        </w:rPr>
        <w:t xml:space="preserve"> 停车场的设计方案应当征求公安交通管理部门的意见，并经规划部门审核后，建设部门方可办理施工手续。未经规划部门同意和未征求公安交通管理部门意见的，建设单位和施工单位不得擅自变更停车场的设计方案。 </w:t>
      </w:r>
    </w:p>
    <w:p>
      <w:pPr>
        <w:pStyle w:val="Normal"/>
        <w:widowControl/>
        <w:snapToGrid w:val="false"/>
        <w:spacing w:lineRule="exact" w:line="580"/>
        <w:ind w:firstLineChars="196" w:startChars="0" w:start="0" w:endChars="0" w:end="0"/>
        <w:jc w:val="start"/>
        <w:rPr>
          <w:rFonts w:ascii="仿宋_GB2312" w:hAnsi="仿宋_GB2312" w:eastAsia="仿宋_GB2312" w:cs="宋体;SimSun"/>
          <w:w w:val="98"/>
          <w:kern w:val="0"/>
          <w:szCs w:val="32"/>
        </w:rPr>
      </w:pPr>
      <w:r>
        <w:rPr>
          <w:rFonts w:ascii="黑体;SimHei" w:hAnsi="黑体;SimHei" w:cs="宋体;SimSun" w:hint="eastAsia" w:eastAsia="黑体;SimHei"/>
          <w:w w:val="98"/>
          <w:kern w:val="0"/>
          <w:szCs w:val="32"/>
        </w:rPr>
        <w:t>第十四条</w:t>
      </w:r>
      <w:r>
        <w:rPr>
          <w:rFonts w:ascii="仿宋_GB2312" w:hAnsi="仿宋_GB2312" w:cs="宋体;SimSun" w:hint="eastAsia" w:eastAsia="仿宋_GB2312"/>
          <w:w w:val="98"/>
          <w:kern w:val="0"/>
          <w:szCs w:val="32"/>
        </w:rPr>
        <w:t xml:space="preserve"> 土地管理部门可以将政府储备的土地，用于设立临时经营性停车场；设立临时经营性停车场的，应当采用公开招标的方式进行。 </w:t>
      </w:r>
    </w:p>
    <w:p>
      <w:pPr>
        <w:pStyle w:val="Normal"/>
        <w:snapToGrid w:val="false"/>
        <w:spacing w:lineRule="exact" w:line="580"/>
        <w:ind w:firstLineChars="200" w:startChars="0" w:start="0" w:endChars="0" w:end="0"/>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r>
    </w:p>
    <w:p>
      <w:pPr>
        <w:pStyle w:val="Normal"/>
        <w:widowContro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单位和个人可利用自有空闲土地，按规定申办临时经营性停车场，但学校、幼儿园除外。 </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w:t>
      </w:r>
    </w:p>
    <w:p>
      <w:pPr>
        <w:pStyle w:val="Normal"/>
        <w:widowControl/>
        <w:snapToGrid w:val="false"/>
        <w:spacing w:lineRule="exact" w:line="580"/>
        <w:jc w:val="center"/>
        <w:rPr>
          <w:rFonts w:ascii="黑体;SimHei" w:hAnsi="黑体;SimHei" w:eastAsia="黑体;SimHei" w:cs="宋体;SimSun" w:hint="eastAsia"/>
          <w:w w:val="98"/>
          <w:kern w:val="0"/>
          <w:szCs w:val="32"/>
        </w:rPr>
      </w:pPr>
      <w:r>
        <w:rPr>
          <w:rFonts w:ascii="黑体;SimHei" w:hAnsi="黑体;SimHei" w:cs="宋体;SimSun" w:hint="eastAsia" w:eastAsia="黑体;SimHei"/>
          <w:w w:val="98"/>
          <w:kern w:val="0"/>
          <w:szCs w:val="32"/>
        </w:rPr>
        <w:t>第三章 停车场的管理</w:t>
      </w:r>
    </w:p>
    <w:p>
      <w:pPr>
        <w:pStyle w:val="Normal"/>
        <w:widowControl/>
        <w:snapToGrid w:val="false"/>
        <w:spacing w:lineRule="exact" w:line="580"/>
        <w:ind w:firstLineChars="200" w:startChars="0" w:start="0" w:endChars="0" w:end="0"/>
        <w:jc w:val="start"/>
        <w:rPr>
          <w:rFonts w:ascii="黑体;SimHei" w:hAnsi="黑体;SimHei" w:eastAsia="黑体;SimHei" w:cs="宋体;SimSun" w:hint="eastAsia"/>
          <w:w w:val="98"/>
          <w:kern w:val="0"/>
          <w:szCs w:val="32"/>
        </w:rPr>
      </w:pPr>
      <w:r>
        <w:rPr>
          <w:rFonts w:eastAsia="黑体;SimHei" w:cs="宋体;SimSun" w:hint="eastAsia" w:ascii="黑体;SimHei" w:hAnsi="黑体;SimHei"/>
          <w:w w:val="98"/>
          <w:kern w:val="0"/>
          <w:szCs w:val="32"/>
        </w:rPr>
      </w:r>
    </w:p>
    <w:p>
      <w:pPr>
        <w:pStyle w:val="Normal"/>
        <w:widowControl/>
        <w:snapToGrid w:val="false"/>
        <w:spacing w:lineRule="exact" w:line="580"/>
        <w:ind w:firstLineChars="200" w:startChars="0" w:start="0" w:endChars="0" w:end="0"/>
        <w:jc w:val="start"/>
        <w:rPr>
          <w:rFonts w:ascii="仿宋_GB2312" w:hAnsi="仿宋_GB2312" w:eastAsia="仿宋_GB2312" w:cs="宋体;SimSun" w:hint="eastAsia"/>
          <w:b/>
          <w:w w:val="98"/>
          <w:kern w:val="0"/>
          <w:sz w:val="36"/>
          <w:szCs w:val="36"/>
        </w:rPr>
      </w:pPr>
      <w:r>
        <w:rPr>
          <w:rFonts w:ascii="黑体;SimHei" w:hAnsi="黑体;SimHei" w:cs="宋体;SimSun" w:hint="eastAsia" w:eastAsia="黑体;SimHei"/>
          <w:w w:val="98"/>
          <w:kern w:val="0"/>
          <w:szCs w:val="32"/>
        </w:rPr>
        <w:t>第十五条</w:t>
      </w:r>
      <w:r>
        <w:rPr>
          <w:rFonts w:ascii="仿宋_GB2312" w:hAnsi="仿宋_GB2312" w:cs="宋体;SimSun" w:hint="eastAsia" w:eastAsia="仿宋_GB2312"/>
          <w:w w:val="98"/>
          <w:kern w:val="0"/>
          <w:szCs w:val="32"/>
        </w:rPr>
        <w:t xml:space="preserve"> 市公安交通管理部门应当根据各类停车场需要具备的设施条件和运营管理制度制定具体规范。</w:t>
      </w:r>
    </w:p>
    <w:p>
      <w:pPr>
        <w:pStyle w:val="Normal"/>
        <w:snapToGrid w:val="false"/>
        <w:spacing w:lineRule="exact" w:line="580"/>
        <w:jc w:val="start"/>
        <w:rPr/>
      </w:pPr>
      <w:r>
        <w:rPr>
          <w:rFonts w:eastAsia="仿宋_GB2312" w:cs="宋体;SimSun" w:hint="eastAsia" w:ascii="仿宋_GB2312" w:hAnsi="仿宋_GB2312"/>
          <w:w w:val="98"/>
          <w:kern w:val="0"/>
          <w:szCs w:val="32"/>
        </w:rPr>
        <w:t xml:space="preserve">    </w:t>
      </w:r>
      <w:r>
        <w:rPr>
          <w:rFonts w:ascii="黑体;SimHei" w:hAnsi="黑体;SimHei" w:cs="宋体;SimSun" w:hint="eastAsia" w:eastAsia="黑体;SimHei"/>
          <w:w w:val="98"/>
          <w:kern w:val="0"/>
          <w:szCs w:val="32"/>
        </w:rPr>
        <w:t>第十六条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开办经营性停车场的，应当有符合规定要求的停车场设施和经营管理设施及配备与停车场管理业务相适应的专业管理人员，并向市公安交通管理部门备案。</w:t>
      </w:r>
      <w:r>
        <w:rPr>
          <w:rFonts w:ascii="仿宋_GB2312" w:hAnsi="仿宋_GB2312" w:cs="宋体;SimSun" w:hint="eastAsia" w:eastAsia="仿宋_GB2312"/>
          <w:b/>
          <w:bCs/>
          <w:w w:val="98"/>
          <w:kern w:val="0"/>
          <w:szCs w:val="32"/>
        </w:rPr>
        <w:t xml:space="preserve">  </w:t>
      </w:r>
    </w:p>
    <w:p>
      <w:pPr>
        <w:pStyle w:val="Normal"/>
        <w:snapToGrid w:val="false"/>
        <w:spacing w:lineRule="exact" w:line="580"/>
        <w:ind w:firstLine="645" w:end="0"/>
        <w:jc w:val="start"/>
        <w:rPr/>
      </w:pPr>
      <w:r>
        <w:rPr>
          <w:rFonts w:ascii="黑体;SimHei" w:hAnsi="黑体;SimHei" w:cs="宋体;SimSun" w:hint="eastAsia" w:eastAsia="黑体;SimHei"/>
          <w:w w:val="98"/>
          <w:kern w:val="0"/>
          <w:szCs w:val="32"/>
        </w:rPr>
        <w:t>第十七条</w:t>
      </w:r>
      <w:r>
        <w:rPr>
          <w:rFonts w:ascii="仿宋_GB2312" w:hAnsi="仿宋_GB2312" w:cs="宋体;SimSun" w:hint="eastAsia" w:eastAsia="仿宋_GB2312"/>
          <w:w w:val="98"/>
          <w:kern w:val="0"/>
          <w:szCs w:val="32"/>
        </w:rPr>
        <w:t xml:space="preserve"> 任何单位和个人不得擅自改变已建成的停车场的功能或者将停车泊位挪作他用。</w:t>
      </w:r>
    </w:p>
    <w:p>
      <w:pPr>
        <w:pStyle w:val="Norma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第十八条</w:t>
      </w:r>
      <w:r>
        <w:rPr>
          <w:rFonts w:ascii="仿宋_GB2312" w:hAnsi="仿宋_GB2312" w:cs="宋体;SimSun" w:hint="eastAsia" w:eastAsia="仿宋_GB2312"/>
          <w:w w:val="98"/>
          <w:kern w:val="0"/>
          <w:szCs w:val="32"/>
        </w:rPr>
        <w:t xml:space="preserve"> 停车场管理者应当保持停车场照明、排水、通风、消防、防盗等设施的正常运转和环境整洁，并制定相关管理制度。</w:t>
      </w:r>
    </w:p>
    <w:p>
      <w:pPr>
        <w:pStyle w:val="Norma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第十九条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停车场可以由停车场产权人自行管理，也可以出租等方式委托管理。委托管理的其维修责任由双方约定。</w:t>
      </w:r>
    </w:p>
    <w:p>
      <w:pPr>
        <w:pStyle w:val="Normal"/>
        <w:widowContro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经营性停车场的管理人员应当参加公安交通管理部门的业务培训，上岗时佩戴市公安交通管理部门制作的统一标志。</w:t>
      </w:r>
    </w:p>
    <w:p>
      <w:pPr>
        <w:pStyle w:val="Normal"/>
        <w:widowControl/>
        <w:snapToGrid w:val="false"/>
        <w:spacing w:lineRule="exact" w:line="580"/>
        <w:jc w:val="start"/>
        <w:rPr/>
      </w:pPr>
      <w:r>
        <w:rPr>
          <w:rFonts w:eastAsia="仿宋_GB2312" w:cs="宋体;SimSun" w:hint="eastAsia" w:ascii="仿宋_GB2312" w:hAnsi="仿宋_GB2312"/>
          <w:b/>
          <w:bCs/>
          <w:w w:val="98"/>
          <w:kern w:val="0"/>
          <w:szCs w:val="32"/>
        </w:rPr>
        <w:t xml:space="preserve">    </w:t>
      </w:r>
      <w:r>
        <w:rPr>
          <w:rFonts w:ascii="黑体;SimHei" w:hAnsi="黑体;SimHei" w:cs="宋体;SimSun" w:hint="eastAsia" w:eastAsia="黑体;SimHei"/>
          <w:w w:val="98"/>
          <w:kern w:val="0"/>
          <w:szCs w:val="32"/>
        </w:rPr>
        <w:t>第二十条</w:t>
      </w:r>
      <w:r>
        <w:rPr>
          <w:rFonts w:ascii="仿宋_GB2312" w:hAnsi="仿宋_GB2312" w:cs="宋体;SimSun" w:hint="eastAsia" w:eastAsia="仿宋_GB2312"/>
          <w:w w:val="98"/>
          <w:kern w:val="0"/>
          <w:szCs w:val="32"/>
        </w:rPr>
        <w:t xml:space="preserve"> 停车场的管理者提供车辆停放有偿服务时，应当履行以下职责： </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（一）在停车场出入口的显著位置明示停车场标志、服务项目、收费标准、停车场管理责任和管理制度； </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（二）执行市公安交通管理部门制定的停车场管理规定； </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（三）负责进出车辆的查验、登记； </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（四）维护场内车辆停放和行驶秩序； </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（五）按照核定或者约定的标准收费，使用税务统一发票； </w:t>
      </w:r>
    </w:p>
    <w:p>
      <w:pPr>
        <w:pStyle w:val="Norma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（六）做好停车场防火、防盗等安全防范工作； </w:t>
      </w:r>
    </w:p>
    <w:p>
      <w:pPr>
        <w:pStyle w:val="Norma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（七）协助疏导停车场出入口的交通。 </w:t>
      </w:r>
    </w:p>
    <w:p>
      <w:pPr>
        <w:pStyle w:val="Normal"/>
        <w:snapToGrid w:val="false"/>
        <w:spacing w:lineRule="exact" w:line="580"/>
        <w:jc w:val="start"/>
        <w:rPr/>
      </w:pPr>
      <w:r>
        <w:rPr>
          <w:rFonts w:eastAsia="仿宋_GB2312" w:cs="宋体;SimSun" w:hint="eastAsia" w:ascii="仿宋_GB2312" w:hAnsi="仿宋_GB2312"/>
          <w:w w:val="98"/>
          <w:kern w:val="0"/>
          <w:szCs w:val="32"/>
        </w:rPr>
        <w:t xml:space="preserve">   </w:t>
      </w:r>
      <w:r>
        <w:rPr>
          <w:rFonts w:eastAsia="黑体;SimHei" w:cs="宋体;SimSun" w:hint="eastAsia" w:ascii="黑体;SimHei" w:hAnsi="黑体;SimHei"/>
          <w:w w:val="98"/>
          <w:kern w:val="0"/>
          <w:szCs w:val="32"/>
        </w:rPr>
        <w:t xml:space="preserve"> </w:t>
      </w:r>
      <w:r>
        <w:rPr>
          <w:rFonts w:ascii="黑体;SimHei" w:hAnsi="黑体;SimHei" w:cs="宋体;SimSun" w:hint="eastAsia" w:eastAsia="黑体;SimHei"/>
          <w:w w:val="98"/>
          <w:kern w:val="0"/>
          <w:szCs w:val="32"/>
        </w:rPr>
        <w:t>第二十一条</w:t>
      </w:r>
      <w:r>
        <w:rPr>
          <w:rFonts w:ascii="仿宋_GB2312" w:hAnsi="仿宋_GB2312" w:cs="宋体;SimSun" w:hint="eastAsia" w:eastAsia="仿宋_GB2312"/>
          <w:b/>
          <w:bCs/>
          <w:w w:val="98"/>
          <w:kern w:val="0"/>
          <w:szCs w:val="32"/>
        </w:rPr>
        <w:t xml:space="preserve"> </w:t>
      </w:r>
      <w:r>
        <w:rPr>
          <w:rFonts w:ascii="仿宋_GB2312" w:hAnsi="仿宋_GB2312" w:cs="宋体;SimSun" w:hint="eastAsia" w:eastAsia="仿宋_GB2312"/>
          <w:w w:val="98"/>
          <w:kern w:val="0"/>
          <w:szCs w:val="32"/>
        </w:rPr>
        <w:t xml:space="preserve">停放服务费收费标准由市价格部门根据国家有关规定确定。 </w:t>
      </w:r>
    </w:p>
    <w:p>
      <w:pPr>
        <w:pStyle w:val="Norma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机动车所有人已取得停车泊位所有权或者使用权的，其停车泊位的管理服务费由停车场管理者与停车泊位的所有人或者使用人约定。 </w:t>
      </w:r>
    </w:p>
    <w:p>
      <w:pPr>
        <w:pStyle w:val="Norma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第二十二条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经营性停车场的管理者对进入停车场停放的车辆应当发放停放凭证，并在车辆离开停车场时查验收回停放凭证；对无停放凭证或者与交验停放凭证不符的车辆，应当限制其离开停车场或者按照停车场管理规定办理有关手续后放行。</w:t>
      </w:r>
    </w:p>
    <w:p>
      <w:pPr>
        <w:pStyle w:val="Normal"/>
        <w:snapToGrid w:val="false"/>
        <w:spacing w:lineRule="exact" w:line="580"/>
        <w:ind w:firstLine="645" w:end="0"/>
        <w:jc w:val="start"/>
        <w:rPr/>
      </w:pPr>
      <w:r>
        <w:rPr>
          <w:rFonts w:ascii="黑体;SimHei" w:hAnsi="黑体;SimHei" w:cs="宋体;SimSun" w:hint="eastAsia" w:eastAsia="黑体;SimHei"/>
          <w:w w:val="98"/>
          <w:kern w:val="0"/>
          <w:szCs w:val="32"/>
        </w:rPr>
        <w:t>第二十三条</w:t>
      </w:r>
      <w:r>
        <w:rPr>
          <w:rFonts w:ascii="仿宋_GB2312" w:hAnsi="仿宋_GB2312" w:cs="宋体;SimSun" w:hint="eastAsia" w:eastAsia="仿宋_GB2312"/>
          <w:w w:val="98"/>
          <w:kern w:val="0"/>
          <w:szCs w:val="32"/>
        </w:rPr>
        <w:t xml:space="preserve"> 机动车驾驶人驾车进入停车场应当遵守停车场的管理规定，按划定的停车泊位或者准许停放的地点依次停放。进入经营性停车场的，应当领取停放凭证，并按规定交纳停放服务费。机动车驾驶人应当做好车辆防盗的必要安全措施，妥善保管停放凭证。</w:t>
      </w:r>
    </w:p>
    <w:p>
      <w:pPr>
        <w:pStyle w:val="Normal"/>
        <w:snapToGrid w:val="false"/>
        <w:spacing w:lineRule="exact" w:line="580"/>
        <w:ind w:firstLine="645" w:end="0"/>
        <w:jc w:val="start"/>
        <w:rPr/>
      </w:pPr>
      <w:r>
        <w:rPr>
          <w:rFonts w:ascii="黑体;SimHei" w:hAnsi="黑体;SimHei" w:cs="宋体;SimSun" w:hint="eastAsia" w:eastAsia="黑体;SimHei"/>
          <w:w w:val="98"/>
          <w:kern w:val="0"/>
          <w:szCs w:val="32"/>
        </w:rPr>
        <w:t>第二十四条</w:t>
      </w:r>
      <w:r>
        <w:rPr>
          <w:rFonts w:ascii="仿宋_GB2312" w:hAnsi="仿宋_GB2312" w:cs="宋体;SimSun" w:hint="eastAsia" w:eastAsia="仿宋_GB2312"/>
          <w:w w:val="98"/>
          <w:kern w:val="0"/>
          <w:szCs w:val="32"/>
        </w:rPr>
        <w:t xml:space="preserve"> 机关、企事业单位办公场所的停车场应当允许在工作时间前来办理事务的车辆免费停放。</w:t>
      </w:r>
    </w:p>
    <w:p>
      <w:pPr>
        <w:pStyle w:val="Normal"/>
        <w:snapToGrid w:val="false"/>
        <w:spacing w:lineRule="exact" w:line="580"/>
        <w:ind w:firstLine="645" w:end="0"/>
        <w:jc w:val="start"/>
        <w:rPr/>
      </w:pPr>
      <w:r>
        <w:rPr>
          <w:rFonts w:ascii="黑体;SimHei" w:hAnsi="黑体;SimHei" w:cs="宋体;SimSun" w:hint="eastAsia" w:eastAsia="黑体;SimHei"/>
          <w:w w:val="98"/>
          <w:kern w:val="0"/>
          <w:szCs w:val="32"/>
        </w:rPr>
        <w:t>第二十五条</w:t>
      </w:r>
      <w:r>
        <w:rPr>
          <w:rFonts w:ascii="仿宋_GB2312" w:hAnsi="仿宋_GB2312" w:cs="宋体;SimSun" w:hint="eastAsia" w:eastAsia="仿宋_GB2312"/>
          <w:b/>
          <w:bCs/>
          <w:w w:val="98"/>
          <w:kern w:val="0"/>
          <w:szCs w:val="32"/>
        </w:rPr>
        <w:t xml:space="preserve"> </w:t>
      </w:r>
      <w:r>
        <w:rPr>
          <w:rFonts w:ascii="仿宋_GB2312" w:hAnsi="仿宋_GB2312" w:cs="宋体;SimSun" w:hint="eastAsia" w:eastAsia="仿宋_GB2312"/>
          <w:w w:val="98"/>
          <w:kern w:val="0"/>
          <w:szCs w:val="32"/>
        </w:rPr>
        <w:t>大型客货车不得进入住宅区停放。但为清运垃圾、为住宅区内的住户或者商户提供运输服务的车辆需要临时出入的除外。</w:t>
      </w:r>
    </w:p>
    <w:p>
      <w:pPr>
        <w:pStyle w:val="Normal"/>
        <w:widowControl/>
        <w:snapToGrid w:val="false"/>
        <w:spacing w:lineRule="exact" w:line="580"/>
        <w:ind w:firstLine="645"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进入住宅区的机动车不得在发动机运转情况下停放。</w:t>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第二十六条</w:t>
      </w:r>
      <w:r>
        <w:rPr>
          <w:rFonts w:ascii="仿宋_GB2312" w:hAnsi="仿宋_GB2312" w:cs="宋体;SimSun" w:hint="eastAsia" w:eastAsia="仿宋_GB2312"/>
          <w:w w:val="98"/>
          <w:kern w:val="0"/>
          <w:szCs w:val="32"/>
        </w:rPr>
        <w:t xml:space="preserve"> 车辆有下列情形之一的，</w:t>
      </w:r>
      <w:r>
        <w:rPr>
          <w:rFonts w:ascii="仿宋_GB2312" w:hAnsi="仿宋_GB2312" w:cs="宋体;SimSun" w:hint="eastAsia" w:eastAsia="仿宋_GB2312"/>
          <w:iCs/>
          <w:w w:val="98"/>
          <w:kern w:val="0"/>
          <w:szCs w:val="32"/>
        </w:rPr>
        <w:t>应当停放在公安部门指定的地点。</w:t>
      </w:r>
    </w:p>
    <w:p>
      <w:pPr>
        <w:pStyle w:val="Normal"/>
        <w:widowControl/>
        <w:snapToGrid w:val="false"/>
        <w:spacing w:lineRule="exact" w:line="580"/>
        <w:ind w:firstLineChars="150" w:startChars="0" w:start="0" w:endChars="0" w:end="0"/>
        <w:jc w:val="start"/>
        <w:rPr/>
      </w:pPr>
      <w:r>
        <w:rPr>
          <w:rFonts w:ascii="仿宋_GB2312" w:hAnsi="仿宋_GB2312" w:cs="宋体;SimSun" w:hint="eastAsia" w:eastAsia="仿宋_GB2312"/>
          <w:iCs/>
          <w:w w:val="98"/>
          <w:kern w:val="0"/>
          <w:szCs w:val="32"/>
        </w:rPr>
        <w:t>（一）装载各类有毒化学制品和有毒工业原料的；</w:t>
      </w:r>
    </w:p>
    <w:p>
      <w:pPr>
        <w:pStyle w:val="Normal"/>
        <w:snapToGrid w:val="false"/>
        <w:spacing w:lineRule="exact" w:line="580"/>
        <w:ind w:firstLineChars="150" w:startChars="0" w:start="0" w:endChars="0" w:end="0"/>
        <w:jc w:val="start"/>
        <w:rPr>
          <w:rFonts w:ascii="仿宋_GB2312" w:hAnsi="仿宋_GB2312" w:eastAsia="仿宋_GB2312" w:cs="宋体;SimSun" w:hint="eastAsia"/>
          <w:iCs/>
          <w:w w:val="98"/>
          <w:kern w:val="0"/>
          <w:szCs w:val="32"/>
        </w:rPr>
      </w:pPr>
      <w:r>
        <w:rPr>
          <w:rFonts w:ascii="仿宋_GB2312" w:hAnsi="仿宋_GB2312" w:cs="宋体;SimSun" w:hint="eastAsia" w:eastAsia="仿宋_GB2312"/>
          <w:iCs/>
          <w:w w:val="98"/>
          <w:kern w:val="0"/>
          <w:szCs w:val="32"/>
        </w:rPr>
        <w:t>（二）装载石油、天然气等易燃、易爆危险品的；</w:t>
      </w:r>
    </w:p>
    <w:p>
      <w:pPr>
        <w:pStyle w:val="Normal"/>
        <w:snapToGrid w:val="false"/>
        <w:spacing w:lineRule="exact" w:line="580"/>
        <w:ind w:firstLineChars="150" w:startChars="0" w:start="0" w:endChars="0" w:end="0"/>
        <w:jc w:val="start"/>
        <w:rPr>
          <w:rFonts w:ascii="仿宋_GB2312" w:hAnsi="仿宋_GB2312" w:eastAsia="仿宋_GB2312" w:cs="宋体;SimSun" w:hint="eastAsia"/>
          <w:iCs/>
          <w:w w:val="98"/>
          <w:kern w:val="0"/>
          <w:szCs w:val="32"/>
        </w:rPr>
      </w:pPr>
      <w:r>
        <w:rPr>
          <w:rFonts w:ascii="仿宋_GB2312" w:hAnsi="仿宋_GB2312" w:cs="宋体;SimSun" w:hint="eastAsia" w:eastAsia="仿宋_GB2312"/>
          <w:iCs/>
          <w:w w:val="98"/>
          <w:kern w:val="0"/>
          <w:szCs w:val="32"/>
        </w:rPr>
        <w:t>（三）装载其它对人体有害、严重污染环境的危险品的。</w:t>
      </w:r>
    </w:p>
    <w:p>
      <w:pPr>
        <w:pStyle w:val="Normal"/>
        <w:widowContro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w:t>
      </w:r>
    </w:p>
    <w:p>
      <w:pPr>
        <w:pStyle w:val="Normal"/>
        <w:widowControl/>
        <w:snapToGrid w:val="false"/>
        <w:spacing w:lineRule="exact" w:line="580"/>
        <w:jc w:val="center"/>
        <w:rPr>
          <w:rFonts w:ascii="黑体;SimHei" w:hAnsi="黑体;SimHei" w:eastAsia="黑体;SimHei" w:cs="宋体;SimSun" w:hint="eastAsia"/>
          <w:w w:val="98"/>
          <w:kern w:val="0"/>
          <w:szCs w:val="32"/>
        </w:rPr>
      </w:pPr>
      <w:r>
        <w:rPr>
          <w:rFonts w:ascii="黑体;SimHei" w:hAnsi="黑体;SimHei" w:cs="宋体;SimSun" w:hint="eastAsia" w:eastAsia="黑体;SimHei"/>
          <w:w w:val="98"/>
          <w:kern w:val="0"/>
          <w:szCs w:val="32"/>
        </w:rPr>
        <w:t>第四章  道路临时停放</w:t>
      </w:r>
    </w:p>
    <w:p>
      <w:pPr>
        <w:pStyle w:val="Normal"/>
        <w:widowControl/>
        <w:snapToGrid w:val="false"/>
        <w:spacing w:lineRule="exact" w:line="580"/>
        <w:ind w:firstLineChars="200" w:startChars="0" w:start="0" w:endChars="0" w:end="0"/>
        <w:jc w:val="start"/>
        <w:rPr>
          <w:rFonts w:ascii="黑体;SimHei" w:hAnsi="黑体;SimHei" w:eastAsia="黑体;SimHei" w:cs="宋体;SimSun" w:hint="eastAsia"/>
          <w:w w:val="98"/>
          <w:kern w:val="0"/>
          <w:szCs w:val="32"/>
        </w:rPr>
      </w:pPr>
      <w:r>
        <w:rPr>
          <w:rFonts w:eastAsia="黑体;SimHei" w:cs="宋体;SimSun" w:hint="eastAsia" w:ascii="黑体;SimHei" w:hAnsi="黑体;SimHei"/>
          <w:w w:val="98"/>
          <w:kern w:val="0"/>
          <w:szCs w:val="32"/>
        </w:rPr>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第二十七条</w:t>
      </w:r>
      <w:r>
        <w:rPr>
          <w:rFonts w:ascii="仿宋_GB2312" w:hAnsi="仿宋_GB2312" w:cs="宋体;SimSun" w:hint="eastAsia" w:eastAsia="仿宋_GB2312"/>
          <w:w w:val="98"/>
          <w:kern w:val="0"/>
          <w:szCs w:val="32"/>
        </w:rPr>
        <w:t xml:space="preserve"> 市公安交通管理部门应当根据城市总体规划和城市道路交通专业规划，编制道路临时停放方案。道路临时停放方案的编制应当遵循下列原则： </w:t>
      </w:r>
    </w:p>
    <w:p>
      <w:pPr>
        <w:pStyle w:val="Normal"/>
        <w:widowContro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　（一）不影响道路交通安全畅通； </w:t>
      </w:r>
    </w:p>
    <w:p>
      <w:pPr>
        <w:pStyle w:val="Norma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　（二）该区域缺少机动车停放场所； </w:t>
      </w:r>
    </w:p>
    <w:p>
      <w:pPr>
        <w:pStyle w:val="Normal"/>
        <w:snapToGrid w:val="false"/>
        <w:spacing w:lineRule="exact" w:line="580"/>
        <w:ind w:firstLine="645"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（三）方便市民停车。</w:t>
      </w:r>
    </w:p>
    <w:p>
      <w:pPr>
        <w:pStyle w:val="Normal"/>
        <w:snapToGrid w:val="false"/>
        <w:spacing w:lineRule="exact" w:line="580"/>
        <w:ind w:firstLineChars="200" w:startChars="0" w:start="0" w:endChars="0" w:end="0"/>
        <w:rPr/>
      </w:pPr>
      <w:r>
        <w:rPr>
          <w:rFonts w:ascii="黑体;SimHei" w:hAnsi="黑体;SimHei" w:cs="宋体;SimSun" w:hint="eastAsia" w:eastAsia="黑体;SimHei"/>
          <w:w w:val="98"/>
          <w:kern w:val="0"/>
          <w:szCs w:val="32"/>
        </w:rPr>
        <w:t>第二十八条</w:t>
      </w:r>
      <w:r>
        <w:rPr>
          <w:rFonts w:ascii="仿宋_GB2312" w:hAnsi="仿宋_GB2312" w:hint="eastAsia" w:eastAsia="仿宋_GB2312"/>
          <w:w w:val="98"/>
          <w:szCs w:val="32"/>
        </w:rPr>
        <w:t xml:space="preserve"> 公安交通管理部门应当根据道路临时停放方案，设置机动车道路临时停车泊位。 </w:t>
      </w:r>
    </w:p>
    <w:p>
      <w:pPr>
        <w:pStyle w:val="Normal"/>
        <w:snapToGrid w:val="false"/>
        <w:spacing w:lineRule="exact" w:line="580"/>
        <w:rPr/>
      </w:pPr>
      <w:r>
        <w:rPr>
          <w:rFonts w:eastAsia="仿宋_GB2312" w:hint="eastAsia" w:ascii="仿宋_GB2312" w:hAnsi="仿宋_GB2312"/>
          <w:w w:val="98"/>
          <w:szCs w:val="32"/>
        </w:rPr>
        <w:t xml:space="preserve">    </w:t>
      </w:r>
      <w:r>
        <w:rPr>
          <w:rFonts w:ascii="仿宋_GB2312" w:hAnsi="仿宋_GB2312" w:hint="eastAsia" w:eastAsia="仿宋_GB2312"/>
          <w:w w:val="98"/>
          <w:szCs w:val="32"/>
        </w:rPr>
        <w:t xml:space="preserve">公安交通管理部门应当对临时停车泊位每年至少评估一次，并根据道路交通状况、周边停车场增设情况，减少已有的道路临时停车泊位或者提出增加道路临时停车泊位的建议。 </w:t>
      </w:r>
    </w:p>
    <w:p>
      <w:pPr>
        <w:pStyle w:val="Normal"/>
        <w:snapToGrid w:val="false"/>
        <w:spacing w:lineRule="exact" w:line="580"/>
        <w:ind w:firstLine="645" w:end="0"/>
        <w:jc w:val="start"/>
        <w:rPr>
          <w:rFonts w:ascii="仿宋_GB2312" w:hAnsi="仿宋_GB2312" w:eastAsia="仿宋_GB2312" w:hint="eastAsia"/>
          <w:w w:val="98"/>
          <w:szCs w:val="32"/>
        </w:rPr>
      </w:pPr>
      <w:r>
        <w:rPr>
          <w:rFonts w:ascii="仿宋_GB2312" w:hAnsi="仿宋_GB2312" w:hint="eastAsia" w:eastAsia="仿宋_GB2312"/>
          <w:w w:val="98"/>
          <w:szCs w:val="32"/>
        </w:rPr>
        <w:t>道路临时停放路段在交通繁忙时应当禁止停放车辆。车辆在道路临时停车泊位停放不得超过规定时限。</w:t>
      </w:r>
    </w:p>
    <w:p>
      <w:pPr>
        <w:pStyle w:val="Normal"/>
        <w:snapToGrid w:val="false"/>
        <w:spacing w:lineRule="exact" w:line="580"/>
        <w:ind w:firstLine="645" w:end="0"/>
        <w:jc w:val="start"/>
        <w:rPr>
          <w:rFonts w:ascii="仿宋_GB2312" w:hAnsi="仿宋_GB2312" w:eastAsia="仿宋_GB2312" w:cs="宋体;SimSun" w:hint="eastAsia"/>
          <w:b/>
          <w:w w:val="98"/>
          <w:kern w:val="0"/>
          <w:szCs w:val="32"/>
        </w:rPr>
      </w:pPr>
      <w:r>
        <w:rPr>
          <w:rFonts w:ascii="仿宋_GB2312" w:hAnsi="仿宋_GB2312" w:hint="eastAsia" w:eastAsia="仿宋_GB2312"/>
          <w:w w:val="98"/>
          <w:szCs w:val="32"/>
        </w:rPr>
        <w:t>道路临时停车泊位不得收费。</w:t>
      </w:r>
    </w:p>
    <w:p>
      <w:pPr>
        <w:pStyle w:val="Normal"/>
        <w:snapToGrid w:val="false"/>
        <w:spacing w:lineRule="exact" w:line="580"/>
        <w:ind w:firstLine="645" w:end="0"/>
        <w:jc w:val="start"/>
        <w:rPr/>
      </w:pPr>
      <w:r>
        <w:rPr>
          <w:rFonts w:ascii="黑体;SimHei" w:hAnsi="黑体;SimHei" w:cs="宋体;SimSun" w:hint="eastAsia" w:eastAsia="黑体;SimHei"/>
          <w:w w:val="98"/>
          <w:kern w:val="0"/>
          <w:szCs w:val="32"/>
        </w:rPr>
        <w:t>第二十九条</w:t>
      </w:r>
      <w:r>
        <w:rPr>
          <w:rFonts w:ascii="仿宋_GB2312" w:hAnsi="仿宋_GB2312" w:cs="宋体;SimSun" w:hint="eastAsia" w:eastAsia="仿宋_GB2312"/>
          <w:w w:val="98"/>
          <w:kern w:val="0"/>
          <w:szCs w:val="32"/>
        </w:rPr>
        <w:t xml:space="preserve"> 下列区域，不得设置临时停车泊位： </w:t>
      </w:r>
    </w:p>
    <w:p>
      <w:pPr>
        <w:pStyle w:val="Normal"/>
        <w:snapToGrid w:val="false"/>
        <w:spacing w:lineRule="exact" w:line="580"/>
        <w:ind w:firstLine="645" w:end="0"/>
        <w:jc w:val="start"/>
        <w:rPr/>
      </w:pPr>
      <w:r>
        <w:rPr>
          <w:rFonts w:ascii="仿宋_GB2312" w:hAnsi="仿宋_GB2312" w:cs="宋体;SimSun" w:hint="eastAsia" w:eastAsia="仿宋_GB2312"/>
          <w:w w:val="98"/>
          <w:kern w:val="0"/>
          <w:szCs w:val="32"/>
        </w:rPr>
        <w:t xml:space="preserve">（一）占用消防通道、盲道； </w:t>
      </w:r>
    </w:p>
    <w:p>
      <w:pPr>
        <w:pStyle w:val="Norma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（二）已建成能够提供充足停车泊位的停车场服务半径三百米以内； </w:t>
      </w:r>
    </w:p>
    <w:p>
      <w:pPr>
        <w:pStyle w:val="Normal"/>
        <w:snapToGrid w:val="false"/>
        <w:spacing w:lineRule="exact" w:line="580"/>
        <w:ind w:firstLine="645"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（三）道路交叉口和学校、幼儿园出入口、公共交通站点附近五十米范围内；</w:t>
      </w:r>
    </w:p>
    <w:p>
      <w:pPr>
        <w:pStyle w:val="Norma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（四）市区主、次干道、交通流量大的市区微循环道路； </w:t>
      </w:r>
    </w:p>
    <w:p>
      <w:pPr>
        <w:pStyle w:val="Normal"/>
        <w:snapToGrid w:val="false"/>
        <w:spacing w:lineRule="exact" w:line="580"/>
        <w:ind w:firstLine="645" w:end="0"/>
        <w:jc w:val="start"/>
        <w:rPr>
          <w:rFonts w:ascii="仿宋_GB2312" w:hAnsi="仿宋_GB2312" w:eastAsia="仿宋_GB2312" w:cs="宋体;SimSun" w:hint="eastAsia"/>
          <w:b/>
          <w:w w:val="98"/>
          <w:kern w:val="0"/>
          <w:szCs w:val="32"/>
        </w:rPr>
      </w:pPr>
      <w:r>
        <w:rPr>
          <w:rFonts w:ascii="仿宋_GB2312" w:hAnsi="仿宋_GB2312" w:cs="宋体;SimSun" w:hint="eastAsia" w:eastAsia="仿宋_GB2312"/>
          <w:w w:val="98"/>
          <w:kern w:val="0"/>
          <w:szCs w:val="32"/>
        </w:rPr>
        <w:t>（五）其他不宜设置的路段。</w:t>
      </w:r>
    </w:p>
    <w:p>
      <w:pPr>
        <w:pStyle w:val="Normal"/>
        <w:snapToGrid w:val="false"/>
        <w:spacing w:lineRule="exact" w:line="580"/>
        <w:ind w:firstLineChars="196" w:startChars="0" w:start="0" w:endChars="0" w:end="0"/>
        <w:jc w:val="start"/>
        <w:rPr/>
      </w:pPr>
      <w:r>
        <w:rPr>
          <w:rFonts w:ascii="黑体;SimHei" w:hAnsi="黑体;SimHei" w:cs="宋体;SimSun" w:hint="eastAsia" w:eastAsia="黑体;SimHei"/>
          <w:w w:val="98"/>
          <w:kern w:val="0"/>
          <w:szCs w:val="32"/>
        </w:rPr>
        <w:t>第三十条</w:t>
      </w:r>
      <w:r>
        <w:rPr>
          <w:rFonts w:ascii="仿宋_GB2312" w:hAnsi="仿宋_GB2312" w:cs="宋体;SimSun" w:hint="eastAsia" w:eastAsia="仿宋_GB2312"/>
          <w:w w:val="98"/>
          <w:kern w:val="0"/>
          <w:szCs w:val="32"/>
        </w:rPr>
        <w:t xml:space="preserve"> 需设置临时停车泊位的，由公安交通管理部门施划。交通情况发生变化时，公安交通管理部门可以撤除临时停车泊位。</w:t>
      </w:r>
    </w:p>
    <w:p>
      <w:pPr>
        <w:pStyle w:val="Normal"/>
        <w:widowControl/>
        <w:snapToGrid w:val="false"/>
        <w:spacing w:lineRule="exact" w:line="580"/>
        <w:ind w:firstLine="640" w:end="0"/>
        <w:jc w:val="start"/>
        <w:rPr>
          <w:rFonts w:ascii="仿宋_GB2312" w:hAnsi="仿宋_GB2312" w:eastAsia="仿宋_GB2312" w:cs="宋体;SimSun" w:hint="eastAsia"/>
          <w:w w:val="98"/>
          <w:kern w:val="0"/>
          <w:szCs w:val="32"/>
        </w:rPr>
      </w:pPr>
      <w:r>
        <w:rPr>
          <w:rFonts w:ascii="仿宋_GB2312" w:hAnsi="仿宋_GB2312" w:cs="宋体;SimSun" w:eastAsia="仿宋_GB2312"/>
          <w:w w:val="98"/>
          <w:kern w:val="0"/>
          <w:szCs w:val="32"/>
        </w:rPr>
        <w:t>任何单位和个人不得擅自设置或撤除临时停车泊位，或者设置障碍影响临时停车泊位的使用。</w:t>
      </w:r>
    </w:p>
    <w:p>
      <w:pPr>
        <w:pStyle w:val="Normal"/>
        <w:snapToGrid w:val="false"/>
        <w:spacing w:lineRule="exact" w:line="580"/>
        <w:jc w:val="start"/>
        <w:rPr>
          <w:rFonts w:ascii="仿宋_GB2312" w:hAnsi="仿宋_GB2312" w:eastAsia="仿宋_GB2312" w:cs="宋体;SimSun"/>
          <w:w w:val="98"/>
          <w:kern w:val="0"/>
          <w:szCs w:val="32"/>
        </w:rPr>
      </w:pPr>
      <w:r>
        <w:rPr>
          <w:rFonts w:eastAsia="仿宋_GB2312" w:cs="宋体;SimSun" w:hint="eastAsia" w:ascii="仿宋_GB2312" w:hAnsi="仿宋_GB2312"/>
          <w:w w:val="98"/>
          <w:kern w:val="0"/>
          <w:szCs w:val="32"/>
        </w:rPr>
        <w:t xml:space="preserve">    </w:t>
      </w:r>
      <w:r>
        <w:rPr>
          <w:rFonts w:ascii="黑体;SimHei" w:hAnsi="黑体;SimHei" w:cs="宋体;SimSun" w:hint="eastAsia" w:eastAsia="黑体;SimHei"/>
          <w:w w:val="98"/>
          <w:kern w:val="0"/>
          <w:szCs w:val="32"/>
        </w:rPr>
        <w:t>第三十一条</w:t>
      </w:r>
      <w:r>
        <w:rPr>
          <w:rFonts w:ascii="仿宋_GB2312" w:hAnsi="仿宋_GB2312" w:cs="宋体;SimSun" w:hint="eastAsia" w:eastAsia="仿宋_GB2312"/>
          <w:w w:val="98"/>
          <w:kern w:val="0"/>
          <w:szCs w:val="32"/>
        </w:rPr>
        <w:t xml:space="preserve"> 公安交通管理部门应当在临时停车泊位使用、变更前，将设置地点、停车种类、允许停放的时限及其他规定事项进行公告，并在该路段设置明显标志。</w:t>
      </w:r>
    </w:p>
    <w:p>
      <w:pPr>
        <w:pStyle w:val="Normal"/>
        <w:snapToGrid w:val="false"/>
        <w:spacing w:lineRule="exact" w:line="580"/>
        <w:jc w:val="start"/>
        <w:rPr>
          <w:rFonts w:ascii="仿宋_GB2312" w:hAnsi="仿宋_GB2312" w:eastAsia="仿宋_GB2312" w:cs="宋体;SimSun" w:hint="eastAsia"/>
          <w:w w:val="98"/>
          <w:kern w:val="0"/>
          <w:szCs w:val="32"/>
        </w:rPr>
      </w:pPr>
      <w:r>
        <w:rPr>
          <w:rFonts w:eastAsia="仿宋_GB2312" w:cs="宋体;SimSun" w:hint="eastAsia" w:ascii="仿宋_GB2312" w:hAnsi="仿宋_GB2312"/>
          <w:w w:val="98"/>
          <w:kern w:val="0"/>
          <w:szCs w:val="32"/>
        </w:rPr>
        <w:t xml:space="preserve">    </w:t>
      </w:r>
      <w:r>
        <w:rPr>
          <w:rFonts w:ascii="仿宋_GB2312" w:hAnsi="仿宋_GB2312" w:cs="宋体;SimSun" w:hint="eastAsia" w:eastAsia="仿宋_GB2312"/>
          <w:w w:val="98"/>
          <w:kern w:val="0"/>
          <w:szCs w:val="32"/>
        </w:rPr>
        <w:t xml:space="preserve">公安交通管理部门根据大型活动或者其他特殊情况的需要对临时停车泊位进行临时调整的，应当将调整情况以显著标志予以告知。 </w:t>
      </w:r>
    </w:p>
    <w:p>
      <w:pPr>
        <w:pStyle w:val="Normal"/>
        <w:snapToGrid w:val="false"/>
        <w:spacing w:lineRule="exact" w:line="580"/>
        <w:ind w:firstLineChars="200" w:startChars="0" w:start="0" w:endChars="0" w:end="0"/>
        <w:jc w:val="start"/>
        <w:rPr/>
      </w:pPr>
      <w:r>
        <w:rPr>
          <w:rFonts w:ascii="仿宋_GB2312" w:hAnsi="仿宋_GB2312" w:cs="宋体;SimSun" w:hint="eastAsia" w:eastAsia="仿宋_GB2312"/>
          <w:w w:val="98"/>
          <w:kern w:val="0"/>
          <w:szCs w:val="32"/>
        </w:rPr>
        <w:t xml:space="preserve">对于严重影响机动车正常行驶的临时停车泊位，公安交通管理部门应当及时撤销。 </w:t>
      </w:r>
    </w:p>
    <w:p>
      <w:pPr>
        <w:pStyle w:val="Normal"/>
        <w:widowControl/>
        <w:snapToGrid w:val="false"/>
        <w:spacing w:lineRule="exact" w:line="580"/>
        <w:jc w:val="start"/>
        <w:rPr>
          <w:rFonts w:ascii="仿宋_GB2312" w:hAnsi="仿宋_GB2312" w:eastAsia="仿宋_GB2312" w:cs="宋体;SimSun" w:hint="eastAsia"/>
          <w:b/>
          <w:w w:val="98"/>
          <w:kern w:val="0"/>
          <w:sz w:val="36"/>
          <w:szCs w:val="36"/>
        </w:rPr>
      </w:pPr>
      <w:r>
        <w:rPr>
          <w:rFonts w:eastAsia="仿宋_GB2312" w:cs="宋体;SimSun" w:hint="eastAsia" w:ascii="仿宋_GB2312" w:hAnsi="仿宋_GB2312"/>
          <w:w w:val="98"/>
          <w:kern w:val="0"/>
          <w:szCs w:val="32"/>
        </w:rPr>
        <w:t xml:space="preserve">     </w:t>
      </w:r>
      <w:r>
        <w:rPr>
          <w:rFonts w:eastAsia="仿宋_GB2312" w:cs="宋体;SimSun" w:hint="eastAsia" w:ascii="仿宋_GB2312" w:hAnsi="仿宋_GB2312"/>
          <w:iCs/>
          <w:w w:val="98"/>
          <w:kern w:val="0"/>
          <w:szCs w:val="32"/>
        </w:rPr>
        <w:t xml:space="preserve"> </w:t>
      </w:r>
    </w:p>
    <w:p>
      <w:pPr>
        <w:pStyle w:val="Normal"/>
        <w:widowControl/>
        <w:snapToGrid w:val="false"/>
        <w:spacing w:lineRule="exact" w:line="580"/>
        <w:jc w:val="center"/>
        <w:rPr/>
      </w:pPr>
      <w:r>
        <w:rPr>
          <w:rFonts w:ascii="黑体;SimHei" w:hAnsi="黑体;SimHei" w:cs="宋体;SimSun" w:hint="eastAsia" w:eastAsia="黑体;SimHei"/>
          <w:w w:val="98"/>
          <w:kern w:val="0"/>
          <w:szCs w:val="32"/>
        </w:rPr>
        <w:t>第五章  法律责任</w:t>
      </w:r>
    </w:p>
    <w:p>
      <w:pPr>
        <w:pStyle w:val="Normal"/>
        <w:widowControl/>
        <w:snapToGrid w:val="false"/>
        <w:spacing w:lineRule="exact" w:line="580"/>
        <w:ind w:firstLineChars="200" w:startChars="0" w:start="0" w:endChars="0" w:end="0"/>
        <w:jc w:val="start"/>
        <w:rPr>
          <w:rFonts w:ascii="黑体;SimHei" w:hAnsi="黑体;SimHei" w:eastAsia="黑体;SimHei" w:cs="宋体;SimSun" w:hint="eastAsia"/>
          <w:w w:val="98"/>
          <w:kern w:val="0"/>
          <w:szCs w:val="32"/>
        </w:rPr>
      </w:pPr>
      <w:r>
        <w:rPr>
          <w:rFonts w:eastAsia="黑体;SimHei" w:cs="宋体;SimSun" w:hint="eastAsia" w:ascii="黑体;SimHei" w:hAnsi="黑体;SimHei"/>
          <w:w w:val="98"/>
          <w:kern w:val="0"/>
          <w:szCs w:val="32"/>
        </w:rPr>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第三十二条</w:t>
      </w:r>
      <w:r>
        <w:rPr>
          <w:rFonts w:ascii="仿宋_GB2312" w:hAnsi="仿宋_GB2312" w:cs="宋体;SimSun" w:hint="eastAsia" w:eastAsia="仿宋_GB2312"/>
          <w:w w:val="98"/>
          <w:kern w:val="0"/>
          <w:szCs w:val="32"/>
        </w:rPr>
        <w:t xml:space="preserve"> 停放的车辆阻碍交通或者妨碍执行其他紧急任务的，市公安交通管理部门可以将车辆移至指定地点，并以适当方式告知机动车驾驶人。 </w:t>
      </w:r>
    </w:p>
    <w:p>
      <w:pPr>
        <w:pStyle w:val="Normal"/>
        <w:snapToGrid w:val="false"/>
        <w:spacing w:lineRule="exact" w:line="580"/>
        <w:ind w:firstLineChars="196" w:startChars="0" w:start="0" w:endChars="0" w:end="0"/>
        <w:jc w:val="start"/>
        <w:rPr>
          <w:rFonts w:ascii="仿宋_GB2312" w:hAnsi="仿宋_GB2312" w:eastAsia="仿宋_GB2312" w:cs="宋体;SimSun" w:hint="eastAsia"/>
          <w:b/>
          <w:w w:val="98"/>
          <w:kern w:val="0"/>
          <w:sz w:val="36"/>
          <w:szCs w:val="36"/>
        </w:rPr>
      </w:pPr>
      <w:r>
        <w:rPr>
          <w:rFonts w:ascii="黑体;SimHei" w:hAnsi="黑体;SimHei" w:cs="宋体;SimSun" w:hint="eastAsia" w:eastAsia="黑体;SimHei"/>
          <w:w w:val="98"/>
          <w:kern w:val="0"/>
          <w:szCs w:val="32"/>
        </w:rPr>
        <w:t>第三十三条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 xml:space="preserve">经营性停车场的管理者因不履行本条例规定的职责或者因不符合停车场管理规范而造成停车场内的车辆受到损毁或者丢失的，应当依法承担相应的赔偿责任。 </w:t>
      </w:r>
    </w:p>
    <w:p>
      <w:pPr>
        <w:pStyle w:val="Normal"/>
        <w:widowControl/>
        <w:snapToGrid w:val="false"/>
        <w:spacing w:lineRule="exact" w:line="580"/>
        <w:ind w:firstLineChars="20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因车辆驾驶人的过错造成停车场设施或者其他车辆损毁的，应当依法承担相应的赔偿责任。 </w:t>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第三十四条</w:t>
      </w:r>
      <w:r>
        <w:rPr>
          <w:rFonts w:ascii="仿宋_GB2312" w:hAnsi="仿宋_GB2312" w:cs="宋体;SimSun" w:hint="eastAsia" w:eastAsia="仿宋_GB2312"/>
          <w:w w:val="98"/>
          <w:kern w:val="0"/>
          <w:szCs w:val="32"/>
        </w:rPr>
        <w:t xml:space="preserve"> 违反本条例有关停车场规划、建设、收费规定的，由市规划、建设行政管理部门或者市价格行政管理部门按有关法律、法规的规定予以处罚。 </w:t>
      </w:r>
    </w:p>
    <w:p>
      <w:pPr>
        <w:pStyle w:val="Normal"/>
        <w:widowControl/>
        <w:snapToGrid w:val="false"/>
        <w:spacing w:lineRule="exact" w:line="580"/>
        <w:ind w:firstLineChars="200" w:startChars="0" w:start="0" w:endChars="0" w:end="0"/>
        <w:jc w:val="start"/>
        <w:rPr>
          <w:rFonts w:ascii="仿宋_GB2312" w:hAnsi="仿宋_GB2312" w:eastAsia="仿宋_GB2312" w:cs="宋体;SimSun" w:hint="eastAsia"/>
          <w:b/>
          <w:bCs/>
          <w:w w:val="98"/>
          <w:kern w:val="0"/>
          <w:szCs w:val="32"/>
        </w:rPr>
      </w:pPr>
      <w:r>
        <w:rPr>
          <w:rFonts w:ascii="黑体;SimHei" w:hAnsi="黑体;SimHei" w:cs="宋体;SimSun" w:hint="eastAsia" w:eastAsia="黑体;SimHei"/>
          <w:w w:val="98"/>
          <w:kern w:val="0"/>
          <w:szCs w:val="32"/>
        </w:rPr>
        <w:t>第三十五条</w:t>
      </w:r>
      <w:r>
        <w:rPr>
          <w:rFonts w:ascii="仿宋_GB2312" w:hAnsi="仿宋_GB2312" w:cs="宋体;SimSun" w:hint="eastAsia" w:eastAsia="仿宋_GB2312"/>
          <w:w w:val="98"/>
          <w:kern w:val="0"/>
          <w:szCs w:val="32"/>
        </w:rPr>
        <w:t xml:space="preserve"> 违反本条例规定，未配建停车场或者配建停车场达不到标准的，由市规划部门依法处罚，责令其补建。</w:t>
      </w:r>
    </w:p>
    <w:p>
      <w:pPr>
        <w:pStyle w:val="Norma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第三十六条</w:t>
      </w:r>
      <w:r>
        <w:rPr>
          <w:rFonts w:ascii="仿宋_GB2312" w:hAnsi="仿宋_GB2312" w:cs="宋体;SimSun" w:hint="eastAsia" w:eastAsia="仿宋_GB2312"/>
          <w:w w:val="98"/>
          <w:kern w:val="0"/>
          <w:szCs w:val="32"/>
        </w:rPr>
        <w:t xml:space="preserve"> 违反本条例规定，擅自改变停车场功能或者擅自将停车泊位挪作他用的，由公安交通管理部门从停用或者改变之日起按每日每平方米</w:t>
      </w:r>
      <w:r>
        <w:rPr>
          <w:rFonts w:eastAsia="仿宋_GB2312" w:cs="宋体;SimSun" w:hint="eastAsia" w:ascii="仿宋_GB2312" w:hAnsi="仿宋_GB2312"/>
          <w:w w:val="98"/>
          <w:kern w:val="0"/>
          <w:szCs w:val="32"/>
        </w:rPr>
        <w:t>5</w:t>
      </w:r>
      <w:r>
        <w:rPr>
          <w:rFonts w:ascii="仿宋_GB2312" w:hAnsi="仿宋_GB2312" w:cs="宋体;SimSun" w:hint="eastAsia" w:eastAsia="仿宋_GB2312"/>
          <w:w w:val="98"/>
          <w:kern w:val="0"/>
          <w:szCs w:val="32"/>
        </w:rPr>
        <w:t>元处以罚款，并责令限期恢复。</w:t>
      </w:r>
    </w:p>
    <w:p>
      <w:pPr>
        <w:pStyle w:val="Normal"/>
        <w:snapToGrid w:val="false"/>
        <w:spacing w:lineRule="exact" w:line="580"/>
        <w:ind w:firstLineChars="200" w:startChars="0" w:start="0" w:endChars="0" w:end="0"/>
        <w:jc w:val="start"/>
        <w:rPr/>
      </w:pPr>
      <w:r>
        <w:rPr>
          <w:rFonts w:ascii="仿宋_GB2312" w:hAnsi="仿宋_GB2312" w:cs="宋体;SimSun" w:hint="eastAsia" w:eastAsia="仿宋_GB2312"/>
          <w:w w:val="98"/>
          <w:kern w:val="0"/>
          <w:szCs w:val="32"/>
        </w:rPr>
        <w:t>擅自设置或撤除道路临时停车泊位的，</w:t>
      </w:r>
      <w:r>
        <w:rPr>
          <w:rFonts w:cs="宋体;SimSun" w:hint="eastAsia" w:eastAsia="仿宋_GB2312"/>
          <w:w w:val="98"/>
          <w:kern w:val="0"/>
        </w:rPr>
        <w:t>或者设置障碍影响临时停车泊位使用的，</w:t>
      </w:r>
      <w:r>
        <w:rPr>
          <w:rFonts w:ascii="仿宋_GB2312" w:hAnsi="仿宋_GB2312" w:cs="宋体;SimSun" w:hint="eastAsia" w:eastAsia="仿宋_GB2312"/>
          <w:w w:val="98"/>
          <w:kern w:val="0"/>
          <w:szCs w:val="32"/>
        </w:rPr>
        <w:t>处以</w:t>
      </w:r>
      <w:r>
        <w:rPr>
          <w:rFonts w:eastAsia="仿宋_GB2312" w:cs="宋体;SimSun" w:hint="eastAsia" w:ascii="仿宋_GB2312" w:hAnsi="仿宋_GB2312"/>
          <w:w w:val="98"/>
          <w:kern w:val="0"/>
          <w:szCs w:val="32"/>
        </w:rPr>
        <w:t>500</w:t>
      </w:r>
      <w:r>
        <w:rPr>
          <w:rFonts w:ascii="仿宋_GB2312" w:hAnsi="仿宋_GB2312" w:cs="宋体;SimSun" w:hint="eastAsia" w:eastAsia="仿宋_GB2312"/>
          <w:w w:val="98"/>
          <w:kern w:val="0"/>
          <w:szCs w:val="32"/>
        </w:rPr>
        <w:t>元罚款。</w:t>
      </w:r>
    </w:p>
    <w:p>
      <w:pPr>
        <w:pStyle w:val="Normal"/>
        <w:snapToGrid w:val="false"/>
        <w:spacing w:lineRule="exact" w:line="580"/>
        <w:ind w:firstLine="646" w:end="0"/>
        <w:jc w:val="start"/>
        <w:rPr/>
      </w:pPr>
      <w:r>
        <w:rPr>
          <w:rFonts w:ascii="黑体;SimHei" w:hAnsi="黑体;SimHei" w:cs="宋体;SimSun" w:hint="eastAsia" w:eastAsia="黑体;SimHei"/>
          <w:w w:val="98"/>
          <w:kern w:val="0"/>
          <w:szCs w:val="32"/>
        </w:rPr>
        <w:t>第三十七条</w:t>
      </w:r>
      <w:r>
        <w:rPr>
          <w:rFonts w:ascii="仿宋_GB2312" w:hAnsi="仿宋_GB2312" w:cs="宋体;SimSun" w:hint="eastAsia" w:eastAsia="仿宋_GB2312"/>
          <w:w w:val="98"/>
          <w:kern w:val="0"/>
          <w:szCs w:val="32"/>
        </w:rPr>
        <w:t xml:space="preserve"> 违反本条例规定，有下列情形之一的，由公安交通管理部门责令改正，并视其情节轻重，对停车场管理者或者相关责任人处</w:t>
      </w:r>
      <w:r>
        <w:rPr>
          <w:rFonts w:eastAsia="仿宋_GB2312" w:cs="宋体;SimSun" w:hint="eastAsia" w:ascii="仿宋_GB2312" w:hAnsi="仿宋_GB2312"/>
          <w:w w:val="98"/>
          <w:kern w:val="0"/>
          <w:szCs w:val="32"/>
        </w:rPr>
        <w:t>1000</w:t>
      </w:r>
      <w:r>
        <w:rPr>
          <w:rFonts w:ascii="仿宋_GB2312" w:hAnsi="仿宋_GB2312" w:cs="宋体;SimSun" w:hint="eastAsia" w:eastAsia="仿宋_GB2312"/>
          <w:w w:val="98"/>
          <w:kern w:val="0"/>
          <w:szCs w:val="32"/>
        </w:rPr>
        <w:t>元以上</w:t>
      </w:r>
      <w:r>
        <w:rPr>
          <w:rFonts w:eastAsia="仿宋_GB2312" w:cs="宋体;SimSun" w:hint="eastAsia" w:ascii="仿宋_GB2312" w:hAnsi="仿宋_GB2312"/>
          <w:w w:val="98"/>
          <w:kern w:val="0"/>
          <w:szCs w:val="32"/>
        </w:rPr>
        <w:t>5000</w:t>
      </w:r>
      <w:r>
        <w:rPr>
          <w:rFonts w:ascii="仿宋_GB2312" w:hAnsi="仿宋_GB2312" w:cs="宋体;SimSun" w:hint="eastAsia" w:eastAsia="仿宋_GB2312"/>
          <w:w w:val="98"/>
          <w:kern w:val="0"/>
          <w:szCs w:val="32"/>
        </w:rPr>
        <w:t>元以下罚款：</w:t>
      </w:r>
    </w:p>
    <w:p>
      <w:pPr>
        <w:pStyle w:val="Normal"/>
        <w:snapToGrid w:val="false"/>
        <w:spacing w:lineRule="exact" w:line="580"/>
        <w:ind w:firstLine="646"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（一）未按规定配置停车场设施或者已配置设施不完善的； </w:t>
      </w:r>
    </w:p>
    <w:p>
      <w:pPr>
        <w:pStyle w:val="Normal"/>
        <w:snapToGrid w:val="false"/>
        <w:spacing w:lineRule="exact" w:line="580"/>
        <w:ind w:firstLine="645"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（二）明知</w:t>
      </w:r>
      <w:r>
        <w:rPr>
          <w:rFonts w:ascii="仿宋_GB2312" w:hAnsi="仿宋_GB2312" w:cs="宋体;SimSun" w:hint="eastAsia" w:eastAsia="仿宋_GB2312"/>
          <w:iCs/>
          <w:w w:val="98"/>
          <w:kern w:val="0"/>
          <w:szCs w:val="32"/>
        </w:rPr>
        <w:t xml:space="preserve">车辆装载危险品而允许其进入停车场或者未及时向公安交通管理部门报告的； </w:t>
      </w:r>
    </w:p>
    <w:p>
      <w:pPr>
        <w:pStyle w:val="Normal"/>
        <w:widowControl/>
        <w:snapToGrid w:val="false"/>
        <w:spacing w:lineRule="exact" w:line="580"/>
        <w:ind w:firstLine="645"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（三）未按规定划定停车泊位的。 </w:t>
      </w:r>
    </w:p>
    <w:p>
      <w:pPr>
        <w:pStyle w:val="Normal"/>
        <w:widowControl/>
        <w:snapToGrid w:val="false"/>
        <w:spacing w:lineRule="exact" w:line="580"/>
        <w:jc w:val="start"/>
        <w:rPr/>
      </w:pPr>
      <w:r>
        <w:rPr>
          <w:rFonts w:eastAsia="仿宋_GB2312" w:cs="宋体;SimSun" w:hint="eastAsia" w:ascii="仿宋_GB2312" w:hAnsi="仿宋_GB2312"/>
          <w:w w:val="98"/>
          <w:kern w:val="0"/>
          <w:szCs w:val="32"/>
        </w:rPr>
        <w:t xml:space="preserve">   </w:t>
      </w:r>
      <w:r>
        <w:rPr>
          <w:rFonts w:ascii="黑体;SimHei" w:hAnsi="黑体;SimHei" w:cs="宋体;SimSun" w:hint="eastAsia" w:eastAsia="黑体;SimHei"/>
          <w:w w:val="98"/>
          <w:kern w:val="0"/>
          <w:szCs w:val="32"/>
        </w:rPr>
        <w:t>　第三十八条</w:t>
      </w:r>
      <w:r>
        <w:rPr>
          <w:rFonts w:ascii="仿宋_GB2312" w:hAnsi="仿宋_GB2312" w:cs="宋体;SimSun" w:hint="eastAsia" w:eastAsia="仿宋_GB2312"/>
          <w:w w:val="98"/>
          <w:kern w:val="0"/>
          <w:szCs w:val="32"/>
        </w:rPr>
        <w:t xml:space="preserve"> 违反本条例规定，机动车驾驶人有下列情形之一的，公安交通管理部门可根据停车场管理者或者住宅区管理者的请求责令其立即驶离；拒不驶离或者机动车驾驶人不在现场的，有权将其车辆拖离停放地，应当及时告知当事人停放地点，并可处以</w:t>
      </w:r>
      <w:r>
        <w:rPr>
          <w:rFonts w:eastAsia="仿宋_GB2312" w:cs="宋体;SimSun" w:hint="eastAsia" w:ascii="仿宋_GB2312" w:hAnsi="仿宋_GB2312"/>
          <w:w w:val="98"/>
          <w:kern w:val="0"/>
          <w:szCs w:val="32"/>
        </w:rPr>
        <w:t>100</w:t>
      </w:r>
      <w:r>
        <w:rPr>
          <w:rFonts w:ascii="仿宋_GB2312" w:hAnsi="仿宋_GB2312" w:cs="宋体;SimSun" w:hint="eastAsia" w:eastAsia="仿宋_GB2312"/>
          <w:w w:val="98"/>
          <w:kern w:val="0"/>
          <w:szCs w:val="32"/>
        </w:rPr>
        <w:t>元以上</w:t>
      </w:r>
      <w:r>
        <w:rPr>
          <w:rFonts w:eastAsia="仿宋_GB2312" w:cs="宋体;SimSun" w:hint="eastAsia" w:ascii="仿宋_GB2312" w:hAnsi="仿宋_GB2312"/>
          <w:w w:val="98"/>
          <w:kern w:val="0"/>
          <w:szCs w:val="32"/>
        </w:rPr>
        <w:t>200</w:t>
      </w:r>
      <w:r>
        <w:rPr>
          <w:rFonts w:ascii="仿宋_GB2312" w:hAnsi="仿宋_GB2312" w:cs="宋体;SimSun" w:hint="eastAsia" w:eastAsia="仿宋_GB2312"/>
          <w:w w:val="98"/>
          <w:kern w:val="0"/>
          <w:szCs w:val="32"/>
        </w:rPr>
        <w:t>元以下的罚款：</w:t>
      </w:r>
    </w:p>
    <w:p>
      <w:pPr>
        <w:pStyle w:val="Normal"/>
        <w:widowControl/>
        <w:snapToGrid w:val="false"/>
        <w:spacing w:lineRule="exact" w:line="580"/>
        <w:ind w:firstLineChars="196"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（一）未在划定的停车泊位停放车辆或者在机动车发动机运转状态停放的； </w:t>
      </w:r>
    </w:p>
    <w:p>
      <w:pPr>
        <w:pStyle w:val="Normal"/>
        <w:widowControl/>
        <w:snapToGrid w:val="false"/>
        <w:spacing w:lineRule="exact" w:line="580"/>
        <w:ind w:firstLineChars="196" w:startChars="0" w:start="0" w:endChars="0" w:end="0"/>
        <w:jc w:val="start"/>
        <w:rPr/>
      </w:pPr>
      <w:r>
        <w:rPr>
          <w:rFonts w:ascii="仿宋_GB2312" w:hAnsi="仿宋_GB2312" w:cs="宋体;SimSun" w:hint="eastAsia" w:eastAsia="仿宋_GB2312"/>
          <w:w w:val="98"/>
          <w:kern w:val="0"/>
          <w:szCs w:val="32"/>
        </w:rPr>
        <w:t xml:space="preserve">（二）妨碍其他车辆、行人通行，阻碍停车场交通的。 </w:t>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第三十九条</w:t>
      </w:r>
      <w:r>
        <w:rPr>
          <w:rFonts w:ascii="仿宋_GB2312" w:hAnsi="仿宋_GB2312" w:cs="宋体;SimSun" w:hint="eastAsia" w:eastAsia="仿宋_GB2312"/>
          <w:w w:val="98"/>
          <w:kern w:val="0"/>
          <w:szCs w:val="32"/>
        </w:rPr>
        <w:t xml:space="preserve"> 违反本条例规定，机动车驾驶人驾驶装载危险品的机动车辆进入停车场的，停车场管理者应当责令其立即驶离；拒不驶离的，可报请公安交通管理部门将其车辆拖离停放地，应当及时告知当事人停放地点，并对其处以</w:t>
      </w:r>
      <w:r>
        <w:rPr>
          <w:rFonts w:eastAsia="仿宋_GB2312" w:cs="宋体;SimSun" w:hint="eastAsia" w:ascii="仿宋_GB2312" w:hAnsi="仿宋_GB2312"/>
          <w:w w:val="98"/>
          <w:kern w:val="0"/>
          <w:szCs w:val="32"/>
        </w:rPr>
        <w:t>500</w:t>
      </w:r>
      <w:r>
        <w:rPr>
          <w:rFonts w:ascii="仿宋_GB2312" w:hAnsi="仿宋_GB2312" w:cs="宋体;SimSun" w:hint="eastAsia" w:eastAsia="仿宋_GB2312"/>
          <w:w w:val="98"/>
          <w:kern w:val="0"/>
          <w:szCs w:val="32"/>
        </w:rPr>
        <w:t>元以上</w:t>
      </w:r>
      <w:r>
        <w:rPr>
          <w:rFonts w:eastAsia="仿宋_GB2312" w:cs="宋体;SimSun" w:hint="eastAsia" w:ascii="仿宋_GB2312" w:hAnsi="仿宋_GB2312"/>
          <w:w w:val="98"/>
          <w:kern w:val="0"/>
          <w:szCs w:val="32"/>
        </w:rPr>
        <w:t>1000</w:t>
      </w:r>
      <w:r>
        <w:rPr>
          <w:rFonts w:ascii="仿宋_GB2312" w:hAnsi="仿宋_GB2312" w:cs="宋体;SimSun" w:hint="eastAsia" w:eastAsia="仿宋_GB2312"/>
          <w:w w:val="98"/>
          <w:kern w:val="0"/>
          <w:szCs w:val="32"/>
        </w:rPr>
        <w:t xml:space="preserve">元以下的罚款。 </w:t>
      </w:r>
    </w:p>
    <w:p>
      <w:pPr>
        <w:pStyle w:val="Normal"/>
        <w:snapToGrid w:val="false"/>
        <w:spacing w:lineRule="exact" w:line="580"/>
        <w:ind w:firstLineChars="196" w:startChars="0" w:start="0" w:endChars="0" w:end="0"/>
        <w:jc w:val="start"/>
        <w:rPr/>
      </w:pPr>
      <w:r>
        <w:rPr>
          <w:rFonts w:ascii="黑体;SimHei" w:hAnsi="黑体;SimHei" w:cs="宋体;SimSun" w:hint="eastAsia" w:eastAsia="黑体;SimHei"/>
          <w:w w:val="98"/>
          <w:kern w:val="0"/>
          <w:szCs w:val="32"/>
        </w:rPr>
        <w:t>第四十条</w:t>
      </w:r>
      <w:r>
        <w:rPr>
          <w:rFonts w:ascii="仿宋_GB2312" w:hAnsi="仿宋_GB2312" w:cs="宋体;SimSun" w:hint="eastAsia" w:eastAsia="仿宋_GB2312"/>
          <w:w w:val="98"/>
          <w:kern w:val="0"/>
          <w:szCs w:val="32"/>
        </w:rPr>
        <w:t xml:space="preserve"> 公安交通管理部门和有关行政管理部门工作人员违反本条例的规定，玩忽职守、滥用职权、徇私舞弊或者不履行本条例规定职责的，由其所在单位或者有关部门对直接责任人员和主要负责人给予行政处分；构成犯罪的，依法追究刑事责任。 </w:t>
      </w:r>
    </w:p>
    <w:p>
      <w:pPr>
        <w:pStyle w:val="Normal"/>
        <w:snapToGrid w:val="false"/>
        <w:spacing w:lineRule="exact" w:line="580"/>
        <w:ind w:firstLineChars="800" w:startChars="0" w:start="0" w:endChars="0" w:end="0"/>
        <w:jc w:val="start"/>
        <w:rPr>
          <w:rFonts w:ascii="仿宋_GB2312" w:hAnsi="仿宋_GB2312" w:eastAsia="仿宋_GB2312" w:cs="宋体;SimSun" w:hint="eastAsia"/>
          <w:b/>
          <w:w w:val="98"/>
          <w:kern w:val="0"/>
          <w:sz w:val="36"/>
          <w:szCs w:val="36"/>
        </w:rPr>
      </w:pPr>
      <w:r>
        <w:rPr>
          <w:rFonts w:eastAsia="仿宋_GB2312" w:cs="宋体;SimSun" w:hint="eastAsia" w:ascii="仿宋_GB2312" w:hAnsi="仿宋_GB2312"/>
          <w:b/>
          <w:w w:val="98"/>
          <w:kern w:val="0"/>
          <w:sz w:val="36"/>
          <w:szCs w:val="36"/>
        </w:rPr>
      </w:r>
    </w:p>
    <w:p>
      <w:pPr>
        <w:pStyle w:val="Normal"/>
        <w:widowControl/>
        <w:snapToGrid w:val="false"/>
        <w:spacing w:lineRule="exact" w:line="580"/>
        <w:jc w:val="center"/>
        <w:rPr/>
      </w:pPr>
      <w:r>
        <w:rPr>
          <w:rFonts w:ascii="黑体;SimHei" w:hAnsi="黑体;SimHei" w:cs="宋体;SimSun" w:hint="eastAsia" w:eastAsia="黑体;SimHei"/>
          <w:w w:val="98"/>
          <w:kern w:val="0"/>
          <w:szCs w:val="32"/>
        </w:rPr>
        <w:t>第六章  附则</w:t>
      </w:r>
    </w:p>
    <w:p>
      <w:pPr>
        <w:pStyle w:val="Normal"/>
        <w:snapToGrid w:val="false"/>
        <w:spacing w:lineRule="exact" w:line="580"/>
        <w:ind w:firstLineChars="200" w:startChars="0" w:start="0" w:endChars="0" w:end="0"/>
        <w:jc w:val="start"/>
        <w:rPr>
          <w:rFonts w:ascii="黑体;SimHei" w:hAnsi="黑体;SimHei" w:eastAsia="黑体;SimHei" w:cs="宋体;SimSun" w:hint="eastAsia"/>
          <w:w w:val="98"/>
          <w:kern w:val="0"/>
          <w:szCs w:val="32"/>
        </w:rPr>
      </w:pPr>
      <w:r>
        <w:rPr>
          <w:rFonts w:eastAsia="黑体;SimHei" w:cs="宋体;SimSun" w:hint="eastAsia" w:ascii="黑体;SimHei" w:hAnsi="黑体;SimHei"/>
          <w:w w:val="98"/>
          <w:kern w:val="0"/>
          <w:szCs w:val="32"/>
        </w:rPr>
      </w:r>
    </w:p>
    <w:p>
      <w:pPr>
        <w:pStyle w:val="Norma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第四十一条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 xml:space="preserve">本条例下列用语的含义是： </w:t>
      </w:r>
    </w:p>
    <w:p>
      <w:pPr>
        <w:pStyle w:val="Normal"/>
        <w:snapToGrid w:val="false"/>
        <w:spacing w:lineRule="exact" w:line="580"/>
        <w:ind w:firstLineChars="15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（一）停车场，是指供机动车和非机动车停放的各种室内或者室外场所； </w:t>
      </w:r>
    </w:p>
    <w:p>
      <w:pPr>
        <w:pStyle w:val="Normal"/>
        <w:widowControl/>
        <w:snapToGrid w:val="false"/>
        <w:spacing w:lineRule="exact" w:line="580"/>
        <w:ind w:firstLineChars="150" w:startChars="0" w:start="0" w:endChars="0" w:end="0"/>
        <w:jc w:val="start"/>
        <w:rPr>
          <w:rFonts w:ascii="仿宋_GB2312" w:hAnsi="仿宋_GB2312" w:eastAsia="仿宋_GB2312" w:cs="宋体;SimSun" w:hint="eastAsia"/>
          <w:w w:val="98"/>
          <w:kern w:val="0"/>
          <w:szCs w:val="32"/>
        </w:rPr>
      </w:pPr>
      <w:r>
        <w:rPr>
          <w:rFonts w:ascii="仿宋_GB2312" w:hAnsi="仿宋_GB2312" w:cs="宋体;SimSun" w:hint="eastAsia" w:eastAsia="仿宋_GB2312"/>
          <w:w w:val="98"/>
          <w:kern w:val="0"/>
          <w:szCs w:val="32"/>
        </w:rPr>
        <w:t xml:space="preserve">（二）经营性停车场，是指向社会开放，为机动车和非机动车提供有偿停放服务的场所； </w:t>
      </w:r>
    </w:p>
    <w:p>
      <w:pPr>
        <w:pStyle w:val="Normal"/>
        <w:widowControl/>
        <w:snapToGrid w:val="false"/>
        <w:spacing w:lineRule="exact" w:line="580"/>
        <w:ind w:firstLineChars="200" w:startChars="0" w:start="0" w:endChars="0" w:end="0"/>
        <w:jc w:val="start"/>
        <w:rPr/>
      </w:pPr>
      <w:r>
        <w:rPr>
          <w:rFonts w:ascii="黑体;SimHei" w:hAnsi="黑体;SimHei" w:cs="宋体;SimSun" w:hint="eastAsia" w:eastAsia="黑体;SimHei"/>
          <w:w w:val="98"/>
          <w:kern w:val="0"/>
          <w:szCs w:val="32"/>
        </w:rPr>
        <w:t>第四十二条</w:t>
      </w:r>
      <w:r>
        <w:rPr>
          <w:rFonts w:ascii="仿宋_GB2312" w:hAnsi="仿宋_GB2312" w:cs="宋体;SimSun" w:hint="eastAsia" w:eastAsia="仿宋_GB2312"/>
          <w:b/>
          <w:w w:val="98"/>
          <w:kern w:val="0"/>
          <w:szCs w:val="32"/>
        </w:rPr>
        <w:t xml:space="preserve"> </w:t>
      </w:r>
      <w:r>
        <w:rPr>
          <w:rFonts w:ascii="仿宋_GB2312" w:hAnsi="仿宋_GB2312" w:cs="宋体;SimSun" w:hint="eastAsia" w:eastAsia="仿宋_GB2312"/>
          <w:w w:val="98"/>
          <w:kern w:val="0"/>
          <w:szCs w:val="32"/>
        </w:rPr>
        <w:t>本条例自</w:t>
      </w:r>
      <w:r>
        <w:rPr>
          <w:rFonts w:eastAsia="仿宋_GB2312" w:cs="宋体;SimSun" w:hint="eastAsia" w:ascii="仿宋_GB2312" w:hAnsi="仿宋_GB2312"/>
          <w:w w:val="98"/>
          <w:kern w:val="0"/>
          <w:szCs w:val="32"/>
        </w:rPr>
        <w:t>2007</w:t>
      </w:r>
      <w:r>
        <w:rPr>
          <w:rFonts w:ascii="仿宋_GB2312" w:hAnsi="仿宋_GB2312" w:cs="宋体;SimSun" w:hint="eastAsia" w:eastAsia="仿宋_GB2312"/>
          <w:w w:val="98"/>
          <w:kern w:val="0"/>
          <w:szCs w:val="32"/>
        </w:rPr>
        <w:t>年</w:t>
      </w:r>
      <w:r>
        <w:rPr>
          <w:rFonts w:eastAsia="仿宋_GB2312" w:cs="宋体;SimSun" w:hint="eastAsia" w:ascii="仿宋_GB2312" w:hAnsi="仿宋_GB2312"/>
          <w:w w:val="98"/>
          <w:kern w:val="0"/>
          <w:szCs w:val="32"/>
        </w:rPr>
        <w:t>1</w:t>
      </w:r>
      <w:r>
        <w:rPr>
          <w:rFonts w:ascii="仿宋_GB2312" w:hAnsi="仿宋_GB2312" w:cs="宋体;SimSun" w:hint="eastAsia" w:eastAsia="仿宋_GB2312"/>
          <w:w w:val="98"/>
          <w:kern w:val="0"/>
          <w:szCs w:val="32"/>
        </w:rPr>
        <w:t>月</w:t>
      </w:r>
      <w:r>
        <w:rPr>
          <w:rFonts w:eastAsia="仿宋_GB2312" w:cs="宋体;SimSun" w:hint="eastAsia" w:ascii="仿宋_GB2312" w:hAnsi="仿宋_GB2312"/>
          <w:w w:val="98"/>
          <w:kern w:val="0"/>
          <w:szCs w:val="32"/>
        </w:rPr>
        <w:t>1</w:t>
      </w:r>
      <w:r>
        <w:rPr>
          <w:rFonts w:ascii="仿宋_GB2312" w:hAnsi="仿宋_GB2312" w:cs="宋体;SimSun" w:hint="eastAsia" w:eastAsia="仿宋_GB2312"/>
          <w:w w:val="98"/>
          <w:kern w:val="0"/>
          <w:szCs w:val="32"/>
        </w:rPr>
        <w:t xml:space="preserve">日起施行。 </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style>
  <w:style w:type="character" w:styleId="WW8Num5z0">
    <w:name w:val="WW8Num5z0"/>
    <w:qFormat/>
    <w:rPr/>
  </w:style>
  <w:style w:type="character" w:styleId="WW8Num6z0">
    <w:name w:val="WW8Num6z0"/>
    <w:qFormat/>
    <w:rPr>
      <w:rFonts w:hint="eastAsia"/>
    </w:rPr>
  </w:style>
  <w:style w:type="character" w:styleId="WW8Num6z1">
    <w:name w:val="WW8Num6z1"/>
    <w:qFormat/>
    <w:rPr>
      <w:b/>
    </w:rPr>
  </w:style>
  <w:style w:type="character" w:styleId="WW8Num7z0">
    <w:name w:val="WW8Num7z0"/>
    <w:qFormat/>
    <w:rPr/>
  </w:style>
  <w:style w:type="character" w:styleId="WW8Num8z0">
    <w:name w:val="WW8Num8z0"/>
    <w:qFormat/>
    <w:rPr>
      <w:rFonts w:cs="_GB2312;Times New Roman"/>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b/>
    </w:rPr>
  </w:style>
  <w:style w:type="character" w:styleId="WW8Num12z0">
    <w:name w:val="WW8Num12z0"/>
    <w:qFormat/>
    <w:rPr>
      <w:rFonts w:hint="eastAsia"/>
    </w:rPr>
  </w:style>
  <w:style w:type="character" w:styleId="WW8Num13z0">
    <w:name w:val="WW8Num13z0"/>
    <w:qFormat/>
    <w:rPr>
      <w:b w:val="false"/>
      <w:i w:val="false"/>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2010-06-01T16:09:00Z</dcterms:created>
  <dc:creator>FtpDown</dc:creator>
  <dc:description/>
  <cp:keywords/>
  <dc:language>en-US</dc:language>
  <cp:lastModifiedBy>hp</cp:lastModifiedBy>
  <dcterms:modified xsi:type="dcterms:W3CDTF">2017-03-08T22:48:00Z</dcterms:modified>
  <cp:revision>10</cp:revision>
  <dc:subject/>
  <dc:title>银川市停车场规划建设和</dc:title>
</cp:coreProperties>
</file>