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both"/>
        <w:textAlignment w:val="auto"/>
        <w:rPr>
          <w:rFonts w:ascii="宋体" w:hAnsi="宋体" w:eastAsia="宋体" w:cs="宋体" w:hint="eastAsia"/>
          <w:b/>
          <w:bCs/>
          <w:kern w:val="0"/>
          <w:sz w:val="32"/>
          <w:szCs w:val="32"/>
        </w:rPr>
      </w:pPr>
      <w:r>
        <w:rPr>
          <w:rFonts w:eastAsia="宋体" w:cs="宋体" w:hint="eastAsia" w:ascii="宋体" w:hAnsi="宋体"/>
          <w:b/>
          <w:bCs/>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both"/>
        <w:textAlignment w:val="auto"/>
        <w:rPr>
          <w:rFonts w:ascii="宋体" w:hAnsi="宋体" w:eastAsia="宋体" w:cs="宋体" w:hint="eastAsia"/>
          <w:b/>
          <w:bCs/>
          <w:kern w:val="0"/>
          <w:sz w:val="32"/>
          <w:szCs w:val="32"/>
        </w:rPr>
      </w:pPr>
      <w:r>
        <w:rPr>
          <w:rFonts w:eastAsia="宋体" w:cs="宋体" w:hint="eastAsia" w:ascii="宋体" w:hAnsi="宋体"/>
          <w:b/>
          <w:bCs/>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center"/>
        <w:textAlignment w:val="auto"/>
        <w:rPr>
          <w:rFonts w:ascii="宋体" w:hAnsi="宋体" w:eastAsia="宋体" w:cs="宋体" w:hint="eastAsia"/>
          <w:b/>
          <w:bCs/>
          <w:kern w:val="0"/>
          <w:sz w:val="44"/>
          <w:szCs w:val="44"/>
        </w:rPr>
      </w:pPr>
      <w:r>
        <w:rPr>
          <w:rFonts w:ascii="宋体" w:hAnsi="宋体" w:cs="宋体" w:hint="eastAsia"/>
          <w:b/>
          <w:bCs/>
          <w:kern w:val="0"/>
          <w:sz w:val="44"/>
          <w:szCs w:val="44"/>
        </w:rPr>
        <w:t>银川市建筑垃圾管理条例</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宋体" w:hAnsi="宋体" w:eastAsia="宋体" w:cs="宋体" w:hint="eastAsia"/>
          <w:b/>
          <w:bCs/>
          <w:kern w:val="0"/>
          <w:sz w:val="32"/>
          <w:szCs w:val="32"/>
        </w:rPr>
      </w:pPr>
      <w:r>
        <w:rPr>
          <w:rFonts w:eastAsia="宋体" w:cs="宋体" w:hint="eastAsia" w:ascii="宋体" w:hAnsi="宋体"/>
          <w:b/>
          <w:bCs/>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246"/>
        <w:jc w:val="both"/>
        <w:textAlignment w:val="auto"/>
        <w:rPr>
          <w:rFonts w:ascii="楷体" w:hAnsi="楷体" w:eastAsia="楷体" w:cs="楷体" w:hint="eastAsia"/>
          <w:sz w:val="32"/>
          <w:szCs w:val="32"/>
        </w:rPr>
      </w:pPr>
      <w:r>
        <w:rPr>
          <w:rFonts w:eastAsia="楷体" w:cs="楷体" w:hint="eastAsia" w:ascii="楷体" w:hAnsi="楷体"/>
          <w:kern w:val="0"/>
          <w:sz w:val="32"/>
          <w:szCs w:val="32"/>
        </w:rPr>
        <w:t>(</w:t>
      </w:r>
      <w:r>
        <w:rPr>
          <w:rFonts w:eastAsia="楷体" w:cs="楷体" w:hint="eastAsia" w:ascii="楷体" w:hAnsi="楷体"/>
          <w:sz w:val="32"/>
          <w:szCs w:val="32"/>
        </w:rPr>
        <w:t>2013</w:t>
      </w:r>
      <w:r>
        <w:rPr>
          <w:rFonts w:ascii="楷体" w:hAnsi="楷体" w:cs="楷体" w:hint="eastAsia" w:eastAsia="楷体"/>
          <w:sz w:val="32"/>
          <w:szCs w:val="32"/>
        </w:rPr>
        <w:t>年</w:t>
      </w:r>
      <w:r>
        <w:rPr>
          <w:rFonts w:eastAsia="楷体" w:cs="楷体" w:hint="eastAsia" w:ascii="楷体" w:hAnsi="楷体"/>
          <w:sz w:val="32"/>
          <w:szCs w:val="32"/>
        </w:rPr>
        <w:t>6</w:t>
      </w:r>
      <w:r>
        <w:rPr>
          <w:rFonts w:ascii="楷体" w:hAnsi="楷体" w:cs="楷体" w:hint="eastAsia" w:eastAsia="楷体"/>
          <w:sz w:val="32"/>
          <w:szCs w:val="32"/>
        </w:rPr>
        <w:t>月</w:t>
      </w:r>
      <w:r>
        <w:rPr>
          <w:rFonts w:eastAsia="楷体" w:cs="楷体" w:hint="eastAsia" w:ascii="楷体" w:hAnsi="楷体"/>
          <w:sz w:val="32"/>
          <w:szCs w:val="32"/>
        </w:rPr>
        <w:t>28</w:t>
      </w:r>
      <w:r>
        <w:rPr>
          <w:rFonts w:ascii="楷体" w:hAnsi="楷体" w:cs="楷体" w:hint="eastAsia" w:eastAsia="楷体"/>
          <w:sz w:val="32"/>
          <w:szCs w:val="32"/>
        </w:rPr>
        <w:t>日银川市第十四届人民代表大会常务</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246"/>
        <w:jc w:val="both"/>
        <w:textAlignment w:val="auto"/>
        <w:rPr>
          <w:rFonts w:ascii="楷体" w:hAnsi="楷体" w:eastAsia="楷体" w:cs="楷体" w:hint="eastAsia"/>
          <w:sz w:val="32"/>
          <w:szCs w:val="32"/>
        </w:rPr>
      </w:pPr>
      <w:r>
        <w:rPr>
          <w:rFonts w:ascii="楷体" w:hAnsi="楷体" w:cs="楷体" w:hint="eastAsia" w:eastAsia="楷体"/>
          <w:sz w:val="32"/>
          <w:szCs w:val="32"/>
        </w:rPr>
        <w:t>委员会第五次会议通过　</w:t>
      </w:r>
      <w:r>
        <w:rPr>
          <w:rFonts w:eastAsia="楷体" w:cs="楷体" w:hint="eastAsia" w:ascii="楷体" w:hAnsi="楷体"/>
          <w:sz w:val="32"/>
          <w:szCs w:val="32"/>
        </w:rPr>
        <w:t>2013</w:t>
      </w:r>
      <w:r>
        <w:rPr>
          <w:rFonts w:ascii="楷体" w:hAnsi="楷体" w:cs="楷体" w:hint="eastAsia" w:eastAsia="楷体"/>
          <w:sz w:val="32"/>
          <w:szCs w:val="32"/>
        </w:rPr>
        <w:t>年</w:t>
      </w:r>
      <w:r>
        <w:rPr>
          <w:rFonts w:eastAsia="楷体" w:cs="楷体" w:hint="eastAsia" w:ascii="楷体" w:hAnsi="楷体"/>
          <w:sz w:val="32"/>
          <w:szCs w:val="32"/>
        </w:rPr>
        <w:t>7</w:t>
      </w:r>
      <w:r>
        <w:rPr>
          <w:rFonts w:ascii="楷体" w:hAnsi="楷体" w:cs="楷体" w:hint="eastAsia" w:eastAsia="楷体"/>
          <w:sz w:val="32"/>
          <w:szCs w:val="32"/>
        </w:rPr>
        <w:t>月</w:t>
      </w:r>
      <w:r>
        <w:rPr>
          <w:rFonts w:eastAsia="楷体" w:cs="楷体" w:hint="eastAsia" w:ascii="楷体" w:hAnsi="楷体"/>
          <w:sz w:val="32"/>
          <w:szCs w:val="32"/>
        </w:rPr>
        <w:t>31</w:t>
      </w:r>
      <w:r>
        <w:rPr>
          <w:rFonts w:ascii="楷体" w:hAnsi="楷体" w:cs="楷体" w:hint="eastAsia" w:eastAsia="楷体"/>
          <w:sz w:val="32"/>
          <w:szCs w:val="32"/>
        </w:rPr>
        <w:t>日宁夏回族</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246"/>
        <w:jc w:val="both"/>
        <w:textAlignment w:val="auto"/>
        <w:rPr>
          <w:rFonts w:ascii="楷体" w:hAnsi="楷体" w:eastAsia="楷体" w:cs="楷体" w:hint="eastAsia"/>
          <w:sz w:val="32"/>
          <w:szCs w:val="32"/>
        </w:rPr>
      </w:pPr>
      <w:r>
        <w:rPr>
          <w:rFonts w:ascii="楷体" w:hAnsi="楷体" w:cs="楷体" w:hint="eastAsia" w:eastAsia="楷体"/>
          <w:sz w:val="32"/>
          <w:szCs w:val="32"/>
        </w:rPr>
        <w:t>自治区第十一届</w:t>
      </w:r>
      <w:r>
        <w:rPr>
          <w:rFonts w:ascii="楷体" w:hAnsi="楷体" w:cs="楷体" w:hint="eastAsia" w:eastAsia="楷体"/>
          <w:kern w:val="0"/>
          <w:sz w:val="32"/>
          <w:szCs w:val="32"/>
        </w:rPr>
        <w:t>人民代表大会常务委员会</w:t>
      </w:r>
      <w:r>
        <w:rPr>
          <w:rFonts w:ascii="楷体" w:hAnsi="楷体" w:cs="楷体" w:hint="eastAsia" w:eastAsia="楷体"/>
          <w:sz w:val="32"/>
          <w:szCs w:val="32"/>
        </w:rPr>
        <w:t>第五次会议</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246"/>
        <w:jc w:val="both"/>
        <w:textAlignment w:val="auto"/>
        <w:rPr>
          <w:rFonts w:ascii="楷体" w:hAnsi="楷体" w:eastAsia="楷体" w:cs="楷体" w:hint="eastAsia"/>
          <w:kern w:val="0"/>
          <w:sz w:val="32"/>
          <w:szCs w:val="32"/>
        </w:rPr>
      </w:pPr>
      <w:r>
        <w:rPr>
          <w:rFonts w:ascii="楷体" w:hAnsi="楷体" w:cs="楷体" w:hint="eastAsia" w:eastAsia="楷体"/>
          <w:sz w:val="32"/>
          <w:szCs w:val="32"/>
        </w:rPr>
        <w:t>批准</w:t>
      </w:r>
      <w:r>
        <w:rPr>
          <w:rFonts w:ascii="楷体" w:hAnsi="楷体" w:cs="楷体" w:hint="eastAsia" w:eastAsia="楷体"/>
          <w:kern w:val="0"/>
          <w:sz w:val="32"/>
          <w:szCs w:val="32"/>
        </w:rPr>
        <w:t xml:space="preserve">  </w:t>
      </w:r>
      <w:r>
        <w:rPr>
          <w:rFonts w:eastAsia="楷体" w:cs="楷体" w:hint="eastAsia" w:ascii="楷体" w:hAnsi="楷体"/>
          <w:kern w:val="0"/>
          <w:sz w:val="32"/>
          <w:szCs w:val="32"/>
        </w:rPr>
        <w:t>2018</w:t>
      </w:r>
      <w:r>
        <w:rPr>
          <w:rFonts w:ascii="楷体" w:hAnsi="楷体" w:cs="楷体" w:hint="eastAsia" w:eastAsia="楷体"/>
          <w:kern w:val="0"/>
          <w:sz w:val="32"/>
          <w:szCs w:val="32"/>
        </w:rPr>
        <w:t>年</w:t>
      </w:r>
      <w:r>
        <w:rPr>
          <w:rFonts w:eastAsia="楷体" w:cs="楷体" w:hint="eastAsia" w:ascii="楷体" w:hAnsi="楷体"/>
          <w:kern w:val="0"/>
          <w:sz w:val="32"/>
          <w:szCs w:val="32"/>
        </w:rPr>
        <w:t>4</w:t>
      </w:r>
      <w:r>
        <w:rPr>
          <w:rFonts w:ascii="楷体" w:hAnsi="楷体" w:cs="楷体" w:hint="eastAsia" w:eastAsia="楷体"/>
          <w:kern w:val="0"/>
          <w:sz w:val="32"/>
          <w:szCs w:val="32"/>
        </w:rPr>
        <w:t>月</w:t>
      </w:r>
      <w:r>
        <w:rPr>
          <w:rFonts w:eastAsia="楷体" w:cs="楷体" w:hint="eastAsia" w:ascii="楷体" w:hAnsi="楷体"/>
          <w:kern w:val="0"/>
          <w:sz w:val="32"/>
          <w:szCs w:val="32"/>
        </w:rPr>
        <w:t>28</w:t>
      </w:r>
      <w:r>
        <w:rPr>
          <w:rFonts w:ascii="楷体" w:hAnsi="楷体" w:cs="楷体" w:hint="eastAsia" w:eastAsia="楷体"/>
          <w:kern w:val="0"/>
          <w:sz w:val="32"/>
          <w:szCs w:val="32"/>
        </w:rPr>
        <w:t>日银川市第十五届人民代表大</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246"/>
        <w:jc w:val="both"/>
        <w:textAlignment w:val="auto"/>
        <w:rPr>
          <w:rFonts w:ascii="楷体" w:hAnsi="楷体" w:eastAsia="楷体" w:cs="楷体" w:hint="eastAsia"/>
          <w:kern w:val="0"/>
          <w:sz w:val="32"/>
          <w:szCs w:val="32"/>
        </w:rPr>
      </w:pPr>
      <w:r>
        <w:rPr>
          <w:rFonts w:ascii="楷体" w:hAnsi="楷体" w:cs="楷体" w:hint="eastAsia" w:eastAsia="楷体"/>
          <w:kern w:val="0"/>
          <w:sz w:val="32"/>
          <w:szCs w:val="32"/>
        </w:rPr>
        <w:t>会常务委员会第十二次会议修订　</w:t>
      </w:r>
      <w:r>
        <w:rPr>
          <w:rFonts w:eastAsia="楷体" w:cs="楷体" w:hint="eastAsia" w:ascii="楷体" w:hAnsi="楷体"/>
          <w:kern w:val="0"/>
          <w:sz w:val="32"/>
          <w:szCs w:val="32"/>
        </w:rPr>
        <w:t>2018</w:t>
      </w:r>
      <w:r>
        <w:rPr>
          <w:rFonts w:ascii="楷体" w:hAnsi="楷体" w:cs="楷体" w:hint="eastAsia" w:eastAsia="楷体"/>
          <w:kern w:val="0"/>
          <w:sz w:val="32"/>
          <w:szCs w:val="32"/>
        </w:rPr>
        <w:t>年</w:t>
      </w:r>
      <w:r>
        <w:rPr>
          <w:rFonts w:eastAsia="楷体" w:cs="楷体" w:hint="eastAsia" w:ascii="楷体" w:hAnsi="楷体"/>
          <w:kern w:val="0"/>
          <w:sz w:val="32"/>
          <w:szCs w:val="32"/>
        </w:rPr>
        <w:t>7</w:t>
      </w:r>
      <w:r>
        <w:rPr>
          <w:rFonts w:ascii="楷体" w:hAnsi="楷体" w:cs="楷体" w:hint="eastAsia" w:eastAsia="楷体"/>
          <w:kern w:val="0"/>
          <w:sz w:val="32"/>
          <w:szCs w:val="32"/>
        </w:rPr>
        <w:t>月</w:t>
      </w:r>
      <w:r>
        <w:rPr>
          <w:rFonts w:eastAsia="楷体" w:cs="楷体" w:hint="eastAsia" w:ascii="楷体" w:hAnsi="楷体"/>
          <w:kern w:val="0"/>
          <w:sz w:val="32"/>
          <w:szCs w:val="32"/>
        </w:rPr>
        <w:t>27</w:t>
      </w:r>
      <w:r>
        <w:rPr>
          <w:rFonts w:ascii="楷体" w:hAnsi="楷体" w:cs="楷体" w:hint="eastAsia" w:eastAsia="楷体"/>
          <w:kern w:val="0"/>
          <w:sz w:val="32"/>
          <w:szCs w:val="32"/>
        </w:rPr>
        <w:t>日</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246"/>
        <w:jc w:val="both"/>
        <w:textAlignment w:val="auto"/>
        <w:rPr>
          <w:rFonts w:ascii="楷体" w:hAnsi="楷体" w:eastAsia="楷体" w:cs="楷体" w:hint="eastAsia"/>
          <w:kern w:val="0"/>
          <w:sz w:val="32"/>
          <w:szCs w:val="32"/>
        </w:rPr>
      </w:pPr>
      <w:r>
        <w:rPr>
          <w:rFonts w:ascii="楷体" w:hAnsi="楷体" w:cs="楷体" w:hint="eastAsia" w:eastAsia="楷体"/>
          <w:kern w:val="0"/>
          <w:sz w:val="32"/>
          <w:szCs w:val="32"/>
        </w:rPr>
        <w:t>宁夏回族自治区第十二届人民代表大会常务委员会第</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246"/>
        <w:jc w:val="both"/>
        <w:textAlignment w:val="auto"/>
        <w:rPr>
          <w:rFonts w:ascii="楷体" w:hAnsi="楷体" w:eastAsia="楷体" w:cs="楷体" w:hint="eastAsia"/>
          <w:kern w:val="0"/>
          <w:sz w:val="32"/>
          <w:szCs w:val="32"/>
        </w:rPr>
      </w:pPr>
      <w:r>
        <w:rPr>
          <w:rFonts w:ascii="楷体" w:hAnsi="楷体" w:cs="楷体" w:hint="eastAsia" w:eastAsia="楷体"/>
          <w:kern w:val="0"/>
          <w:sz w:val="32"/>
          <w:szCs w:val="32"/>
        </w:rPr>
        <w:t>四次会议批准</w:t>
      </w:r>
      <w:r>
        <w:rPr>
          <w:rFonts w:eastAsia="楷体" w:cs="楷体" w:hint="eastAsia" w:ascii="楷体" w:hAnsi="楷体"/>
          <w:kern w:val="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楷体" w:hAnsi="楷体" w:eastAsia="楷体" w:cs="楷体" w:hint="eastAsia"/>
          <w:kern w:val="0"/>
          <w:sz w:val="32"/>
          <w:szCs w:val="32"/>
        </w:rPr>
      </w:pPr>
      <w:r>
        <w:rPr>
          <w:rFonts w:eastAsia="楷体" w:cs="楷体" w:hint="eastAsia" w:ascii="楷体" w:hAnsi="楷体"/>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center"/>
        <w:textAlignment w:val="auto"/>
        <w:rPr>
          <w:rFonts w:ascii="楷体" w:hAnsi="楷体" w:eastAsia="楷体" w:cs="楷体" w:hint="eastAsia"/>
          <w:kern w:val="0"/>
          <w:sz w:val="32"/>
          <w:szCs w:val="32"/>
        </w:rPr>
      </w:pPr>
      <w:r>
        <w:rPr>
          <w:rFonts w:ascii="楷体" w:hAnsi="楷体" w:cs="楷体" w:hint="eastAsia" w:eastAsia="楷体"/>
          <w:kern w:val="0"/>
          <w:sz w:val="32"/>
          <w:szCs w:val="32"/>
        </w:rPr>
        <w:t>目    录</w:t>
      </w:r>
    </w:p>
    <w:p>
      <w:pPr>
        <w:pStyle w:val="Normal"/>
        <w:keepNext w:val="false"/>
        <w:keepLines w:val="false"/>
        <w:pageBreakBefore w:val="false"/>
        <w:widowControl w:val="false"/>
        <w:numPr>
          <w:ilvl w:val="0"/>
          <w:numId w:val="1"/>
        </w:numPr>
        <w:tabs>
          <w:tab w:val="clear" w:pos="420"/>
          <w:tab w:val="left" w:pos="643" w:leader="none"/>
        </w:tabs>
        <w:kinsoku w:val="true"/>
        <w:overflowPunct w:val="true"/>
        <w:autoSpaceDE w:val="true"/>
        <w:bidi w:val="0"/>
        <w:snapToGrid w:val="true"/>
        <w:spacing w:lineRule="exact" w:line="560"/>
        <w:ind w:firstLineChars="200" w:startChars="0" w:start="0" w:endChars="0" w:end="0"/>
        <w:textAlignment w:val="auto"/>
        <w:rPr>
          <w:rFonts w:ascii="楷体" w:hAnsi="楷体" w:eastAsia="楷体" w:cs="楷体" w:hint="eastAsia"/>
          <w:kern w:val="0"/>
          <w:sz w:val="32"/>
          <w:szCs w:val="32"/>
        </w:rPr>
      </w:pPr>
      <w:r>
        <w:rPr>
          <w:rFonts w:eastAsia="楷体" w:cs="楷体" w:hint="eastAsia" w:ascii="楷体" w:hAnsi="楷体"/>
          <w:kern w:val="0"/>
          <w:sz w:val="32"/>
          <w:szCs w:val="32"/>
        </w:rPr>
        <w:t xml:space="preserve"> </w:t>
      </w:r>
      <w:r>
        <w:rPr>
          <w:rFonts w:ascii="楷体" w:hAnsi="楷体" w:cs="楷体" w:hint="eastAsia" w:eastAsia="楷体"/>
          <w:kern w:val="0"/>
          <w:sz w:val="32"/>
          <w:szCs w:val="32"/>
        </w:rPr>
        <w:t>总则</w:t>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560"/>
        <w:ind w:firstLineChars="200" w:startChars="0" w:start="0" w:endChars="0" w:end="0"/>
        <w:textAlignment w:val="auto"/>
        <w:rPr>
          <w:rFonts w:ascii="楷体" w:hAnsi="楷体" w:eastAsia="楷体" w:cs="楷体" w:hint="eastAsia"/>
          <w:kern w:val="0"/>
          <w:sz w:val="32"/>
          <w:szCs w:val="32"/>
        </w:rPr>
      </w:pPr>
      <w:r>
        <w:rPr>
          <w:rFonts w:eastAsia="楷体" w:cs="楷体" w:hint="eastAsia" w:ascii="楷体" w:hAnsi="楷体"/>
          <w:kern w:val="0"/>
          <w:sz w:val="32"/>
          <w:szCs w:val="32"/>
        </w:rPr>
        <w:t xml:space="preserve"> </w:t>
      </w:r>
      <w:r>
        <w:rPr>
          <w:rFonts w:ascii="楷体" w:hAnsi="楷体" w:cs="楷体" w:hint="eastAsia" w:eastAsia="楷体"/>
          <w:kern w:val="0"/>
          <w:sz w:val="32"/>
          <w:szCs w:val="32"/>
        </w:rPr>
        <w:t>建筑垃圾排放运输管理</w:t>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560"/>
        <w:ind w:firstLineChars="200" w:startChars="0" w:start="0" w:endChars="0" w:end="0"/>
        <w:textAlignment w:val="auto"/>
        <w:rPr>
          <w:rFonts w:ascii="楷体" w:hAnsi="楷体" w:eastAsia="楷体" w:cs="楷体" w:hint="eastAsia"/>
          <w:kern w:val="0"/>
          <w:sz w:val="32"/>
          <w:szCs w:val="32"/>
        </w:rPr>
      </w:pPr>
      <w:r>
        <w:rPr>
          <w:rFonts w:eastAsia="楷体" w:cs="楷体" w:hint="eastAsia" w:ascii="楷体" w:hAnsi="楷体"/>
          <w:kern w:val="0"/>
          <w:sz w:val="32"/>
          <w:szCs w:val="32"/>
        </w:rPr>
        <w:t xml:space="preserve"> </w:t>
      </w:r>
      <w:r>
        <w:rPr>
          <w:rFonts w:ascii="楷体" w:hAnsi="楷体" w:cs="楷体" w:hint="eastAsia" w:eastAsia="楷体"/>
          <w:kern w:val="0"/>
          <w:sz w:val="32"/>
          <w:szCs w:val="32"/>
        </w:rPr>
        <w:t>建筑垃圾消纳管理</w:t>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560"/>
        <w:ind w:firstLineChars="200" w:startChars="0" w:start="0" w:endChars="0" w:end="0"/>
        <w:textAlignment w:val="auto"/>
        <w:rPr>
          <w:rFonts w:ascii="楷体" w:hAnsi="楷体" w:eastAsia="楷体" w:cs="楷体" w:hint="eastAsia"/>
          <w:kern w:val="0"/>
          <w:sz w:val="32"/>
          <w:szCs w:val="32"/>
        </w:rPr>
      </w:pPr>
      <w:r>
        <w:rPr>
          <w:rFonts w:eastAsia="楷体" w:cs="楷体" w:hint="eastAsia" w:ascii="楷体" w:hAnsi="楷体"/>
          <w:kern w:val="0"/>
          <w:sz w:val="32"/>
          <w:szCs w:val="32"/>
        </w:rPr>
        <w:t xml:space="preserve"> </w:t>
      </w:r>
      <w:r>
        <w:rPr>
          <w:rFonts w:ascii="楷体" w:hAnsi="楷体" w:cs="楷体" w:hint="eastAsia" w:eastAsia="楷体"/>
          <w:kern w:val="0"/>
          <w:sz w:val="32"/>
          <w:szCs w:val="32"/>
        </w:rPr>
        <w:t>建筑垃圾综合利用</w:t>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560"/>
        <w:ind w:firstLineChars="200" w:startChars="0" w:start="0" w:endChars="0" w:end="0"/>
        <w:textAlignment w:val="auto"/>
        <w:rPr>
          <w:rFonts w:ascii="楷体" w:hAnsi="楷体" w:eastAsia="楷体" w:cs="楷体" w:hint="eastAsia"/>
          <w:kern w:val="0"/>
          <w:sz w:val="32"/>
          <w:szCs w:val="32"/>
        </w:rPr>
      </w:pPr>
      <w:r>
        <w:rPr>
          <w:rFonts w:eastAsia="楷体" w:cs="楷体" w:hint="eastAsia" w:ascii="楷体" w:hAnsi="楷体"/>
          <w:kern w:val="0"/>
          <w:sz w:val="32"/>
          <w:szCs w:val="32"/>
        </w:rPr>
        <w:t xml:space="preserve"> </w:t>
      </w:r>
      <w:r>
        <w:rPr>
          <w:rFonts w:ascii="楷体" w:hAnsi="楷体" w:cs="楷体" w:hint="eastAsia" w:eastAsia="楷体"/>
          <w:kern w:val="0"/>
          <w:sz w:val="32"/>
          <w:szCs w:val="32"/>
        </w:rPr>
        <w:t>法律责任</w:t>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560"/>
        <w:ind w:firstLineChars="200" w:startChars="0" w:start="0" w:endChars="0" w:end="0"/>
        <w:textAlignment w:val="auto"/>
        <w:rPr>
          <w:rFonts w:ascii="楷体" w:hAnsi="楷体" w:eastAsia="楷体" w:cs="楷体" w:hint="eastAsia"/>
          <w:kern w:val="0"/>
          <w:sz w:val="32"/>
          <w:szCs w:val="32"/>
        </w:rPr>
      </w:pPr>
      <w:r>
        <w:rPr>
          <w:rFonts w:eastAsia="楷体" w:cs="楷体" w:hint="eastAsia" w:ascii="楷体" w:hAnsi="楷体"/>
          <w:kern w:val="0"/>
          <w:sz w:val="32"/>
          <w:szCs w:val="32"/>
        </w:rPr>
        <w:t xml:space="preserve"> </w:t>
      </w:r>
      <w:r>
        <w:rPr>
          <w:rFonts w:ascii="楷体" w:hAnsi="楷体" w:cs="楷体" w:hint="eastAsia" w:eastAsia="楷体"/>
          <w:kern w:val="0"/>
          <w:sz w:val="32"/>
          <w:szCs w:val="32"/>
        </w:rPr>
        <w:t>附则</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0" w:firstLine="0" w:startChars="0" w:start="0" w:endChars="0" w:end="0"/>
        <w:textAlignment w:val="auto"/>
        <w:rPr>
          <w:rFonts w:ascii="楷体" w:hAnsi="楷体" w:eastAsia="楷体" w:cs="楷体" w:hint="eastAsia"/>
          <w:kern w:val="0"/>
          <w:sz w:val="32"/>
          <w:szCs w:val="32"/>
        </w:rPr>
      </w:pPr>
      <w:r>
        <w:rPr>
          <w:rFonts w:eastAsia="楷体" w:cs="楷体" w:hint="eastAsia" w:ascii="楷体" w:hAnsi="楷体"/>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center"/>
        <w:textAlignment w:val="auto"/>
        <w:rPr>
          <w:rFonts w:ascii="黑体" w:hAnsi="黑体" w:eastAsia="黑体" w:cs="黑体" w:hint="eastAsia"/>
          <w:spacing w:val="0"/>
          <w:sz w:val="32"/>
          <w:szCs w:val="32"/>
        </w:rPr>
      </w:pPr>
      <w:r>
        <w:rPr>
          <w:rFonts w:ascii="黑体" w:hAnsi="黑体" w:cs="黑体" w:hint="eastAsia" w:eastAsia="黑体"/>
          <w:b w:val="false"/>
          <w:bCs w:val="false"/>
          <w:spacing w:val="0"/>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方正黑体_GBK" w:hAnsi="方正黑体_GBK" w:eastAsia="方正黑体_GBK" w:cs="方正黑体_GBK" w:hint="eastAsia"/>
          <w:b w:val="false"/>
          <w:bCs w:val="false"/>
          <w:spacing w:val="0"/>
          <w:sz w:val="32"/>
          <w:szCs w:val="32"/>
        </w:rPr>
      </w:pPr>
      <w:r>
        <w:rPr>
          <w:rFonts w:eastAsia="方正黑体_GBK" w:cs="方正黑体_GBK" w:hint="eastAsia" w:ascii="方正黑体_GBK" w:hAnsi="方正黑体_GBK"/>
          <w:b w:val="false"/>
          <w:bCs w:val="false"/>
          <w:spacing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b w:val="false"/>
          <w:bCs w:val="false"/>
          <w:spacing w:val="0"/>
          <w:sz w:val="32"/>
          <w:szCs w:val="32"/>
        </w:rPr>
      </w:pPr>
      <w:r>
        <w:rPr>
          <w:rFonts w:ascii="黑体" w:hAnsi="黑体" w:cs="黑体" w:hint="eastAsia" w:eastAsia="黑体"/>
          <w:b w:val="false"/>
          <w:bCs w:val="false"/>
          <w:spacing w:val="0"/>
          <w:sz w:val="32"/>
          <w:szCs w:val="32"/>
        </w:rPr>
        <w:t>第一条</w:t>
      </w:r>
      <w:r>
        <w:rPr>
          <w:rFonts w:ascii="仿宋_GB2312" w:hAnsi="仿宋_GB2312" w:cs="仿宋_GB2312" w:hint="eastAsia" w:eastAsia="仿宋_GB2312"/>
          <w:b w:val="false"/>
          <w:bCs w:val="false"/>
          <w:spacing w:val="0"/>
          <w:sz w:val="32"/>
          <w:szCs w:val="32"/>
        </w:rPr>
        <w:t xml:space="preserve">  为了加强对建筑垃圾处置的管理，维护城市市容环境卫生，</w:t>
      </w:r>
      <w:r>
        <w:rPr>
          <w:rFonts w:ascii="仿宋_GB2312" w:hAnsi="仿宋_GB2312" w:cs="仿宋_GB2312" w:hint="eastAsia" w:eastAsia="仿宋_GB2312"/>
          <w:b w:val="false"/>
          <w:bCs w:val="false"/>
          <w:spacing w:val="0"/>
          <w:sz w:val="32"/>
          <w:szCs w:val="32"/>
          <w:u w:val="none"/>
        </w:rPr>
        <w:t>促进生态文明建设</w:t>
      </w:r>
      <w:r>
        <w:rPr>
          <w:rFonts w:ascii="仿宋_GB2312" w:hAnsi="仿宋_GB2312" w:cs="仿宋_GB2312" w:hint="eastAsia" w:eastAsia="仿宋_GB2312"/>
          <w:b/>
          <w:bCs/>
          <w:spacing w:val="0"/>
          <w:sz w:val="32"/>
          <w:szCs w:val="32"/>
          <w:u w:val="none"/>
        </w:rPr>
        <w:t>，</w:t>
      </w:r>
      <w:r>
        <w:rPr>
          <w:rFonts w:ascii="仿宋_GB2312" w:hAnsi="仿宋_GB2312" w:cs="仿宋_GB2312" w:hint="eastAsia" w:eastAsia="仿宋_GB2312"/>
          <w:b w:val="false"/>
          <w:bCs w:val="false"/>
          <w:spacing w:val="0"/>
          <w:sz w:val="32"/>
          <w:szCs w:val="32"/>
        </w:rPr>
        <w:t>根据有关法律法规，结合本市实际，制定本条例。</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b w:val="false"/>
          <w:bCs w:val="false"/>
          <w:spacing w:val="0"/>
          <w:sz w:val="32"/>
          <w:szCs w:val="32"/>
        </w:rPr>
      </w:pPr>
      <w:r>
        <w:rPr>
          <w:rFonts w:ascii="黑体" w:hAnsi="黑体" w:cs="黑体" w:hint="eastAsia" w:eastAsia="黑体"/>
          <w:b w:val="false"/>
          <w:bCs w:val="false"/>
          <w:spacing w:val="0"/>
          <w:sz w:val="32"/>
          <w:szCs w:val="32"/>
        </w:rPr>
        <w:t>第二条</w:t>
      </w:r>
      <w:r>
        <w:rPr>
          <w:rFonts w:ascii="仿宋_GB2312" w:hAnsi="仿宋_GB2312" w:cs="仿宋_GB2312" w:hint="eastAsia" w:eastAsia="仿宋_GB2312"/>
          <w:b w:val="false"/>
          <w:bCs w:val="false"/>
          <w:spacing w:val="0"/>
          <w:sz w:val="32"/>
          <w:szCs w:val="32"/>
        </w:rPr>
        <w:t xml:space="preserve">  本市行政区域内建筑垃圾的排放、运输、消纳、综合利用等环节及其相关管理活动，适用本条例。</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hint="eastAsia"/>
          <w:sz w:val="32"/>
          <w:szCs w:val="32"/>
        </w:rPr>
      </w:pPr>
      <w:r>
        <w:rPr>
          <w:rFonts w:ascii="仿宋_GB2312" w:hAnsi="仿宋_GB2312" w:hint="eastAsia" w:eastAsia="仿宋_GB2312"/>
          <w:sz w:val="32"/>
          <w:szCs w:val="32"/>
        </w:rPr>
        <w:t>本条例所称建筑垃圾是指在新建、改建、扩建和拆除各类建筑物、构筑物、管网、道路设施和按照国家规定无需实施施工许可管理的房屋装饰装修过程中产生的渣土、弃料及混凝土搅拌运输车生产作业所产生的废弃物等。</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b w:val="false"/>
          <w:bCs w:val="false"/>
          <w:spacing w:val="0"/>
          <w:sz w:val="32"/>
          <w:szCs w:val="32"/>
        </w:rPr>
      </w:pPr>
      <w:r>
        <w:rPr>
          <w:rFonts w:ascii="黑体" w:hAnsi="黑体" w:cs="黑体" w:hint="eastAsia" w:eastAsia="黑体"/>
          <w:b w:val="false"/>
          <w:bCs w:val="false"/>
          <w:spacing w:val="0"/>
          <w:sz w:val="32"/>
          <w:szCs w:val="32"/>
        </w:rPr>
        <w:t>第三条</w:t>
      </w:r>
      <w:r>
        <w:rPr>
          <w:rFonts w:ascii="仿宋_GB2312" w:hAnsi="仿宋_GB2312" w:cs="仿宋_GB2312" w:hint="eastAsia" w:eastAsia="仿宋_GB2312"/>
          <w:b w:val="false"/>
          <w:bCs w:val="false"/>
          <w:spacing w:val="0"/>
          <w:sz w:val="32"/>
          <w:szCs w:val="32"/>
        </w:rPr>
        <w:t xml:space="preserve">  市城市管理部门是本市建筑垃圾管理的主管部门，负责组织实施本条例。</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b w:val="false"/>
          <w:bCs w:val="false"/>
          <w:spacing w:val="0"/>
          <w:sz w:val="32"/>
          <w:szCs w:val="32"/>
        </w:rPr>
      </w:pPr>
      <w:r>
        <w:rPr>
          <w:rFonts w:ascii="仿宋_GB2312" w:hAnsi="仿宋_GB2312" w:cs="仿宋_GB2312" w:hint="eastAsia" w:eastAsia="仿宋_GB2312"/>
          <w:b w:val="false"/>
          <w:bCs w:val="false"/>
          <w:spacing w:val="0"/>
          <w:sz w:val="32"/>
          <w:szCs w:val="32"/>
        </w:rPr>
        <w:t xml:space="preserve">县、（市）区城市管理部门负责本行政区域内建筑垃圾的管理工作，并接受市城市管理部门的监督指导。 </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b w:val="false"/>
          <w:bCs w:val="false"/>
          <w:spacing w:val="0"/>
          <w:sz w:val="32"/>
          <w:szCs w:val="32"/>
        </w:rPr>
      </w:pPr>
      <w:r>
        <w:rPr>
          <w:rFonts w:ascii="仿宋_GB2312" w:hAnsi="仿宋_GB2312" w:cs="仿宋_GB2312" w:hint="eastAsia" w:eastAsia="仿宋_GB2312"/>
          <w:b w:val="false"/>
          <w:bCs w:val="false"/>
          <w:spacing w:val="0"/>
          <w:sz w:val="32"/>
          <w:szCs w:val="32"/>
        </w:rPr>
        <w:t>发改、规划、国土、住建、水务、环境保护、交通运输、公安交通管理等部门按照各自职责做好建筑垃圾管理工作。</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0" w:firstLine="0" w:startChars="0" w:start="0" w:endChars="0" w:end="0"/>
        <w:jc w:val="both"/>
        <w:textAlignment w:val="auto"/>
        <w:rPr>
          <w:rFonts w:ascii="仿宋_GB2312" w:hAnsi="仿宋_GB2312" w:eastAsia="仿宋_GB2312" w:cs="仿宋_GB2312" w:hint="eastAsia"/>
          <w:b w:val="false"/>
          <w:bCs w:val="false"/>
          <w:spacing w:val="0"/>
          <w:sz w:val="32"/>
          <w:szCs w:val="32"/>
        </w:rPr>
      </w:pPr>
      <w:r>
        <w:rPr>
          <w:rFonts w:ascii="仿宋_GB2312" w:hAnsi="仿宋_GB2312" w:cs="仿宋_GB2312" w:hint="eastAsia" w:eastAsia="仿宋_GB2312"/>
          <w:b w:val="false"/>
          <w:bCs w:val="false"/>
          <w:spacing w:val="0"/>
          <w:sz w:val="32"/>
          <w:szCs w:val="32"/>
        </w:rPr>
        <w:t>　　</w:t>
      </w:r>
      <w:r>
        <w:rPr>
          <w:rFonts w:ascii="黑体" w:hAnsi="黑体" w:cs="黑体" w:hint="eastAsia" w:eastAsia="黑体"/>
          <w:b w:val="false"/>
          <w:bCs w:val="false"/>
          <w:spacing w:val="0"/>
          <w:sz w:val="32"/>
          <w:szCs w:val="32"/>
        </w:rPr>
        <w:t>第四条</w:t>
      </w:r>
      <w:r>
        <w:rPr>
          <w:rFonts w:ascii="仿宋_GB2312" w:hAnsi="仿宋_GB2312" w:cs="仿宋_GB2312" w:hint="eastAsia" w:eastAsia="仿宋_GB2312"/>
          <w:b w:val="false"/>
          <w:bCs w:val="false"/>
          <w:spacing w:val="0"/>
          <w:sz w:val="32"/>
          <w:szCs w:val="32"/>
        </w:rPr>
        <w:t>　</w:t>
      </w:r>
      <w:r>
        <w:rPr>
          <w:rFonts w:ascii="仿宋_GB2312" w:hAnsi="仿宋_GB2312" w:cs="仿宋_GB2312" w:hint="eastAsia" w:eastAsia="仿宋_GB2312"/>
        </w:rPr>
        <w:t>市、县（市）区人民政府应当将建筑垃圾消纳场建设纳入国民经济和社会发展规划；建筑垃圾消纳场建设规划应当纳入城市市容环境卫生专业规划，符合城乡总体规划和土地利用规划，并与固体废物污染防治等行业专项规划相衔接。</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b w:val="false"/>
          <w:bCs w:val="false"/>
          <w:spacing w:val="0"/>
          <w:sz w:val="32"/>
          <w:szCs w:val="32"/>
        </w:rPr>
      </w:pPr>
      <w:r>
        <w:rPr>
          <w:rFonts w:ascii="黑体" w:hAnsi="黑体" w:cs="黑体" w:hint="eastAsia" w:eastAsia="黑体"/>
          <w:b w:val="false"/>
          <w:bCs w:val="false"/>
          <w:spacing w:val="0"/>
          <w:sz w:val="32"/>
          <w:szCs w:val="32"/>
        </w:rPr>
        <w:t>　　第五条</w:t>
      </w:r>
      <w:r>
        <w:rPr>
          <w:rFonts w:ascii="仿宋_GB2312" w:hAnsi="仿宋_GB2312" w:cs="仿宋_GB2312" w:hint="eastAsia" w:eastAsia="仿宋_GB2312"/>
          <w:sz w:val="32"/>
          <w:szCs w:val="32"/>
        </w:rPr>
        <w:t xml:space="preserve">  </w:t>
      </w:r>
      <w:r>
        <w:rPr>
          <w:rFonts w:ascii="仿宋_GB2312" w:hAnsi="仿宋_GB2312" w:cs="仿宋_GB2312" w:hint="eastAsia" w:eastAsia="仿宋_GB2312"/>
        </w:rPr>
        <w:t>建筑垃圾处置应当遵循减量化、资源化、无害化和谁产生、谁承担处置责任的原则，建立和完善建筑垃圾处置的社会化服务体系。</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b w:val="false"/>
          <w:bCs w:val="false"/>
          <w:spacing w:val="0"/>
          <w:sz w:val="32"/>
          <w:szCs w:val="32"/>
        </w:rPr>
      </w:pPr>
      <w:r>
        <w:rPr>
          <w:rFonts w:ascii="仿宋_GB2312" w:hAnsi="仿宋_GB2312" w:cs="仿宋_GB2312" w:hint="eastAsia" w:eastAsia="仿宋_GB2312"/>
          <w:sz w:val="32"/>
          <w:szCs w:val="32"/>
        </w:rPr>
        <w:t>　　</w:t>
      </w:r>
      <w:r>
        <w:rPr>
          <w:rFonts w:ascii="黑体" w:hAnsi="黑体" w:cs="黑体" w:hint="eastAsia" w:eastAsia="黑体"/>
          <w:b w:val="false"/>
          <w:bCs w:val="false"/>
          <w:spacing w:val="0"/>
          <w:sz w:val="32"/>
          <w:szCs w:val="32"/>
        </w:rPr>
        <w:t>第六条</w:t>
      </w:r>
      <w:r>
        <w:rPr>
          <w:rFonts w:ascii="仿宋_GB2312" w:hAnsi="仿宋_GB2312" w:cs="仿宋_GB2312" w:hint="eastAsia" w:eastAsia="仿宋_GB2312"/>
          <w:sz w:val="32"/>
          <w:szCs w:val="32"/>
        </w:rPr>
        <w:t xml:space="preserve">  </w:t>
      </w:r>
      <w:r>
        <w:rPr>
          <w:rFonts w:ascii="仿宋_GB2312" w:hAnsi="仿宋_GB2312" w:cs="仿宋_GB2312" w:hint="eastAsia" w:eastAsia="仿宋_GB2312"/>
        </w:rPr>
        <w:t>市人民政府应当建立和完善建筑垃圾运输智能化管控系统和信息共享平台，加强建筑垃圾排放、运输、消纳等处置活动的监督管理。</w:t>
      </w:r>
    </w:p>
    <w:p>
      <w:pPr>
        <w:pStyle w:val="Normal"/>
        <w:keepNext w:val="false"/>
        <w:keepLines w:val="false"/>
        <w:pageBreakBefore w:val="false"/>
        <w:widowControl w:val="false"/>
        <w:kinsoku w:val="true"/>
        <w:overflowPunct w:val="true"/>
        <w:autoSpaceDE w:val="true"/>
        <w:bidi w:val="0"/>
        <w:spacing w:lineRule="exact" w:line="560"/>
        <w:textAlignment w:val="auto"/>
        <w:rPr>
          <w:rFonts w:ascii="仿宋_GB2312" w:hAnsi="仿宋_GB2312" w:eastAsia="仿宋_GB2312" w:cs="仿宋_GB2312" w:hint="eastAsia"/>
        </w:rPr>
      </w:pPr>
      <w:r>
        <w:rPr>
          <w:rFonts w:ascii="仿宋_GB2312" w:hAnsi="仿宋_GB2312" w:cs="仿宋_GB2312" w:hint="eastAsia" w:eastAsia="仿宋_GB2312"/>
          <w:sz w:val="32"/>
          <w:szCs w:val="32"/>
        </w:rPr>
        <w:t>　　</w:t>
      </w:r>
      <w:r>
        <w:rPr>
          <w:rFonts w:ascii="黑体" w:hAnsi="黑体" w:cs="黑体" w:hint="eastAsia" w:eastAsia="黑体"/>
          <w:b w:val="false"/>
          <w:bCs w:val="false"/>
          <w:spacing w:val="0"/>
          <w:sz w:val="32"/>
          <w:szCs w:val="32"/>
        </w:rPr>
        <w:t>第七条</w:t>
      </w:r>
      <w:r>
        <w:rPr>
          <w:rFonts w:ascii="仿宋_GB2312" w:hAnsi="仿宋_GB2312" w:cs="仿宋_GB2312" w:hint="eastAsia" w:eastAsia="仿宋_GB2312"/>
          <w:sz w:val="32"/>
          <w:szCs w:val="32"/>
        </w:rPr>
        <w:t xml:space="preserve">  </w:t>
      </w:r>
      <w:r>
        <w:rPr>
          <w:rFonts w:ascii="仿宋_GB2312" w:hAnsi="仿宋_GB2312" w:cs="仿宋_GB2312" w:hint="eastAsia" w:eastAsia="仿宋_GB2312"/>
        </w:rPr>
        <w:t>任何单位和个人有权对违反建筑垃圾管理的行为进行投诉和举报。</w:t>
      </w:r>
    </w:p>
    <w:p>
      <w:pPr>
        <w:pStyle w:val="Normal"/>
        <w:keepNext w:val="false"/>
        <w:keepLines w:val="false"/>
        <w:pageBreakBefore w:val="false"/>
        <w:widowControl w:val="false"/>
        <w:kinsoku w:val="true"/>
        <w:overflowPunct w:val="true"/>
        <w:autoSpaceDE w:val="true"/>
        <w:bidi w:val="0"/>
        <w:spacing w:lineRule="exact" w:line="560"/>
        <w:textAlignment w:val="auto"/>
        <w:rPr>
          <w:rFonts w:ascii="仿宋_GB2312" w:hAnsi="仿宋_GB2312" w:eastAsia="仿宋_GB2312" w:cs="仿宋_GB2312" w:hint="eastAsia"/>
        </w:rPr>
      </w:pPr>
      <w:r>
        <w:rPr>
          <w:rFonts w:ascii="仿宋_GB2312" w:hAnsi="仿宋_GB2312" w:cs="仿宋_GB2312" w:hint="eastAsia" w:eastAsia="仿宋_GB2312"/>
        </w:rPr>
        <w:t>　　市、县（市）区城市管理部门应当设立投诉、举报电话。接到投诉、举报后，应当及时查处，并将处理情况答复投诉、举报人。建筑垃圾违法处置投诉属其他部门管理的，应当及时转交相关部门查处。</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0" w:firstLine="0" w:startChars="0" w:start="0" w:endChars="0" w:end="0"/>
        <w:jc w:val="start"/>
        <w:textAlignment w:val="auto"/>
        <w:rPr>
          <w:rFonts w:ascii="宋体" w:hAnsi="宋体" w:eastAsia="宋体" w:cs="宋体" w:hint="eastAsia"/>
          <w:b/>
          <w:bCs/>
          <w:i w:val="false"/>
          <w:caps w:val="false"/>
          <w:smallCaps w:val="false"/>
          <w:color w:val="FF0000"/>
          <w:spacing w:val="0"/>
          <w:kern w:val="0"/>
          <w:sz w:val="24"/>
          <w:szCs w:val="24"/>
          <w:u w:val="none"/>
          <w:shd w:fill="FFFFFF" w:val="clear"/>
          <w:lang w:bidi="ar"/>
        </w:rPr>
      </w:pPr>
      <w:r>
        <w:rPr>
          <w:rFonts w:eastAsia="宋体" w:cs="宋体" w:hint="eastAsia" w:ascii="宋体" w:hAnsi="宋体"/>
          <w:b/>
          <w:bCs/>
          <w:i w:val="false"/>
          <w:caps w:val="false"/>
          <w:smallCaps w:val="false"/>
          <w:color w:val="FF0000"/>
          <w:spacing w:val="0"/>
          <w:kern w:val="0"/>
          <w:sz w:val="24"/>
          <w:szCs w:val="24"/>
          <w:u w:val="none"/>
          <w:shd w:fill="FFFFFF" w:val="clear"/>
          <w:lang w:bidi="ar"/>
        </w:rPr>
        <w:t xml:space="preserve">   </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0" w:firstLine="0" w:startChars="0" w:start="0" w:endChars="0" w:end="0"/>
        <w:jc w:val="center"/>
        <w:textAlignment w:val="auto"/>
        <w:rPr>
          <w:rFonts w:ascii="方正黑体_GBK" w:hAnsi="方正黑体_GBK" w:eastAsia="方正黑体_GBK" w:cs="方正黑体_GBK" w:hint="eastAsia"/>
          <w:b w:val="false"/>
          <w:bCs w:val="false"/>
          <w:spacing w:val="0"/>
          <w:sz w:val="32"/>
          <w:szCs w:val="32"/>
        </w:rPr>
      </w:pPr>
      <w:r>
        <w:rPr>
          <w:rFonts w:ascii="黑体" w:hAnsi="黑体" w:cs="黑体" w:hint="eastAsia" w:eastAsia="黑体"/>
          <w:b w:val="false"/>
          <w:bCs w:val="false"/>
          <w:spacing w:val="0"/>
          <w:sz w:val="32"/>
          <w:szCs w:val="32"/>
        </w:rPr>
        <w:t>第二章　建筑垃圾排放运输管理</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黑体" w:hAnsi="黑体" w:eastAsia="黑体" w:cs="黑体" w:hint="eastAsia"/>
          <w:b w:val="false"/>
          <w:bCs w:val="false"/>
          <w:spacing w:val="0"/>
          <w:sz w:val="32"/>
          <w:szCs w:val="32"/>
        </w:rPr>
      </w:pPr>
      <w:r>
        <w:rPr>
          <w:rFonts w:eastAsia="黑体" w:cs="黑体" w:hint="eastAsia" w:ascii="黑体" w:hAnsi="黑体"/>
          <w:b w:val="false"/>
          <w:bCs w:val="false"/>
          <w:spacing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b w:val="false"/>
          <w:bCs w:val="false"/>
          <w:spacing w:val="0"/>
          <w:sz w:val="32"/>
          <w:szCs w:val="32"/>
        </w:rPr>
      </w:pPr>
      <w:r>
        <w:rPr>
          <w:rFonts w:ascii="黑体" w:hAnsi="黑体" w:cs="黑体" w:hint="eastAsia" w:eastAsia="黑体"/>
          <w:b w:val="false"/>
          <w:bCs w:val="false"/>
          <w:spacing w:val="0"/>
          <w:sz w:val="32"/>
          <w:szCs w:val="32"/>
        </w:rPr>
        <w:t xml:space="preserve">第八条 </w:t>
      </w:r>
      <w:r>
        <w:rPr>
          <w:rFonts w:ascii="仿宋" w:hAnsi="仿宋" w:cs="仿宋" w:hint="eastAsia" w:eastAsia="仿宋"/>
          <w:b/>
          <w:bCs/>
          <w:spacing w:val="0"/>
          <w:sz w:val="32"/>
          <w:szCs w:val="32"/>
        </w:rPr>
        <w:t xml:space="preserve"> </w:t>
      </w:r>
      <w:r>
        <w:rPr>
          <w:rFonts w:ascii="仿宋_GB2312" w:hAnsi="仿宋_GB2312" w:cs="仿宋_GB2312" w:hint="eastAsia" w:eastAsia="仿宋_GB2312"/>
          <w:b w:val="false"/>
          <w:bCs w:val="false"/>
          <w:spacing w:val="0"/>
          <w:sz w:val="32"/>
          <w:szCs w:val="32"/>
        </w:rPr>
        <w:t>建筑垃圾排放单位不得将建筑垃圾和生活垃圾、危险废物混合处置。</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hint="eastAsia"/>
          <w:sz w:val="32"/>
          <w:szCs w:val="32"/>
        </w:rPr>
      </w:pPr>
      <w:r>
        <w:rPr>
          <w:rFonts w:ascii="黑体" w:hAnsi="黑体" w:cs="黑体" w:hint="eastAsia" w:eastAsia="黑体"/>
          <w:b w:val="false"/>
          <w:bCs w:val="false"/>
          <w:spacing w:val="0"/>
          <w:sz w:val="32"/>
          <w:szCs w:val="32"/>
        </w:rPr>
        <w:t>第九条　</w:t>
      </w:r>
      <w:r>
        <w:rPr>
          <w:rFonts w:ascii="仿宋_GB2312" w:hAnsi="仿宋_GB2312" w:hint="eastAsia" w:eastAsia="仿宋_GB2312"/>
          <w:sz w:val="32"/>
          <w:szCs w:val="32"/>
        </w:rPr>
        <w:t>排放建筑垃圾的施工单位应当在施工工地配备建筑垃圾管理人员，</w:t>
      </w:r>
      <w:r>
        <w:rPr>
          <w:rFonts w:ascii="仿宋_GB2312" w:hAnsi="仿宋_GB2312" w:hint="eastAsia" w:eastAsia="仿宋_GB2312"/>
          <w:b w:val="false"/>
          <w:bCs w:val="false"/>
          <w:sz w:val="32"/>
          <w:szCs w:val="32"/>
        </w:rPr>
        <w:t>施工工地应当符合下列条件：</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hint="eastAsia"/>
          <w:sz w:val="32"/>
          <w:szCs w:val="32"/>
        </w:rPr>
      </w:pPr>
      <w:r>
        <w:rPr>
          <w:rFonts w:ascii="仿宋_GB2312" w:hAnsi="仿宋_GB2312" w:hint="eastAsia" w:eastAsia="仿宋_GB2312"/>
          <w:sz w:val="32"/>
          <w:szCs w:val="32"/>
        </w:rPr>
        <w:t>（一）工地周边设置符合相关技术规范的围挡设施；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hint="eastAsia"/>
          <w:sz w:val="32"/>
          <w:szCs w:val="32"/>
        </w:rPr>
      </w:pPr>
      <w:r>
        <w:rPr>
          <w:rFonts w:ascii="仿宋_GB2312" w:hAnsi="仿宋_GB2312" w:hint="eastAsia" w:eastAsia="仿宋_GB2312"/>
          <w:sz w:val="32"/>
          <w:szCs w:val="32"/>
        </w:rPr>
        <w:t>（二）工地出入口实行硬化，设置洗车槽、车辆冲洗设备和沉淀池并有效使用，确保出入口和出场车辆干净整洁；</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hint="eastAsia"/>
          <w:sz w:val="32"/>
          <w:szCs w:val="32"/>
        </w:rPr>
      </w:pPr>
      <w:r>
        <w:rPr>
          <w:rFonts w:ascii="仿宋_GB2312" w:hAnsi="仿宋_GB2312" w:hint="eastAsia" w:eastAsia="仿宋_GB2312"/>
          <w:sz w:val="32"/>
          <w:szCs w:val="32"/>
        </w:rPr>
        <w:t>（三）施工期间采取覆盖、分段作业、择时施工、洒水抑尘等有效防尘降尘措施，配备扬尘在线监测可视设施，并与监管部门有效对接；</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hint="eastAsia"/>
          <w:sz w:val="32"/>
          <w:szCs w:val="32"/>
        </w:rPr>
      </w:pPr>
      <w:r>
        <w:rPr>
          <w:rFonts w:ascii="仿宋_GB2312" w:hAnsi="仿宋_GB2312" w:hint="eastAsia" w:eastAsia="仿宋_GB2312"/>
          <w:sz w:val="32"/>
          <w:szCs w:val="32"/>
        </w:rPr>
        <w:t>（四）设置建筑垃圾临时堆放场地，建筑垃圾采用密闭式防尘网遮盖，并及时清运。</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b w:val="false"/>
          <w:bCs w:val="false"/>
          <w:spacing w:val="0"/>
          <w:sz w:val="32"/>
          <w:szCs w:val="32"/>
        </w:rPr>
      </w:pPr>
      <w:r>
        <w:rPr>
          <w:rFonts w:ascii="仿宋_GB2312" w:hAnsi="仿宋_GB2312" w:hint="eastAsia" w:eastAsia="仿宋_GB2312"/>
          <w:sz w:val="32"/>
          <w:szCs w:val="32"/>
        </w:rPr>
        <w:t>因施工场地限制，无法达到前款第二项规定的，经所在地县（市）区城市管理部门</w:t>
      </w:r>
      <w:r>
        <w:rPr>
          <w:rFonts w:ascii="仿宋_GB2312" w:hAnsi="仿宋_GB2312" w:hint="eastAsia" w:eastAsia="仿宋_GB2312"/>
          <w:b w:val="false"/>
          <w:bCs w:val="false"/>
          <w:sz w:val="32"/>
          <w:szCs w:val="32"/>
        </w:rPr>
        <w:t>同意</w:t>
      </w:r>
      <w:r>
        <w:rPr>
          <w:rFonts w:ascii="仿宋_GB2312" w:hAnsi="仿宋_GB2312" w:hint="eastAsia" w:eastAsia="仿宋_GB2312"/>
          <w:sz w:val="32"/>
          <w:szCs w:val="32"/>
        </w:rPr>
        <w:t>，可以采取其他相应处置措施。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b w:val="false"/>
          <w:bCs w:val="false"/>
          <w:spacing w:val="0"/>
          <w:sz w:val="32"/>
          <w:szCs w:val="32"/>
        </w:rPr>
      </w:pPr>
      <w:r>
        <w:rPr>
          <w:rFonts w:ascii="黑体" w:hAnsi="黑体" w:cs="黑体" w:hint="eastAsia" w:eastAsia="黑体"/>
          <w:b w:val="false"/>
          <w:bCs w:val="false"/>
          <w:spacing w:val="0"/>
          <w:sz w:val="32"/>
          <w:szCs w:val="32"/>
        </w:rPr>
        <w:t>第十条</w:t>
      </w:r>
      <w:r>
        <w:rPr>
          <w:rFonts w:ascii="仿宋_GB2312" w:hAnsi="仿宋_GB2312" w:cs="仿宋_GB2312" w:hint="eastAsia" w:eastAsia="仿宋_GB2312"/>
          <w:b w:val="false"/>
          <w:bCs w:val="false"/>
          <w:spacing w:val="0"/>
          <w:sz w:val="32"/>
          <w:szCs w:val="32"/>
        </w:rPr>
        <w:t xml:space="preserve">  从事建筑垃圾运输经营活动的</w:t>
      </w:r>
      <w:r>
        <w:rPr>
          <w:rFonts w:ascii="仿宋_GB2312" w:hAnsi="仿宋_GB2312" w:cs="仿宋_GB2312" w:hint="eastAsia" w:eastAsia="仿宋_GB2312"/>
          <w:b w:val="false"/>
          <w:bCs w:val="false"/>
          <w:spacing w:val="0"/>
          <w:sz w:val="32"/>
          <w:szCs w:val="32"/>
          <w:u w:val="none"/>
        </w:rPr>
        <w:t>单位</w:t>
      </w:r>
      <w:r>
        <w:rPr>
          <w:rFonts w:ascii="仿宋_GB2312" w:hAnsi="仿宋_GB2312" w:cs="仿宋_GB2312" w:hint="eastAsia" w:eastAsia="仿宋_GB2312"/>
          <w:b w:val="false"/>
          <w:bCs w:val="false"/>
          <w:spacing w:val="0"/>
          <w:sz w:val="32"/>
          <w:szCs w:val="32"/>
        </w:rPr>
        <w:t>，应当具备下列条件：</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b w:val="false"/>
          <w:bCs w:val="false"/>
          <w:spacing w:val="0"/>
          <w:sz w:val="32"/>
          <w:szCs w:val="32"/>
        </w:rPr>
      </w:pPr>
      <w:r>
        <w:rPr>
          <w:rFonts w:ascii="仿宋_GB2312" w:hAnsi="仿宋_GB2312" w:cs="仿宋_GB2312" w:hint="eastAsia" w:eastAsia="仿宋_GB2312"/>
          <w:b w:val="false"/>
          <w:bCs w:val="false"/>
          <w:spacing w:val="0"/>
          <w:sz w:val="32"/>
          <w:szCs w:val="32"/>
        </w:rPr>
        <w:t>（一）依法注册的</w:t>
      </w:r>
      <w:r>
        <w:rPr>
          <w:rFonts w:ascii="仿宋_GB2312" w:hAnsi="仿宋_GB2312" w:cs="仿宋_GB2312" w:hint="eastAsia" w:eastAsia="仿宋_GB2312"/>
          <w:b w:val="false"/>
          <w:bCs w:val="false"/>
          <w:spacing w:val="0"/>
          <w:sz w:val="32"/>
          <w:szCs w:val="32"/>
          <w:u w:val="none"/>
        </w:rPr>
        <w:t>营利</w:t>
      </w:r>
      <w:r>
        <w:rPr>
          <w:rFonts w:ascii="仿宋_GB2312" w:hAnsi="仿宋_GB2312" w:cs="仿宋_GB2312" w:hint="eastAsia" w:eastAsia="仿宋_GB2312"/>
          <w:b w:val="false"/>
          <w:bCs w:val="false"/>
          <w:spacing w:val="0"/>
          <w:sz w:val="32"/>
          <w:szCs w:val="32"/>
        </w:rPr>
        <w:t>法人，有固定的办公场所、满足需要的停车场及与经营业务相适应的配套设施；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b w:val="false"/>
          <w:bCs w:val="false"/>
          <w:spacing w:val="0"/>
          <w:sz w:val="32"/>
          <w:szCs w:val="32"/>
          <w:u w:val="none"/>
          <w:bdr w:val="single" w:sz="4" w:space="0" w:color="000000"/>
        </w:rPr>
      </w:pPr>
      <w:r>
        <w:rPr>
          <w:rFonts w:ascii="仿宋_GB2312" w:hAnsi="仿宋_GB2312" w:cs="仿宋_GB2312" w:hint="eastAsia" w:eastAsia="仿宋_GB2312"/>
          <w:b w:val="false"/>
          <w:bCs w:val="false"/>
          <w:spacing w:val="0"/>
          <w:sz w:val="32"/>
          <w:szCs w:val="32"/>
        </w:rPr>
        <w:t>（二）</w:t>
      </w:r>
      <w:r>
        <w:rPr>
          <w:rFonts w:ascii="仿宋_GB2312" w:hAnsi="仿宋_GB2312" w:cs="仿宋_GB2312" w:hint="eastAsia" w:eastAsia="仿宋_GB2312"/>
          <w:b w:val="false"/>
          <w:bCs w:val="false"/>
          <w:spacing w:val="0"/>
          <w:sz w:val="32"/>
          <w:szCs w:val="32"/>
          <w:u w:val="none"/>
        </w:rPr>
        <w:t>依法取得《道路运输经营许可证》《车辆营运证》，有符合道路货物运输规定条件的驾驶人员；</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b w:val="false"/>
          <w:bCs w:val="false"/>
          <w:spacing w:val="0"/>
          <w:sz w:val="32"/>
          <w:szCs w:val="32"/>
        </w:rPr>
      </w:pPr>
      <w:r>
        <w:rPr>
          <w:rFonts w:ascii="仿宋_GB2312" w:hAnsi="仿宋_GB2312" w:cs="仿宋_GB2312" w:hint="eastAsia" w:eastAsia="仿宋_GB2312"/>
          <w:b w:val="false"/>
          <w:bCs w:val="false"/>
          <w:spacing w:val="0"/>
          <w:sz w:val="32"/>
          <w:szCs w:val="32"/>
        </w:rPr>
        <w:t>（三）运输车辆安装全密闭运输机械装置，并按照建筑垃圾运输车辆管理规范的要求，喷涂车身颜色、车辆标识，安装智能管控系统；</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b w:val="false"/>
          <w:bCs w:val="false"/>
          <w:spacing w:val="0"/>
          <w:sz w:val="32"/>
          <w:szCs w:val="32"/>
        </w:rPr>
      </w:pPr>
      <w:r>
        <w:rPr>
          <w:rFonts w:ascii="仿宋_GB2312" w:hAnsi="仿宋_GB2312" w:cs="仿宋_GB2312" w:hint="eastAsia" w:eastAsia="仿宋_GB2312"/>
          <w:b w:val="false"/>
          <w:bCs w:val="false"/>
          <w:spacing w:val="0"/>
          <w:sz w:val="32"/>
          <w:szCs w:val="32"/>
        </w:rPr>
        <w:t>（四）有健全的企业管理制度。</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b w:val="false"/>
          <w:bCs w:val="false"/>
          <w:spacing w:val="0"/>
          <w:sz w:val="32"/>
          <w:szCs w:val="32"/>
        </w:rPr>
      </w:pPr>
      <w:r>
        <w:rPr>
          <w:rFonts w:ascii="仿宋_GB2312" w:hAnsi="仿宋_GB2312" w:cs="仿宋_GB2312" w:hint="eastAsia" w:eastAsia="仿宋_GB2312"/>
          <w:b w:val="false"/>
          <w:bCs w:val="false"/>
          <w:spacing w:val="0"/>
          <w:sz w:val="32"/>
          <w:szCs w:val="32"/>
        </w:rPr>
        <w:t>市城市管理部门应当在接到申请之日起二十个工作日内作出决定。对符合条件的，核发建筑垃圾处置证</w:t>
      </w:r>
      <w:r>
        <w:rPr>
          <w:rFonts w:ascii="仿宋_GB2312" w:hAnsi="仿宋_GB2312" w:cs="仿宋_GB2312" w:hint="eastAsia" w:eastAsia="仿宋_GB2312"/>
          <w:b w:val="false"/>
          <w:bCs w:val="false"/>
          <w:spacing w:val="0"/>
          <w:sz w:val="32"/>
          <w:szCs w:val="32"/>
          <w:u w:val="none"/>
        </w:rPr>
        <w:t>和</w:t>
      </w:r>
      <w:r>
        <w:rPr>
          <w:rFonts w:ascii="仿宋_GB2312" w:hAnsi="仿宋_GB2312" w:cs="仿宋_GB2312" w:hint="eastAsia" w:eastAsia="仿宋_GB2312"/>
          <w:b w:val="false"/>
          <w:bCs w:val="false"/>
          <w:spacing w:val="0"/>
          <w:sz w:val="32"/>
          <w:szCs w:val="32"/>
        </w:rPr>
        <w:t>建筑垃圾运输车辆专用牌；对不符合条件的，书面告知理由。</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b w:val="false"/>
          <w:bCs w:val="false"/>
          <w:spacing w:val="0"/>
          <w:sz w:val="32"/>
          <w:szCs w:val="32"/>
        </w:rPr>
      </w:pPr>
      <w:r>
        <w:rPr>
          <w:rFonts w:ascii="黑体" w:hAnsi="黑体" w:cs="黑体" w:hint="eastAsia" w:eastAsia="黑体"/>
          <w:b w:val="false"/>
          <w:bCs w:val="false"/>
          <w:spacing w:val="0"/>
          <w:sz w:val="32"/>
          <w:szCs w:val="32"/>
        </w:rPr>
        <w:t>第十一条</w:t>
      </w:r>
      <w:r>
        <w:rPr>
          <w:rFonts w:ascii="仿宋_GB2312" w:hAnsi="仿宋_GB2312" w:cs="仿宋_GB2312" w:hint="eastAsia" w:eastAsia="仿宋_GB2312"/>
          <w:b w:val="false"/>
          <w:bCs w:val="false"/>
          <w:spacing w:val="0"/>
          <w:sz w:val="32"/>
          <w:szCs w:val="32"/>
        </w:rPr>
        <w:t xml:space="preserve">  市城市管理部门应当定期向社会公布从事建筑垃圾运输企业的名单。</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b w:val="false"/>
          <w:bCs w:val="false"/>
          <w:spacing w:val="0"/>
          <w:sz w:val="32"/>
          <w:szCs w:val="32"/>
        </w:rPr>
      </w:pPr>
      <w:r>
        <w:rPr>
          <w:rFonts w:ascii="黑体" w:hAnsi="黑体" w:cs="黑体" w:hint="eastAsia" w:eastAsia="黑体"/>
          <w:b w:val="false"/>
          <w:bCs w:val="false"/>
          <w:spacing w:val="0"/>
          <w:sz w:val="32"/>
          <w:szCs w:val="32"/>
        </w:rPr>
        <w:t>第十二条</w:t>
      </w:r>
      <w:r>
        <w:rPr>
          <w:rFonts w:ascii="仿宋_GB2312" w:hAnsi="仿宋_GB2312" w:cs="仿宋_GB2312" w:hint="eastAsia" w:eastAsia="仿宋_GB2312"/>
          <w:b w:val="false"/>
          <w:bCs w:val="false"/>
          <w:spacing w:val="0"/>
          <w:sz w:val="32"/>
          <w:szCs w:val="32"/>
        </w:rPr>
        <w:t xml:space="preserve">  建设单位、施工单位或者建筑垃圾运输单位应当向所在地县（市）区城市管理部门</w:t>
      </w:r>
      <w:r>
        <w:rPr>
          <w:rFonts w:ascii="仿宋_GB2312" w:hAnsi="仿宋_GB2312" w:cs="仿宋_GB2312" w:hint="eastAsia" w:eastAsia="仿宋_GB2312"/>
          <w:b w:val="false"/>
          <w:bCs w:val="false"/>
          <w:spacing w:val="0"/>
          <w:sz w:val="32"/>
          <w:szCs w:val="32"/>
          <w:u w:val="none"/>
        </w:rPr>
        <w:t>申请</w:t>
      </w:r>
      <w:r>
        <w:rPr>
          <w:rFonts w:ascii="仿宋_GB2312" w:hAnsi="仿宋_GB2312" w:cs="仿宋_GB2312" w:hint="eastAsia" w:eastAsia="仿宋_GB2312"/>
          <w:b w:val="false"/>
          <w:bCs w:val="false"/>
          <w:spacing w:val="0"/>
          <w:sz w:val="32"/>
          <w:szCs w:val="32"/>
        </w:rPr>
        <w:t>办理建筑垃圾处置和准运手续，并提交以下材料：</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b w:val="false"/>
          <w:bCs w:val="false"/>
          <w:spacing w:val="0"/>
          <w:sz w:val="32"/>
          <w:szCs w:val="32"/>
        </w:rPr>
      </w:pPr>
      <w:r>
        <w:rPr>
          <w:rFonts w:ascii="仿宋_GB2312" w:hAnsi="仿宋_GB2312" w:cs="仿宋_GB2312" w:hint="eastAsia" w:eastAsia="仿宋_GB2312"/>
          <w:b w:val="false"/>
          <w:bCs w:val="false"/>
          <w:spacing w:val="0"/>
          <w:sz w:val="32"/>
          <w:szCs w:val="32"/>
        </w:rPr>
        <w:t>（一）建筑垃圾排放量及核算的相关资料；</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b w:val="false"/>
          <w:bCs w:val="false"/>
          <w:spacing w:val="0"/>
          <w:sz w:val="32"/>
          <w:szCs w:val="32"/>
        </w:rPr>
      </w:pPr>
      <w:r>
        <w:rPr>
          <w:rFonts w:ascii="仿宋_GB2312" w:hAnsi="仿宋_GB2312" w:cs="仿宋_GB2312" w:hint="eastAsia" w:eastAsia="仿宋_GB2312"/>
          <w:b w:val="false"/>
          <w:bCs w:val="false"/>
          <w:spacing w:val="0"/>
          <w:sz w:val="32"/>
          <w:szCs w:val="32"/>
        </w:rPr>
        <w:t>（二）建筑垃圾处置方案，包括建筑垃圾的分类、承运车辆信息、排放地点、数量、运输路线、消纳地点和回收利用等事项；</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b w:val="false"/>
          <w:bCs w:val="false"/>
          <w:spacing w:val="0"/>
          <w:sz w:val="32"/>
          <w:szCs w:val="32"/>
        </w:rPr>
      </w:pPr>
      <w:r>
        <w:rPr>
          <w:rFonts w:ascii="仿宋_GB2312" w:hAnsi="仿宋_GB2312" w:cs="仿宋_GB2312" w:hint="eastAsia" w:eastAsia="仿宋_GB2312"/>
          <w:b w:val="false"/>
          <w:bCs w:val="false"/>
          <w:spacing w:val="0"/>
          <w:sz w:val="32"/>
          <w:szCs w:val="32"/>
        </w:rPr>
        <w:t>（三）建筑垃圾处置证。</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b w:val="false"/>
          <w:bCs w:val="false"/>
          <w:spacing w:val="0"/>
          <w:sz w:val="32"/>
          <w:szCs w:val="32"/>
        </w:rPr>
      </w:pPr>
      <w:r>
        <w:rPr>
          <w:rFonts w:ascii="黑体" w:hAnsi="黑体" w:cs="黑体" w:hint="eastAsia" w:eastAsia="黑体"/>
          <w:b w:val="false"/>
          <w:bCs w:val="false"/>
          <w:spacing w:val="0"/>
          <w:sz w:val="32"/>
          <w:szCs w:val="32"/>
        </w:rPr>
        <w:t>第十三条</w:t>
      </w:r>
      <w:r>
        <w:rPr>
          <w:rFonts w:ascii="仿宋_GB2312" w:hAnsi="仿宋_GB2312" w:cs="仿宋_GB2312" w:hint="eastAsia" w:eastAsia="仿宋_GB2312"/>
          <w:b w:val="false"/>
          <w:bCs w:val="false"/>
          <w:spacing w:val="0"/>
          <w:sz w:val="32"/>
          <w:szCs w:val="32"/>
        </w:rPr>
        <w:t xml:space="preserve">  县（市）区城市管理部门应当在接到申请之日起，会同公安机关交通管理部门在三个工作日内作出决定。对符合条件的</w:t>
      </w:r>
      <w:r>
        <w:rPr>
          <w:rFonts w:eastAsia="仿宋_GB2312" w:cs="仿宋_GB2312" w:hint="eastAsia" w:ascii="仿宋_GB2312" w:hAnsi="仿宋_GB2312"/>
          <w:b w:val="false"/>
          <w:bCs w:val="false"/>
          <w:spacing w:val="0"/>
          <w:sz w:val="32"/>
          <w:szCs w:val="32"/>
        </w:rPr>
        <w:t>,</w:t>
      </w:r>
      <w:r>
        <w:rPr>
          <w:rFonts w:ascii="仿宋_GB2312" w:hAnsi="仿宋_GB2312" w:cs="仿宋_GB2312" w:hint="eastAsia" w:eastAsia="仿宋_GB2312"/>
          <w:b w:val="false"/>
          <w:bCs w:val="false"/>
          <w:spacing w:val="0"/>
          <w:sz w:val="32"/>
          <w:szCs w:val="32"/>
        </w:rPr>
        <w:t>予以核准</w:t>
      </w:r>
      <w:r>
        <w:rPr>
          <w:rFonts w:eastAsia="仿宋_GB2312" w:cs="仿宋_GB2312" w:hint="eastAsia" w:ascii="仿宋_GB2312" w:hAnsi="仿宋_GB2312"/>
          <w:b w:val="false"/>
          <w:bCs w:val="false"/>
          <w:spacing w:val="0"/>
          <w:sz w:val="32"/>
          <w:szCs w:val="32"/>
        </w:rPr>
        <w:t>,</w:t>
      </w:r>
      <w:r>
        <w:rPr>
          <w:rFonts w:ascii="仿宋_GB2312" w:hAnsi="仿宋_GB2312" w:cs="仿宋_GB2312" w:hint="eastAsia" w:eastAsia="仿宋_GB2312"/>
          <w:b w:val="false"/>
          <w:bCs w:val="false"/>
          <w:spacing w:val="0"/>
          <w:sz w:val="32"/>
          <w:szCs w:val="32"/>
        </w:rPr>
        <w:t>发放准运证；对不符合条件的，书面告知理由。</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Arial" w:hAnsi="Arial" w:cs="Arial"/>
          <w:b w:val="false"/>
          <w:i w:val="false"/>
          <w:caps w:val="false"/>
          <w:smallCaps w:val="false"/>
          <w:color w:val="333333"/>
          <w:spacing w:val="0"/>
          <w:sz w:val="24"/>
          <w:szCs w:val="24"/>
          <w:shd w:fill="FFFFFF" w:val="clear"/>
        </w:rPr>
      </w:pPr>
      <w:r>
        <w:rPr>
          <w:rFonts w:ascii="仿宋_GB2312" w:hAnsi="仿宋_GB2312" w:cs="仿宋_GB2312" w:hint="eastAsia" w:eastAsia="仿宋_GB2312"/>
          <w:b w:val="false"/>
          <w:bCs w:val="false"/>
          <w:spacing w:val="0"/>
          <w:sz w:val="32"/>
          <w:szCs w:val="32"/>
        </w:rPr>
        <w:t>排放单位应当在核准的期限内完成建筑垃圾的清运。需要延期的，应当在期限届满五日前向县（市）区城市管理部门提出延期申请。</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b w:val="false"/>
          <w:bCs w:val="false"/>
          <w:spacing w:val="0"/>
          <w:sz w:val="32"/>
          <w:szCs w:val="32"/>
        </w:rPr>
      </w:pPr>
      <w:r>
        <w:rPr>
          <w:rFonts w:ascii="黑体" w:hAnsi="黑体" w:cs="黑体" w:hint="eastAsia" w:eastAsia="黑体"/>
          <w:b w:val="false"/>
          <w:bCs w:val="false"/>
          <w:spacing w:val="0"/>
          <w:sz w:val="32"/>
          <w:szCs w:val="32"/>
        </w:rPr>
        <w:t>第十四条</w:t>
      </w:r>
      <w:r>
        <w:rPr>
          <w:rFonts w:ascii="仿宋_GB2312" w:hAnsi="仿宋_GB2312" w:cs="仿宋_GB2312" w:hint="eastAsia" w:eastAsia="仿宋_GB2312"/>
          <w:b w:val="false"/>
          <w:bCs w:val="false"/>
          <w:spacing w:val="0"/>
          <w:sz w:val="32"/>
          <w:szCs w:val="32"/>
        </w:rPr>
        <w:t xml:space="preserve">  禁止伪造、涂改、出租、出借、转让及使用过期的建筑垃圾处置证、准运证、核准文件和建筑垃圾运输车辆专用牌。</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宋体" w:hAnsi="宋体" w:eastAsia="宋体" w:cs="宋体" w:hint="eastAsia"/>
          <w:b/>
          <w:bCs/>
          <w:i w:val="false"/>
          <w:caps w:val="false"/>
          <w:smallCaps w:val="false"/>
          <w:color w:val="FF0000"/>
          <w:spacing w:val="0"/>
          <w:kern w:val="0"/>
          <w:sz w:val="24"/>
          <w:szCs w:val="24"/>
          <w:u w:val="none"/>
          <w:shd w:fill="FFFFFF" w:val="clear"/>
          <w:lang w:bidi="ar"/>
        </w:rPr>
      </w:pPr>
      <w:r>
        <w:rPr>
          <w:rFonts w:ascii="仿宋_GB2312" w:hAnsi="仿宋_GB2312" w:cs="仿宋_GB2312" w:hint="eastAsia" w:eastAsia="仿宋_GB2312"/>
          <w:b w:val="false"/>
          <w:bCs w:val="false"/>
          <w:spacing w:val="0"/>
          <w:sz w:val="32"/>
          <w:szCs w:val="32"/>
        </w:rPr>
        <w:t>禁止将建筑垃圾交给未取得建筑垃圾处置证、准运证、核准文件的单位或者个人运输。</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b w:val="false"/>
          <w:bCs w:val="false"/>
          <w:spacing w:val="0"/>
          <w:sz w:val="32"/>
          <w:szCs w:val="32"/>
        </w:rPr>
      </w:pPr>
      <w:r>
        <w:rPr>
          <w:rFonts w:ascii="黑体" w:hAnsi="黑体" w:cs="黑体" w:hint="eastAsia" w:eastAsia="黑体"/>
          <w:b w:val="false"/>
          <w:bCs w:val="false"/>
          <w:spacing w:val="0"/>
          <w:sz w:val="32"/>
          <w:szCs w:val="32"/>
        </w:rPr>
        <w:t>第十五条</w:t>
      </w:r>
      <w:r>
        <w:rPr>
          <w:rFonts w:ascii="仿宋_GB2312" w:hAnsi="仿宋_GB2312" w:cs="仿宋_GB2312" w:hint="eastAsia" w:eastAsia="仿宋_GB2312"/>
          <w:b w:val="false"/>
          <w:bCs w:val="false"/>
          <w:spacing w:val="0"/>
          <w:sz w:val="32"/>
          <w:szCs w:val="32"/>
        </w:rPr>
        <w:t xml:space="preserve">  运输建筑垃圾的单位应当与城市管理部门签订运输线路的环境卫生保洁责任书。责任书内容应当包括行驶的时间、线路、保洁要求等。</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b w:val="false"/>
          <w:bCs w:val="false"/>
          <w:spacing w:val="0"/>
          <w:sz w:val="32"/>
          <w:szCs w:val="32"/>
        </w:rPr>
      </w:pPr>
      <w:r>
        <w:rPr>
          <w:rFonts w:ascii="黑体" w:hAnsi="黑体" w:cs="黑体" w:hint="eastAsia" w:eastAsia="黑体"/>
          <w:b w:val="false"/>
          <w:bCs w:val="false"/>
          <w:spacing w:val="0"/>
          <w:sz w:val="32"/>
          <w:szCs w:val="32"/>
        </w:rPr>
        <w:t>第十六条</w:t>
      </w:r>
      <w:r>
        <w:rPr>
          <w:rFonts w:ascii="仿宋_GB2312" w:hAnsi="仿宋_GB2312" w:cs="仿宋_GB2312" w:hint="eastAsia" w:eastAsia="仿宋_GB2312"/>
          <w:b w:val="false"/>
          <w:bCs w:val="false"/>
          <w:spacing w:val="0"/>
          <w:sz w:val="32"/>
          <w:szCs w:val="32"/>
        </w:rPr>
        <w:t xml:space="preserve">  运输建筑垃圾应当遵守下列规定：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b w:val="false"/>
          <w:bCs w:val="false"/>
          <w:spacing w:val="0"/>
          <w:sz w:val="32"/>
          <w:szCs w:val="32"/>
        </w:rPr>
      </w:pPr>
      <w:r>
        <w:rPr>
          <w:rFonts w:ascii="仿宋_GB2312" w:hAnsi="仿宋_GB2312" w:cs="仿宋_GB2312" w:hint="eastAsia" w:eastAsia="仿宋_GB2312"/>
          <w:b w:val="false"/>
          <w:bCs w:val="false"/>
          <w:spacing w:val="0"/>
          <w:sz w:val="32"/>
          <w:szCs w:val="32"/>
        </w:rPr>
        <w:t>（一）</w:t>
      </w:r>
      <w:r>
        <w:rPr>
          <w:rFonts w:ascii="仿宋_GB2312" w:hAnsi="仿宋_GB2312" w:hint="eastAsia" w:eastAsia="仿宋_GB2312"/>
          <w:sz w:val="32"/>
          <w:szCs w:val="32"/>
        </w:rPr>
        <w:t>按照建筑垃圾分类标准实行分类运输，运输车辆应当设置密封式加盖装置，并实施完全密闭式运输，保持车辆整洁，禁止车轮、车厢外侧带泥行驶</w:t>
      </w:r>
      <w:r>
        <w:rPr>
          <w:rFonts w:ascii="仿宋_GB2312" w:hAnsi="仿宋_GB2312" w:cs="仿宋_GB2312" w:hint="eastAsia" w:eastAsia="仿宋_GB2312"/>
          <w:b w:val="false"/>
          <w:bCs w:val="false"/>
          <w:spacing w:val="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b w:val="false"/>
          <w:bCs w:val="false"/>
          <w:spacing w:val="0"/>
          <w:sz w:val="32"/>
          <w:szCs w:val="32"/>
          <w:u w:val="none"/>
        </w:rPr>
      </w:pPr>
      <w:r>
        <w:rPr>
          <w:rFonts w:ascii="仿宋_GB2312" w:hAnsi="仿宋_GB2312" w:cs="仿宋_GB2312" w:hint="eastAsia" w:eastAsia="仿宋_GB2312"/>
          <w:b w:val="false"/>
          <w:bCs w:val="false"/>
          <w:spacing w:val="0"/>
          <w:sz w:val="32"/>
          <w:szCs w:val="32"/>
          <w:u w:val="none"/>
        </w:rPr>
        <w:t>（二）运输过程中不得丢弃、遗撒或者随意倾倒建筑垃圾；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b w:val="false"/>
          <w:bCs w:val="false"/>
          <w:spacing w:val="0"/>
          <w:sz w:val="32"/>
          <w:szCs w:val="32"/>
        </w:rPr>
      </w:pPr>
      <w:r>
        <w:rPr>
          <w:rFonts w:ascii="仿宋_GB2312" w:hAnsi="仿宋_GB2312" w:cs="仿宋_GB2312" w:hint="eastAsia" w:eastAsia="仿宋_GB2312"/>
          <w:b w:val="false"/>
          <w:bCs w:val="false"/>
          <w:spacing w:val="0"/>
          <w:sz w:val="32"/>
          <w:szCs w:val="32"/>
        </w:rPr>
        <w:t>（三）承运经核准处置的建筑垃圾；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b w:val="false"/>
          <w:bCs w:val="false"/>
          <w:spacing w:val="0"/>
          <w:sz w:val="32"/>
          <w:szCs w:val="32"/>
        </w:rPr>
      </w:pPr>
      <w:r>
        <w:rPr>
          <w:rFonts w:ascii="仿宋_GB2312" w:hAnsi="仿宋_GB2312" w:cs="仿宋_GB2312" w:hint="eastAsia" w:eastAsia="仿宋_GB2312"/>
          <w:b w:val="false"/>
          <w:bCs w:val="false"/>
          <w:spacing w:val="0"/>
          <w:sz w:val="32"/>
          <w:szCs w:val="32"/>
        </w:rPr>
        <w:t>（四）将建筑垃圾运输至经批准的消纳场；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b w:val="false"/>
          <w:bCs w:val="false"/>
          <w:spacing w:val="11"/>
          <w:sz w:val="32"/>
          <w:szCs w:val="32"/>
        </w:rPr>
      </w:pPr>
      <w:r>
        <w:rPr>
          <w:rFonts w:ascii="仿宋_GB2312" w:hAnsi="仿宋_GB2312" w:cs="仿宋_GB2312" w:hint="eastAsia" w:eastAsia="仿宋_GB2312"/>
          <w:b w:val="false"/>
          <w:bCs w:val="false"/>
          <w:spacing w:val="11"/>
          <w:sz w:val="32"/>
          <w:szCs w:val="32"/>
        </w:rPr>
        <w:t>（五）运输车辆应当悬挂</w:t>
      </w:r>
      <w:r>
        <w:rPr>
          <w:rFonts w:ascii="仿宋_GB2312" w:hAnsi="仿宋_GB2312" w:cs="仿宋_GB2312" w:hint="eastAsia" w:eastAsia="仿宋_GB2312"/>
          <w:b w:val="false"/>
          <w:bCs w:val="false"/>
          <w:spacing w:val="0"/>
          <w:sz w:val="32"/>
          <w:szCs w:val="32"/>
        </w:rPr>
        <w:t>建筑垃圾运输车辆专用</w:t>
      </w:r>
      <w:r>
        <w:rPr>
          <w:rFonts w:ascii="仿宋_GB2312" w:hAnsi="仿宋_GB2312" w:cs="仿宋_GB2312" w:hint="eastAsia" w:eastAsia="仿宋_GB2312"/>
          <w:b w:val="false"/>
          <w:bCs w:val="false"/>
          <w:spacing w:val="0"/>
          <w:sz w:val="32"/>
          <w:szCs w:val="32"/>
        </w:rPr>
        <w:t>牌</w:t>
      </w:r>
      <w:r>
        <w:rPr>
          <w:rFonts w:ascii="仿宋_GB2312" w:hAnsi="仿宋_GB2312" w:cs="仿宋_GB2312" w:hint="eastAsia" w:eastAsia="仿宋_GB2312"/>
          <w:b w:val="false"/>
          <w:bCs w:val="false"/>
          <w:spacing w:val="11"/>
          <w:sz w:val="32"/>
          <w:szCs w:val="32"/>
        </w:rPr>
        <w:t>并</w:t>
      </w:r>
      <w:r>
        <w:rPr>
          <w:rFonts w:ascii="仿宋_GB2312" w:hAnsi="仿宋_GB2312" w:cs="仿宋_GB2312" w:hint="eastAsia" w:eastAsia="仿宋_GB2312"/>
          <w:b w:val="false"/>
          <w:bCs w:val="false"/>
          <w:spacing w:val="11"/>
          <w:sz w:val="32"/>
          <w:szCs w:val="32"/>
        </w:rPr>
        <w:t>随车携带建筑垃圾准运证；</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b w:val="false"/>
          <w:bCs w:val="false"/>
          <w:spacing w:val="0"/>
          <w:sz w:val="32"/>
          <w:szCs w:val="32"/>
        </w:rPr>
      </w:pPr>
      <w:r>
        <w:rPr>
          <w:rFonts w:ascii="仿宋_GB2312" w:hAnsi="仿宋_GB2312" w:cs="仿宋_GB2312" w:hint="eastAsia" w:eastAsia="仿宋_GB2312"/>
          <w:b w:val="false"/>
          <w:bCs w:val="false"/>
          <w:spacing w:val="0"/>
          <w:sz w:val="32"/>
          <w:szCs w:val="32"/>
        </w:rPr>
        <w:t>（六）按照规定的时间和路线运输。</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 w:hAnsi="仿宋" w:eastAsia="仿宋" w:cs="仿宋" w:hint="eastAsia"/>
          <w:b w:val="false"/>
          <w:bCs w:val="false"/>
          <w:color w:val="000000"/>
          <w:sz w:val="32"/>
          <w:szCs w:val="32"/>
          <w:u w:val="none"/>
          <w:shd w:fill="FFFFFF" w:val="clear"/>
        </w:rPr>
      </w:pPr>
      <w:r>
        <w:rPr>
          <w:rFonts w:ascii="黑体" w:hAnsi="黑体" w:cs="黑体" w:hint="eastAsia" w:eastAsia="黑体"/>
          <w:b w:val="false"/>
          <w:bCs w:val="false"/>
          <w:spacing w:val="0"/>
          <w:sz w:val="32"/>
          <w:szCs w:val="32"/>
        </w:rPr>
        <w:t>第十七条</w:t>
      </w:r>
      <w:r>
        <w:rPr>
          <w:rFonts w:ascii="仿宋_GB2312" w:hAnsi="仿宋_GB2312" w:cs="仿宋_GB2312" w:hint="eastAsia" w:eastAsia="仿宋_GB2312"/>
          <w:b w:val="false"/>
          <w:bCs w:val="false"/>
          <w:spacing w:val="0"/>
          <w:sz w:val="32"/>
          <w:szCs w:val="32"/>
        </w:rPr>
        <w:t xml:space="preserve">  因装饰装修房屋产生的建筑垃圾，应当袋装收集、定点投放，禁止随意倾倒。</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b w:val="false"/>
          <w:bCs w:val="false"/>
          <w:spacing w:val="0"/>
          <w:sz w:val="32"/>
          <w:szCs w:val="32"/>
        </w:rPr>
      </w:pPr>
      <w:r>
        <w:rPr>
          <w:rFonts w:ascii="仿宋" w:hAnsi="仿宋" w:cs="仿宋" w:hint="eastAsia" w:eastAsia="仿宋"/>
          <w:b w:val="false"/>
          <w:bCs w:val="false"/>
          <w:color w:val="000000"/>
          <w:sz w:val="32"/>
          <w:szCs w:val="32"/>
          <w:u w:val="none"/>
          <w:shd w:fill="FFFFFF" w:val="clear"/>
        </w:rPr>
        <w:t>社区居民委员会、村民委员会、物业服务企业等组织应当接受城市管理部门的监督、指导，在辖区内设置围蔽的临时堆放点或者收集容器，委托具有处置证的建筑垃圾运输单位组织清运，运输费用由建筑垃圾产生人承担</w:t>
      </w:r>
      <w:r>
        <w:rPr>
          <w:rFonts w:ascii="仿宋" w:hAnsi="仿宋" w:cs="仿宋" w:hint="eastAsia" w:eastAsia="仿宋"/>
          <w:b w:val="false"/>
          <w:bCs w:val="false"/>
          <w:color w:val="000000"/>
          <w:sz w:val="32"/>
          <w:szCs w:val="32"/>
          <w:u w:val="none"/>
          <w:shd w:fill="FFFFFF" w:val="clear"/>
        </w:rPr>
        <w:t>。</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b w:val="false"/>
          <w:bCs w:val="false"/>
          <w:spacing w:val="0"/>
          <w:sz w:val="32"/>
          <w:szCs w:val="32"/>
          <w:u w:val="none"/>
        </w:rPr>
      </w:pPr>
      <w:r>
        <w:rPr>
          <w:rFonts w:ascii="黑体" w:hAnsi="黑体" w:cs="黑体" w:hint="eastAsia" w:eastAsia="黑体"/>
          <w:b w:val="false"/>
          <w:bCs w:val="false"/>
          <w:spacing w:val="0"/>
          <w:sz w:val="32"/>
          <w:szCs w:val="32"/>
          <w:u w:val="none"/>
        </w:rPr>
        <w:t>第十八条</w:t>
      </w:r>
      <w:r>
        <w:rPr>
          <w:rFonts w:ascii="仿宋_GB2312" w:hAnsi="仿宋_GB2312" w:cs="仿宋_GB2312" w:hint="eastAsia" w:eastAsia="仿宋_GB2312"/>
          <w:b w:val="false"/>
          <w:bCs w:val="false"/>
          <w:spacing w:val="0"/>
          <w:sz w:val="32"/>
          <w:szCs w:val="32"/>
          <w:u w:val="none"/>
        </w:rPr>
        <w:t xml:space="preserve">  禁止在城市道路、桥梁、公共场地、公共绿地、水域、供排水设施、河道、沟道、公路两侧、农田水利设施或者其他非指定场地倾倒建筑垃圾。</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both"/>
        <w:textAlignment w:val="auto"/>
        <w:rPr>
          <w:rFonts w:ascii="方正黑体_GBK" w:hAnsi="方正黑体_GBK" w:eastAsia="方正黑体_GBK" w:cs="方正黑体_GBK" w:hint="eastAsia"/>
          <w:b w:val="false"/>
          <w:bCs w:val="false"/>
          <w:spacing w:val="0"/>
          <w:sz w:val="32"/>
          <w:szCs w:val="32"/>
          <w:u w:val="none"/>
        </w:rPr>
      </w:pPr>
      <w:r>
        <w:rPr>
          <w:rFonts w:eastAsia="方正黑体_GBK" w:cs="方正黑体_GBK" w:hint="eastAsia" w:ascii="方正黑体_GBK" w:hAnsi="方正黑体_GBK"/>
          <w:b w:val="false"/>
          <w:bCs w:val="false"/>
          <w:spacing w:val="0"/>
          <w:sz w:val="32"/>
          <w:szCs w:val="32"/>
          <w:u w:val="none"/>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center"/>
        <w:textAlignment w:val="auto"/>
        <w:rPr>
          <w:rFonts w:ascii="黑体" w:hAnsi="黑体" w:eastAsia="黑体" w:cs="黑体" w:hint="eastAsia"/>
          <w:b w:val="false"/>
          <w:bCs w:val="false"/>
          <w:spacing w:val="0"/>
          <w:sz w:val="32"/>
          <w:szCs w:val="32"/>
        </w:rPr>
      </w:pPr>
      <w:r>
        <w:rPr>
          <w:rFonts w:ascii="黑体" w:hAnsi="黑体" w:cs="黑体" w:hint="eastAsia" w:eastAsia="黑体"/>
          <w:b w:val="false"/>
          <w:bCs w:val="false"/>
          <w:spacing w:val="0"/>
          <w:sz w:val="32"/>
          <w:szCs w:val="32"/>
        </w:rPr>
        <w:t>第三章　建筑垃圾消纳管理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黑体" w:hAnsi="黑体" w:eastAsia="黑体" w:cs="黑体" w:hint="eastAsia"/>
          <w:b w:val="false"/>
          <w:bCs w:val="false"/>
          <w:spacing w:val="0"/>
          <w:sz w:val="32"/>
          <w:szCs w:val="32"/>
        </w:rPr>
      </w:pPr>
      <w:r>
        <w:rPr>
          <w:rFonts w:eastAsia="黑体" w:cs="黑体" w:hint="eastAsia" w:ascii="黑体" w:hAnsi="黑体"/>
          <w:b w:val="false"/>
          <w:bCs w:val="false"/>
          <w:spacing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b w:val="false"/>
          <w:bCs w:val="false"/>
          <w:spacing w:val="0"/>
          <w:sz w:val="32"/>
          <w:szCs w:val="32"/>
        </w:rPr>
      </w:pPr>
      <w:r>
        <w:rPr>
          <w:rFonts w:ascii="黑体" w:hAnsi="黑体" w:cs="黑体" w:hint="eastAsia" w:eastAsia="黑体"/>
          <w:b w:val="false"/>
          <w:bCs w:val="false"/>
          <w:spacing w:val="0"/>
          <w:sz w:val="32"/>
          <w:szCs w:val="32"/>
        </w:rPr>
        <w:t>第十九条</w:t>
      </w:r>
      <w:r>
        <w:rPr>
          <w:rFonts w:ascii="仿宋_GB2312" w:hAnsi="仿宋_GB2312" w:cs="仿宋_GB2312" w:hint="eastAsia" w:eastAsia="仿宋_GB2312"/>
          <w:b w:val="false"/>
          <w:bCs w:val="false"/>
          <w:spacing w:val="0"/>
          <w:sz w:val="32"/>
          <w:szCs w:val="32"/>
        </w:rPr>
        <w:t xml:space="preserve">  市、县（市）区人民政府应当在本行政区域内建设相应数量的建筑垃圾消纳场，统一消纳建筑垃圾。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b w:val="false"/>
          <w:bCs w:val="false"/>
          <w:spacing w:val="0"/>
          <w:sz w:val="32"/>
          <w:szCs w:val="32"/>
        </w:rPr>
      </w:pPr>
      <w:r>
        <w:rPr>
          <w:rFonts w:ascii="仿宋_GB2312" w:hAnsi="仿宋_GB2312" w:cs="仿宋_GB2312" w:hint="eastAsia" w:eastAsia="仿宋_GB2312"/>
          <w:b w:val="false"/>
          <w:bCs w:val="false"/>
          <w:spacing w:val="0"/>
          <w:sz w:val="32"/>
          <w:szCs w:val="32"/>
        </w:rPr>
        <w:t>建筑垃圾消纳场应当有完备的道路、排水、照明、降尘、抑尘等设施设备，入场的建筑垃圾应当覆盖并及时消纳。</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b w:val="false"/>
          <w:bCs w:val="false"/>
          <w:spacing w:val="0"/>
          <w:sz w:val="32"/>
          <w:szCs w:val="32"/>
        </w:rPr>
      </w:pPr>
      <w:r>
        <w:rPr>
          <w:rFonts w:ascii="黑体" w:hAnsi="黑体" w:cs="黑体" w:hint="eastAsia" w:eastAsia="黑体"/>
          <w:b w:val="false"/>
          <w:bCs w:val="false"/>
          <w:spacing w:val="0"/>
          <w:sz w:val="32"/>
          <w:szCs w:val="32"/>
        </w:rPr>
        <w:t>第二十条</w:t>
      </w:r>
      <w:r>
        <w:rPr>
          <w:rFonts w:ascii="仿宋_GB2312" w:hAnsi="仿宋_GB2312" w:cs="仿宋_GB2312" w:hint="eastAsia" w:eastAsia="仿宋_GB2312"/>
          <w:b w:val="false"/>
          <w:bCs w:val="false"/>
          <w:spacing w:val="0"/>
          <w:sz w:val="32"/>
          <w:szCs w:val="32"/>
        </w:rPr>
        <w:t xml:space="preserve">  下列区域不得建设建筑垃圾消纳场：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b w:val="false"/>
          <w:bCs w:val="false"/>
          <w:spacing w:val="0"/>
          <w:sz w:val="32"/>
          <w:szCs w:val="32"/>
        </w:rPr>
      </w:pPr>
      <w:r>
        <w:rPr>
          <w:rFonts w:ascii="仿宋_GB2312" w:hAnsi="仿宋_GB2312" w:cs="仿宋_GB2312" w:hint="eastAsia" w:eastAsia="仿宋_GB2312"/>
          <w:b w:val="false"/>
          <w:bCs w:val="false"/>
          <w:spacing w:val="0"/>
          <w:sz w:val="32"/>
          <w:szCs w:val="32"/>
        </w:rPr>
        <w:t>（一）饮用水水源保护区；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b w:val="false"/>
          <w:bCs w:val="false"/>
          <w:spacing w:val="0"/>
          <w:sz w:val="32"/>
          <w:szCs w:val="32"/>
        </w:rPr>
      </w:pPr>
      <w:r>
        <w:rPr>
          <w:rFonts w:ascii="仿宋_GB2312" w:hAnsi="仿宋_GB2312" w:cs="仿宋_GB2312" w:hint="eastAsia" w:eastAsia="仿宋_GB2312"/>
          <w:b w:val="false"/>
          <w:bCs w:val="false"/>
          <w:spacing w:val="0"/>
          <w:sz w:val="32"/>
          <w:szCs w:val="32"/>
        </w:rPr>
        <w:t>（二）洪泛区、泄洪道及周边区域；</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b w:val="false"/>
          <w:bCs w:val="false"/>
          <w:spacing w:val="0"/>
          <w:sz w:val="32"/>
          <w:szCs w:val="32"/>
        </w:rPr>
      </w:pPr>
      <w:r>
        <w:rPr>
          <w:rFonts w:ascii="仿宋_GB2312" w:hAnsi="仿宋_GB2312" w:cs="仿宋_GB2312" w:hint="eastAsia" w:eastAsia="仿宋_GB2312"/>
          <w:b w:val="false"/>
          <w:bCs w:val="false"/>
          <w:spacing w:val="0"/>
          <w:sz w:val="32"/>
          <w:szCs w:val="32"/>
        </w:rPr>
        <w:t>（三）法律、法规规定的其他区域。</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b w:val="false"/>
          <w:bCs w:val="false"/>
          <w:spacing w:val="0"/>
          <w:sz w:val="32"/>
          <w:szCs w:val="32"/>
        </w:rPr>
      </w:pPr>
      <w:r>
        <w:rPr>
          <w:rFonts w:ascii="黑体" w:hAnsi="黑体" w:cs="黑体" w:hint="eastAsia" w:eastAsia="黑体"/>
          <w:b w:val="false"/>
          <w:bCs w:val="false"/>
          <w:spacing w:val="0"/>
          <w:sz w:val="32"/>
          <w:szCs w:val="32"/>
        </w:rPr>
        <w:t xml:space="preserve">第二十一条 </w:t>
      </w:r>
      <w:r>
        <w:rPr>
          <w:rFonts w:ascii="仿宋_GB2312" w:hAnsi="仿宋_GB2312" w:cs="仿宋_GB2312" w:hint="eastAsia" w:eastAsia="仿宋_GB2312"/>
          <w:b w:val="false"/>
          <w:bCs w:val="false"/>
          <w:spacing w:val="0"/>
          <w:sz w:val="32"/>
          <w:szCs w:val="32"/>
        </w:rPr>
        <w:t xml:space="preserve"> 建筑垃圾消纳场的管理单位应当遵守下列规定：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b w:val="false"/>
          <w:bCs w:val="false"/>
          <w:spacing w:val="0"/>
          <w:sz w:val="32"/>
          <w:szCs w:val="32"/>
        </w:rPr>
      </w:pPr>
      <w:r>
        <w:rPr>
          <w:rFonts w:ascii="仿宋_GB2312" w:hAnsi="仿宋_GB2312" w:cs="仿宋_GB2312" w:hint="eastAsia" w:eastAsia="仿宋_GB2312"/>
          <w:b w:val="false"/>
          <w:bCs w:val="false"/>
          <w:spacing w:val="0"/>
          <w:sz w:val="32"/>
          <w:szCs w:val="32"/>
        </w:rPr>
        <w:t>（一）按照规定消纳和堆放建筑垃圾，不得消纳其他物料；</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b w:val="false"/>
          <w:bCs w:val="false"/>
          <w:spacing w:val="0"/>
          <w:sz w:val="32"/>
          <w:szCs w:val="32"/>
        </w:rPr>
      </w:pPr>
      <w:r>
        <w:rPr>
          <w:rFonts w:ascii="仿宋_GB2312" w:hAnsi="仿宋_GB2312" w:cs="仿宋_GB2312" w:hint="eastAsia" w:eastAsia="仿宋_GB2312"/>
          <w:b w:val="false"/>
          <w:bCs w:val="false"/>
          <w:spacing w:val="0"/>
          <w:sz w:val="32"/>
          <w:szCs w:val="32"/>
        </w:rPr>
        <w:t>（二）保持消纳场道路畅通，相关设备和设施正常使用；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b w:val="false"/>
          <w:bCs w:val="false"/>
          <w:spacing w:val="0"/>
          <w:sz w:val="32"/>
          <w:szCs w:val="32"/>
        </w:rPr>
      </w:pPr>
      <w:r>
        <w:rPr>
          <w:rFonts w:ascii="仿宋_GB2312" w:hAnsi="仿宋_GB2312" w:cs="仿宋_GB2312" w:hint="eastAsia" w:eastAsia="仿宋_GB2312"/>
          <w:b w:val="false"/>
          <w:bCs w:val="false"/>
          <w:spacing w:val="0"/>
          <w:sz w:val="32"/>
          <w:szCs w:val="32"/>
        </w:rPr>
        <w:t>（三）保持消纳场和周边环境整洁；</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b w:val="false"/>
          <w:bCs w:val="false"/>
          <w:spacing w:val="0"/>
          <w:sz w:val="32"/>
          <w:szCs w:val="32"/>
        </w:rPr>
      </w:pPr>
      <w:r>
        <w:rPr>
          <w:rFonts w:ascii="仿宋_GB2312" w:hAnsi="仿宋_GB2312" w:cs="仿宋_GB2312" w:hint="eastAsia" w:eastAsia="仿宋_GB2312"/>
          <w:b w:val="false"/>
          <w:bCs w:val="false"/>
          <w:spacing w:val="0"/>
          <w:sz w:val="32"/>
          <w:szCs w:val="32"/>
        </w:rPr>
        <w:t>（四）对进入消纳场的运输车辆、消纳建筑垃圾数量等情况进行记录，并定期将汇总数据报城市管理部门；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b w:val="false"/>
          <w:bCs w:val="false"/>
          <w:spacing w:val="0"/>
          <w:sz w:val="32"/>
          <w:szCs w:val="32"/>
        </w:rPr>
      </w:pPr>
      <w:r>
        <w:rPr>
          <w:rFonts w:ascii="仿宋_GB2312" w:hAnsi="仿宋_GB2312" w:cs="仿宋_GB2312" w:hint="eastAsia" w:eastAsia="仿宋_GB2312"/>
          <w:b w:val="false"/>
          <w:bCs w:val="false"/>
          <w:spacing w:val="0"/>
          <w:sz w:val="32"/>
          <w:szCs w:val="32"/>
        </w:rPr>
        <w:t>（五）制定安全生产应急预案，并定期组织演练。</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b w:val="false"/>
          <w:bCs w:val="false"/>
          <w:spacing w:val="0"/>
          <w:sz w:val="32"/>
          <w:szCs w:val="32"/>
        </w:rPr>
      </w:pPr>
      <w:r>
        <w:rPr>
          <w:rFonts w:ascii="黑体" w:hAnsi="黑体" w:cs="黑体" w:hint="eastAsia" w:eastAsia="黑体"/>
          <w:b w:val="false"/>
          <w:bCs w:val="false"/>
          <w:spacing w:val="0"/>
          <w:sz w:val="32"/>
          <w:szCs w:val="32"/>
        </w:rPr>
        <w:t>第二十二条</w:t>
      </w:r>
      <w:r>
        <w:rPr>
          <w:rFonts w:ascii="仿宋_GB2312" w:hAnsi="仿宋_GB2312" w:cs="仿宋_GB2312" w:hint="eastAsia" w:eastAsia="仿宋_GB2312"/>
          <w:b w:val="false"/>
          <w:bCs w:val="false"/>
          <w:spacing w:val="0"/>
          <w:sz w:val="32"/>
          <w:szCs w:val="32"/>
        </w:rPr>
        <w:t xml:space="preserve">  建筑垃圾运输车辆进入消纳场，应当服从消纳场管理人员的指挥，按要求倾卸。</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b w:val="false"/>
          <w:bCs w:val="false"/>
          <w:spacing w:val="0"/>
          <w:sz w:val="32"/>
          <w:szCs w:val="32"/>
        </w:rPr>
      </w:pPr>
      <w:r>
        <w:rPr>
          <w:rFonts w:ascii="黑体" w:hAnsi="黑体" w:cs="黑体" w:hint="eastAsia" w:eastAsia="黑体"/>
          <w:b w:val="false"/>
          <w:bCs w:val="false"/>
          <w:spacing w:val="0"/>
          <w:sz w:val="32"/>
          <w:szCs w:val="32"/>
        </w:rPr>
        <w:t>第二十三条</w:t>
      </w:r>
      <w:r>
        <w:rPr>
          <w:rFonts w:ascii="仿宋_GB2312" w:hAnsi="仿宋_GB2312" w:cs="仿宋_GB2312" w:hint="eastAsia" w:eastAsia="仿宋_GB2312"/>
          <w:b w:val="false"/>
          <w:bCs w:val="false"/>
          <w:spacing w:val="0"/>
          <w:sz w:val="32"/>
          <w:szCs w:val="32"/>
        </w:rPr>
        <w:t xml:space="preserve">  建筑垃圾消纳场不得消纳工业垃圾、生活垃圾、易燃易爆和有毒有害垃圾或者其他危险废弃物。</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宋体" w:hAnsi="宋体" w:eastAsia="宋体" w:cs="宋体" w:hint="eastAsia"/>
          <w:b/>
          <w:bCs/>
          <w:i w:val="false"/>
          <w:caps w:val="false"/>
          <w:smallCaps w:val="false"/>
          <w:color w:val="FF0000"/>
          <w:spacing w:val="0"/>
          <w:kern w:val="0"/>
          <w:sz w:val="24"/>
          <w:szCs w:val="24"/>
          <w:u w:val="none"/>
          <w:shd w:fill="FFFFFF" w:val="clear"/>
          <w:lang w:bidi="ar"/>
        </w:rPr>
      </w:pPr>
      <w:r>
        <w:rPr>
          <w:rFonts w:ascii="黑体" w:hAnsi="黑体" w:cs="黑体" w:hint="eastAsia" w:eastAsia="黑体"/>
          <w:b w:val="false"/>
          <w:bCs w:val="false"/>
          <w:spacing w:val="0"/>
          <w:sz w:val="32"/>
          <w:szCs w:val="32"/>
        </w:rPr>
        <w:t>第二十四条</w:t>
      </w:r>
      <w:r>
        <w:rPr>
          <w:rFonts w:ascii="仿宋_GB2312" w:hAnsi="仿宋_GB2312" w:cs="仿宋_GB2312" w:hint="eastAsia" w:eastAsia="仿宋_GB2312"/>
          <w:b w:val="false"/>
          <w:bCs w:val="false"/>
          <w:spacing w:val="0"/>
          <w:sz w:val="32"/>
          <w:szCs w:val="32"/>
        </w:rPr>
        <w:t xml:space="preserve">  建筑垃圾消纳场的管理单位，不得擅自关闭或者拒绝消纳建筑垃圾。消纳场达到原设计容量或者因其他原因导致无法继续消纳的，应当书面告知城市管理部门。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center"/>
        <w:textAlignment w:val="auto"/>
        <w:rPr>
          <w:rFonts w:ascii="仿宋_GB2312" w:hAnsi="仿宋_GB2312" w:eastAsia="仿宋_GB2312" w:cs="仿宋_GB2312" w:hint="eastAsia"/>
          <w:b/>
          <w:bCs/>
          <w:i w:val="false"/>
          <w:caps w:val="false"/>
          <w:smallCaps w:val="false"/>
          <w:color w:val="FF0000"/>
          <w:spacing w:val="0"/>
          <w:kern w:val="0"/>
          <w:sz w:val="32"/>
          <w:szCs w:val="32"/>
          <w:u w:val="none"/>
          <w:shd w:fill="FFFFFF" w:val="clear"/>
          <w:lang w:bidi="ar"/>
        </w:rPr>
      </w:pPr>
      <w:r>
        <w:rPr>
          <w:rFonts w:eastAsia="仿宋_GB2312" w:cs="仿宋_GB2312" w:hint="eastAsia" w:ascii="仿宋_GB2312" w:hAnsi="仿宋_GB2312"/>
          <w:b/>
          <w:bCs/>
          <w:i w:val="false"/>
          <w:caps w:val="false"/>
          <w:smallCaps w:val="false"/>
          <w:color w:val="FF0000"/>
          <w:spacing w:val="0"/>
          <w:kern w:val="0"/>
          <w:sz w:val="32"/>
          <w:szCs w:val="32"/>
          <w:u w:val="none"/>
          <w:shd w:fill="FFFFFF" w:val="clear"/>
          <w:lang w:bidi="ar"/>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center"/>
        <w:textAlignment w:val="auto"/>
        <w:rPr>
          <w:rFonts w:ascii="黑体" w:hAnsi="黑体" w:eastAsia="黑体" w:cs="黑体" w:hint="eastAsia"/>
          <w:b w:val="false"/>
          <w:bCs w:val="false"/>
          <w:spacing w:val="0"/>
          <w:sz w:val="32"/>
          <w:szCs w:val="32"/>
        </w:rPr>
      </w:pPr>
      <w:r>
        <w:rPr>
          <w:rFonts w:ascii="黑体" w:hAnsi="黑体" w:cs="黑体" w:hint="eastAsia" w:eastAsia="黑体"/>
          <w:b w:val="false"/>
          <w:bCs w:val="false"/>
          <w:spacing w:val="0"/>
          <w:sz w:val="32"/>
          <w:szCs w:val="32"/>
        </w:rPr>
        <w:t>第四章　建筑垃圾综合利用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黑体" w:hAnsi="黑体" w:eastAsia="黑体" w:cs="黑体" w:hint="eastAsia"/>
          <w:b w:val="false"/>
          <w:bCs w:val="false"/>
          <w:spacing w:val="0"/>
          <w:sz w:val="32"/>
          <w:szCs w:val="32"/>
        </w:rPr>
      </w:pPr>
      <w:r>
        <w:rPr>
          <w:rFonts w:eastAsia="黑体" w:cs="黑体" w:hint="eastAsia" w:ascii="黑体" w:hAnsi="黑体"/>
          <w:b w:val="false"/>
          <w:bCs w:val="false"/>
          <w:spacing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b w:val="false"/>
          <w:bCs w:val="false"/>
          <w:spacing w:val="0"/>
          <w:sz w:val="32"/>
          <w:szCs w:val="32"/>
        </w:rPr>
      </w:pPr>
      <w:r>
        <w:rPr>
          <w:rFonts w:ascii="黑体" w:hAnsi="黑体" w:cs="黑体" w:hint="eastAsia" w:eastAsia="黑体"/>
          <w:b w:val="false"/>
          <w:bCs w:val="false"/>
          <w:spacing w:val="0"/>
          <w:sz w:val="32"/>
          <w:szCs w:val="32"/>
        </w:rPr>
        <w:t xml:space="preserve">第二十五条  </w:t>
      </w:r>
      <w:r>
        <w:rPr>
          <w:rFonts w:ascii="仿宋_GB2312" w:hAnsi="仿宋_GB2312" w:cs="仿宋_GB2312" w:hint="eastAsia" w:eastAsia="仿宋_GB2312"/>
          <w:b w:val="false"/>
          <w:bCs w:val="false"/>
          <w:spacing w:val="0"/>
          <w:sz w:val="32"/>
          <w:szCs w:val="32"/>
        </w:rPr>
        <w:t>市、县（市）区人民政府应当制定生产、销售、使用建筑垃圾综合利用产品的优惠政策。鼓励和引导社会投入参与建筑垃圾综合利用和再生资源利用项目，逐步提高建筑垃圾综合利用产品在建设工程项目中的使用比例。</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b w:val="false"/>
          <w:bCs w:val="false"/>
          <w:spacing w:val="0"/>
          <w:sz w:val="32"/>
          <w:szCs w:val="32"/>
        </w:rPr>
      </w:pPr>
      <w:r>
        <w:rPr>
          <w:rFonts w:ascii="黑体" w:hAnsi="黑体" w:cs="黑体" w:hint="eastAsia" w:eastAsia="黑体"/>
          <w:b w:val="false"/>
          <w:bCs w:val="false"/>
          <w:spacing w:val="0"/>
          <w:sz w:val="32"/>
          <w:szCs w:val="32"/>
        </w:rPr>
        <w:t>第二十六条</w:t>
      </w:r>
      <w:r>
        <w:rPr>
          <w:rFonts w:ascii="仿宋_GB2312" w:hAnsi="仿宋_GB2312" w:cs="仿宋_GB2312" w:hint="eastAsia" w:eastAsia="仿宋_GB2312"/>
          <w:b w:val="false"/>
          <w:bCs w:val="false"/>
          <w:spacing w:val="0"/>
          <w:sz w:val="32"/>
          <w:szCs w:val="32"/>
        </w:rPr>
        <w:t xml:space="preserve">  鼓励道路工程的建设单位优先选用建筑垃圾作为路基垫层。鼓励新建、改建、扩建工程项目优先使用建筑垃圾综合利用产品。</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b w:val="false"/>
          <w:bCs w:val="false"/>
          <w:spacing w:val="0"/>
          <w:sz w:val="32"/>
          <w:szCs w:val="32"/>
        </w:rPr>
      </w:pPr>
      <w:r>
        <w:rPr>
          <w:rFonts w:ascii="黑体" w:hAnsi="黑体" w:cs="黑体" w:hint="eastAsia" w:eastAsia="黑体"/>
          <w:b w:val="false"/>
          <w:bCs w:val="false"/>
          <w:spacing w:val="0"/>
          <w:sz w:val="32"/>
          <w:szCs w:val="32"/>
        </w:rPr>
        <w:t xml:space="preserve">第二十七条 </w:t>
      </w:r>
      <w:r>
        <w:rPr>
          <w:rFonts w:ascii="仿宋_GB2312" w:hAnsi="仿宋_GB2312" w:cs="仿宋_GB2312" w:hint="eastAsia" w:eastAsia="仿宋_GB2312"/>
          <w:b w:val="false"/>
          <w:bCs w:val="false"/>
          <w:spacing w:val="0"/>
          <w:sz w:val="32"/>
          <w:szCs w:val="32"/>
        </w:rPr>
        <w:t xml:space="preserve"> 生产建筑垃圾综合利用产品，应当符合国家和地方的产业政策、建材革新的有关规定及产品质量标准。建筑垃圾综合利用产品的主要原料应当使用建筑垃圾。不得采用列入淘汰名录的技术、工艺和设备生产建筑垃圾综合利用产品。</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center"/>
        <w:textAlignment w:val="auto"/>
        <w:rPr>
          <w:rFonts w:ascii="仿宋_GB2312" w:hAnsi="仿宋_GB2312" w:eastAsia="仿宋_GB2312" w:cs="仿宋_GB2312" w:hint="eastAsia"/>
          <w:b/>
          <w:bCs/>
          <w:spacing w:val="0"/>
          <w:sz w:val="32"/>
          <w:szCs w:val="32"/>
        </w:rPr>
      </w:pPr>
      <w:r>
        <w:rPr>
          <w:rFonts w:eastAsia="仿宋_GB2312" w:cs="仿宋_GB2312" w:hint="eastAsia" w:ascii="仿宋_GB2312" w:hAnsi="仿宋_GB2312"/>
          <w:b/>
          <w:bCs/>
          <w:spacing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center"/>
        <w:textAlignment w:val="auto"/>
        <w:rPr>
          <w:rFonts w:ascii="黑体" w:hAnsi="黑体" w:eastAsia="黑体" w:cs="黑体" w:hint="eastAsia"/>
          <w:b w:val="false"/>
          <w:bCs w:val="false"/>
          <w:spacing w:val="0"/>
          <w:sz w:val="32"/>
          <w:szCs w:val="32"/>
        </w:rPr>
      </w:pPr>
      <w:r>
        <w:rPr>
          <w:rFonts w:ascii="黑体" w:hAnsi="黑体" w:cs="黑体" w:hint="eastAsia" w:eastAsia="黑体"/>
          <w:b w:val="false"/>
          <w:bCs w:val="false"/>
          <w:spacing w:val="0"/>
          <w:sz w:val="32"/>
          <w:szCs w:val="32"/>
        </w:rPr>
        <w:t>第五章　法律责任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黑体" w:hAnsi="黑体" w:eastAsia="黑体" w:cs="黑体" w:hint="eastAsia"/>
          <w:b w:val="false"/>
          <w:bCs w:val="false"/>
          <w:spacing w:val="0"/>
          <w:sz w:val="32"/>
          <w:szCs w:val="32"/>
        </w:rPr>
      </w:pPr>
      <w:r>
        <w:rPr>
          <w:rFonts w:eastAsia="黑体" w:cs="黑体" w:hint="eastAsia" w:ascii="黑体" w:hAnsi="黑体"/>
          <w:b w:val="false"/>
          <w:bCs w:val="false"/>
          <w:spacing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b w:val="false"/>
          <w:bCs w:val="false"/>
          <w:spacing w:val="0"/>
          <w:sz w:val="32"/>
          <w:szCs w:val="32"/>
        </w:rPr>
        <w:t>第二十八条</w:t>
      </w:r>
      <w:r>
        <w:rPr>
          <w:rFonts w:ascii="仿宋_GB2312" w:hAnsi="仿宋_GB2312" w:cs="仿宋_GB2312" w:hint="eastAsia" w:eastAsia="仿宋_GB2312"/>
          <w:b w:val="false"/>
          <w:bCs w:val="false"/>
          <w:spacing w:val="0"/>
          <w:sz w:val="32"/>
          <w:szCs w:val="32"/>
        </w:rPr>
        <w:t xml:space="preserve">  违反本条例规定，</w:t>
      </w:r>
      <w:r>
        <w:rPr>
          <w:rFonts w:ascii="仿宋_GB2312" w:hAnsi="仿宋_GB2312" w:hint="eastAsia" w:eastAsia="仿宋_GB2312"/>
          <w:sz w:val="32"/>
          <w:szCs w:val="32"/>
        </w:rPr>
        <w:t>建筑垃圾排放单位有下列情形之一的，由城市管理部门责令改正，处以罚款：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（一）将建筑垃圾混入生活垃圾的；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（二）将危险废物混入建筑垃圾的；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（三）擅自设立弃置场受纳建筑垃圾的；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u w:val="none"/>
        </w:rPr>
      </w:pPr>
      <w:r>
        <w:rPr>
          <w:rFonts w:ascii="仿宋_GB2312" w:hAnsi="仿宋_GB2312" w:hint="eastAsia" w:eastAsia="仿宋_GB2312"/>
          <w:sz w:val="32"/>
          <w:szCs w:val="32"/>
          <w:u w:val="none"/>
        </w:rPr>
        <w:t>（四）未经核准擅自处置建筑垃圾的。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b w:val="false"/>
          <w:bCs w:val="false"/>
          <w:spacing w:val="0"/>
          <w:sz w:val="32"/>
          <w:szCs w:val="32"/>
        </w:rPr>
      </w:pPr>
      <w:r>
        <w:rPr>
          <w:rFonts w:ascii="仿宋_GB2312" w:hAnsi="仿宋_GB2312" w:hint="eastAsia" w:eastAsia="仿宋_GB2312"/>
          <w:sz w:val="32"/>
          <w:szCs w:val="32"/>
        </w:rPr>
        <w:t>有前款第一项、第三项行为的，处三千元以下的罚款；有前款第二项、</w:t>
      </w:r>
      <w:r>
        <w:rPr>
          <w:rFonts w:ascii="仿宋_GB2312" w:hAnsi="仿宋_GB2312" w:hint="eastAsia" w:eastAsia="仿宋_GB2312"/>
          <w:sz w:val="32"/>
          <w:szCs w:val="32"/>
          <w:u w:val="none"/>
        </w:rPr>
        <w:t>第四项</w:t>
      </w:r>
      <w:r>
        <w:rPr>
          <w:rFonts w:ascii="仿宋_GB2312" w:hAnsi="仿宋_GB2312" w:hint="eastAsia" w:eastAsia="仿宋_GB2312"/>
          <w:sz w:val="32"/>
          <w:szCs w:val="32"/>
        </w:rPr>
        <w:t>行为的，处一万元以上十万元以下的罚款。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b w:val="false"/>
          <w:bCs w:val="false"/>
          <w:spacing w:val="0"/>
          <w:sz w:val="32"/>
          <w:szCs w:val="32"/>
        </w:rPr>
      </w:pPr>
      <w:r>
        <w:rPr>
          <w:rFonts w:ascii="黑体" w:hAnsi="黑体" w:cs="黑体" w:hint="eastAsia" w:eastAsia="黑体"/>
          <w:b w:val="false"/>
          <w:bCs w:val="false"/>
          <w:spacing w:val="0"/>
          <w:sz w:val="32"/>
          <w:szCs w:val="32"/>
        </w:rPr>
        <w:t>第二十九条</w:t>
      </w:r>
      <w:r>
        <w:rPr>
          <w:rFonts w:ascii="仿宋_GB2312" w:hAnsi="仿宋_GB2312" w:cs="仿宋_GB2312" w:hint="eastAsia" w:eastAsia="仿宋_GB2312"/>
          <w:b w:val="false"/>
          <w:bCs w:val="false"/>
          <w:spacing w:val="0"/>
          <w:sz w:val="32"/>
          <w:szCs w:val="32"/>
        </w:rPr>
        <w:t xml:space="preserve">  违反本条例规定，排放建筑垃圾的建设单位未在施工工地配备建筑垃圾管理人员的，由城市管理部门责令限期改正；逾期不改正的，处五百元以上一千元以下的罚款。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b w:val="false"/>
          <w:bCs w:val="false"/>
          <w:spacing w:val="0"/>
          <w:sz w:val="32"/>
          <w:szCs w:val="32"/>
        </w:rPr>
      </w:pPr>
      <w:r>
        <w:rPr>
          <w:rFonts w:ascii="仿宋_GB2312" w:hAnsi="仿宋_GB2312" w:cs="仿宋_GB2312" w:hint="eastAsia" w:eastAsia="仿宋_GB2312"/>
          <w:b w:val="false"/>
          <w:bCs w:val="false"/>
          <w:spacing w:val="0"/>
          <w:sz w:val="32"/>
          <w:szCs w:val="32"/>
        </w:rPr>
        <w:t>排放建筑垃圾的施工工地不符合本条例第九条规定条件之一的，由城市管理部门责令改正，处以一万元以上十万元以下的罚款；逾期不改正的，可以责令停工整顿。</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宋体" w:hAnsi="宋体" w:eastAsia="宋体" w:cs="宋体" w:hint="eastAsia"/>
          <w:b/>
          <w:bCs/>
          <w:i w:val="false"/>
          <w:caps w:val="false"/>
          <w:smallCaps w:val="false"/>
          <w:color w:val="FF0000"/>
          <w:spacing w:val="0"/>
          <w:kern w:val="0"/>
          <w:sz w:val="24"/>
          <w:szCs w:val="24"/>
          <w:u w:val="none"/>
          <w:shd w:fill="FFFFFF" w:val="clear"/>
          <w:lang w:bidi="ar"/>
        </w:rPr>
      </w:pPr>
      <w:r>
        <w:rPr>
          <w:rFonts w:ascii="黑体" w:hAnsi="黑体" w:cs="黑体" w:hint="eastAsia" w:eastAsia="黑体"/>
          <w:b w:val="false"/>
          <w:bCs w:val="false"/>
          <w:spacing w:val="0"/>
          <w:sz w:val="32"/>
          <w:szCs w:val="32"/>
        </w:rPr>
        <w:t>第三十条</w:t>
      </w:r>
      <w:r>
        <w:rPr>
          <w:rFonts w:ascii="仿宋_GB2312" w:hAnsi="仿宋_GB2312" w:cs="仿宋_GB2312" w:hint="eastAsia" w:eastAsia="仿宋_GB2312"/>
          <w:b w:val="false"/>
          <w:bCs w:val="false"/>
          <w:spacing w:val="0"/>
          <w:sz w:val="32"/>
          <w:szCs w:val="32"/>
        </w:rPr>
        <w:t xml:space="preserve">  违反本条例规定，未办理建筑垃圾处置证处置建筑垃圾</w:t>
      </w:r>
      <w:r>
        <w:rPr>
          <w:rFonts w:eastAsia="仿宋_GB2312" w:cs="仿宋_GB2312" w:hint="eastAsia" w:ascii="仿宋_GB2312" w:hAnsi="仿宋_GB2312"/>
          <w:b w:val="false"/>
          <w:bCs w:val="false"/>
          <w:spacing w:val="0"/>
          <w:sz w:val="32"/>
          <w:szCs w:val="32"/>
        </w:rPr>
        <w:t>,</w:t>
      </w:r>
      <w:r>
        <w:rPr>
          <w:rFonts w:ascii="仿宋_GB2312" w:hAnsi="仿宋_GB2312" w:cs="仿宋_GB2312" w:hint="eastAsia" w:eastAsia="仿宋_GB2312"/>
          <w:b w:val="false"/>
          <w:bCs w:val="false"/>
          <w:spacing w:val="0"/>
          <w:sz w:val="32"/>
          <w:szCs w:val="32"/>
        </w:rPr>
        <w:t>或者伪造、涂改、出租、出借、转让、使用过期的建筑垃圾处置证、准运证、核准文件和建筑垃圾运输车辆专用牌的，由城市管理部门责令改正，处三千元以上二万元以下的罚款。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b w:val="false"/>
          <w:bCs w:val="false"/>
          <w:spacing w:val="0"/>
          <w:sz w:val="32"/>
          <w:szCs w:val="32"/>
        </w:rPr>
      </w:pPr>
      <w:r>
        <w:rPr>
          <w:rFonts w:ascii="黑体" w:hAnsi="黑体" w:cs="黑体" w:hint="eastAsia" w:eastAsia="黑体"/>
          <w:b w:val="false"/>
          <w:bCs w:val="false"/>
          <w:spacing w:val="0"/>
          <w:sz w:val="32"/>
          <w:szCs w:val="32"/>
        </w:rPr>
        <w:t>第三十一条</w:t>
      </w:r>
      <w:r>
        <w:rPr>
          <w:rFonts w:ascii="仿宋_GB2312" w:hAnsi="仿宋_GB2312" w:cs="仿宋_GB2312" w:hint="eastAsia" w:eastAsia="仿宋_GB2312"/>
          <w:b w:val="false"/>
          <w:bCs w:val="false"/>
          <w:spacing w:val="0"/>
          <w:sz w:val="32"/>
          <w:szCs w:val="32"/>
        </w:rPr>
        <w:t xml:space="preserve">  违反本条例规定，将建筑垃圾交给个人或者未取得建筑垃圾处置证、准运证、核准文件的单位运输的，由城市管理部门责令限期改正；逾期不改正的，处一万元以上三万元以下的罚款。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b w:val="false"/>
          <w:bCs w:val="false"/>
          <w:spacing w:val="0"/>
          <w:sz w:val="32"/>
          <w:szCs w:val="32"/>
        </w:rPr>
      </w:pPr>
      <w:r>
        <w:rPr>
          <w:rFonts w:ascii="黑体" w:hAnsi="黑体" w:cs="黑体" w:hint="eastAsia" w:eastAsia="黑体"/>
          <w:b w:val="false"/>
          <w:bCs w:val="false"/>
          <w:spacing w:val="0"/>
          <w:sz w:val="32"/>
          <w:szCs w:val="32"/>
        </w:rPr>
        <w:t>第三十二条</w:t>
      </w:r>
      <w:r>
        <w:rPr>
          <w:rFonts w:ascii="仿宋_GB2312" w:hAnsi="仿宋_GB2312" w:cs="仿宋_GB2312" w:hint="eastAsia" w:eastAsia="仿宋_GB2312"/>
          <w:b w:val="false"/>
          <w:bCs w:val="false"/>
          <w:spacing w:val="0"/>
          <w:sz w:val="32"/>
          <w:szCs w:val="32"/>
        </w:rPr>
        <w:t xml:space="preserve">  </w:t>
      </w:r>
      <w:r>
        <w:rPr>
          <w:rFonts w:ascii="仿宋_GB2312" w:hAnsi="仿宋_GB2312" w:cs="仿宋_GB2312" w:hint="eastAsia" w:eastAsia="仿宋_GB2312"/>
          <w:b w:val="false"/>
          <w:bCs w:val="false"/>
          <w:spacing w:val="0"/>
          <w:sz w:val="32"/>
          <w:szCs w:val="32"/>
          <w:u w:val="none"/>
        </w:rPr>
        <w:t>违反本条例规定，建筑垃圾运输单位有下列情形之一的，由城市管理部门责令改正，处以罚款：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b w:val="false"/>
          <w:bCs w:val="false"/>
          <w:spacing w:val="0"/>
          <w:sz w:val="32"/>
          <w:szCs w:val="32"/>
          <w:u w:val="none"/>
        </w:rPr>
      </w:pPr>
      <w:r>
        <w:rPr>
          <w:rFonts w:ascii="仿宋_GB2312" w:hAnsi="仿宋_GB2312" w:cs="仿宋_GB2312" w:hint="eastAsia" w:eastAsia="仿宋_GB2312"/>
          <w:b w:val="false"/>
          <w:bCs w:val="false"/>
          <w:spacing w:val="0"/>
          <w:sz w:val="32"/>
          <w:szCs w:val="32"/>
          <w:u w:val="none"/>
        </w:rPr>
        <w:t>（一）不按照</w:t>
      </w:r>
      <w:r>
        <w:rPr>
          <w:rFonts w:ascii="仿宋_GB2312" w:hAnsi="仿宋_GB2312" w:hint="eastAsia" w:eastAsia="仿宋_GB2312"/>
          <w:b w:val="false"/>
          <w:bCs w:val="false"/>
          <w:sz w:val="32"/>
          <w:szCs w:val="32"/>
          <w:u w:val="none"/>
        </w:rPr>
        <w:t>建筑垃圾分类标准实行分类运输，运输车辆未设置密封式加盖装置，未实施完全密闭式运输，或者车轮、车厢外侧带泥行驶</w:t>
      </w:r>
      <w:r>
        <w:rPr>
          <w:rFonts w:ascii="仿宋_GB2312" w:hAnsi="仿宋_GB2312" w:cs="仿宋_GB2312" w:hint="eastAsia" w:eastAsia="仿宋_GB2312"/>
          <w:b w:val="false"/>
          <w:bCs w:val="false"/>
          <w:spacing w:val="0"/>
          <w:sz w:val="32"/>
          <w:szCs w:val="32"/>
          <w:u w:val="none"/>
        </w:rPr>
        <w:t>的，处二千元以上二万元以下的罚款；拒不改正的，车辆不得上道路行驶；</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b w:val="false"/>
          <w:bCs w:val="false"/>
          <w:sz w:val="32"/>
          <w:szCs w:val="32"/>
          <w:u w:val="none"/>
        </w:rPr>
      </w:pPr>
      <w:r>
        <w:rPr>
          <w:rFonts w:ascii="仿宋_GB2312" w:hAnsi="仿宋_GB2312" w:cs="仿宋_GB2312" w:hint="eastAsia" w:eastAsia="仿宋_GB2312"/>
          <w:b w:val="false"/>
          <w:bCs w:val="false"/>
          <w:sz w:val="32"/>
          <w:szCs w:val="32"/>
          <w:u w:val="none"/>
        </w:rPr>
        <w:t>　　（二）</w:t>
      </w:r>
      <w:r>
        <w:rPr>
          <w:rFonts w:ascii="仿宋_GB2312" w:hAnsi="仿宋_GB2312" w:cs="仿宋_GB2312" w:hint="eastAsia" w:eastAsia="仿宋_GB2312"/>
          <w:b w:val="false"/>
          <w:bCs w:val="false"/>
          <w:spacing w:val="0"/>
          <w:sz w:val="32"/>
          <w:szCs w:val="32"/>
          <w:u w:val="none"/>
        </w:rPr>
        <w:t>运输过程中丢弃、遗撒或者随意倾倒建筑垃圾</w:t>
      </w:r>
      <w:r>
        <w:rPr>
          <w:rFonts w:ascii="仿宋_GB2312" w:hAnsi="仿宋_GB2312" w:cs="仿宋_GB2312" w:hint="eastAsia" w:eastAsia="仿宋_GB2312"/>
          <w:b w:val="false"/>
          <w:bCs w:val="false"/>
          <w:sz w:val="32"/>
          <w:szCs w:val="32"/>
          <w:u w:val="none"/>
        </w:rPr>
        <w:t>的，处五千元以上五万元以下的罚款；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bCs w:val="false"/>
          <w:sz w:val="32"/>
          <w:szCs w:val="32"/>
          <w:u w:val="none"/>
        </w:rPr>
      </w:pPr>
      <w:r>
        <w:rPr>
          <w:rFonts w:ascii="仿宋_GB2312" w:hAnsi="仿宋_GB2312" w:cs="仿宋_GB2312" w:hint="eastAsia" w:eastAsia="仿宋_GB2312"/>
          <w:b w:val="false"/>
          <w:bCs w:val="false"/>
          <w:sz w:val="32"/>
          <w:szCs w:val="32"/>
          <w:u w:val="none"/>
        </w:rPr>
        <w:t>（三）</w:t>
      </w:r>
      <w:r>
        <w:rPr>
          <w:rFonts w:ascii="仿宋_GB2312" w:hAnsi="仿宋_GB2312" w:cs="仿宋_GB2312" w:hint="eastAsia" w:eastAsia="仿宋_GB2312"/>
          <w:b w:val="false"/>
          <w:bCs w:val="false"/>
          <w:spacing w:val="0"/>
          <w:sz w:val="32"/>
          <w:szCs w:val="32"/>
          <w:u w:val="none"/>
        </w:rPr>
        <w:t>承运未经核准处置的建筑垃圾</w:t>
      </w:r>
      <w:r>
        <w:rPr>
          <w:rFonts w:ascii="仿宋_GB2312" w:hAnsi="仿宋_GB2312" w:cs="仿宋_GB2312" w:hint="eastAsia" w:eastAsia="仿宋_GB2312"/>
          <w:b w:val="false"/>
          <w:bCs w:val="false"/>
          <w:sz w:val="32"/>
          <w:szCs w:val="32"/>
          <w:u w:val="none"/>
        </w:rPr>
        <w:t>的，给予警告，并处五千元以上三万元以下的罚款；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bCs w:val="false"/>
          <w:sz w:val="32"/>
          <w:szCs w:val="32"/>
          <w:u w:val="none"/>
        </w:rPr>
      </w:pPr>
      <w:r>
        <w:rPr>
          <w:rFonts w:ascii="仿宋_GB2312" w:hAnsi="仿宋_GB2312" w:cs="仿宋_GB2312" w:hint="eastAsia" w:eastAsia="仿宋_GB2312"/>
          <w:b w:val="false"/>
          <w:bCs w:val="false"/>
          <w:sz w:val="32"/>
          <w:szCs w:val="32"/>
          <w:u w:val="none"/>
        </w:rPr>
        <w:t>（四）</w:t>
      </w:r>
      <w:r>
        <w:rPr>
          <w:rFonts w:ascii="仿宋_GB2312" w:hAnsi="仿宋_GB2312" w:cs="仿宋_GB2312" w:hint="eastAsia" w:eastAsia="仿宋_GB2312"/>
          <w:b w:val="false"/>
          <w:bCs w:val="false"/>
          <w:spacing w:val="0"/>
          <w:sz w:val="32"/>
          <w:szCs w:val="32"/>
          <w:u w:val="none"/>
        </w:rPr>
        <w:t>将建筑垃圾运输至未经批准的消纳场</w:t>
      </w:r>
      <w:r>
        <w:rPr>
          <w:rFonts w:ascii="仿宋_GB2312" w:hAnsi="仿宋_GB2312" w:cs="仿宋_GB2312" w:hint="eastAsia" w:eastAsia="仿宋_GB2312"/>
          <w:b w:val="false"/>
          <w:bCs w:val="false"/>
          <w:sz w:val="32"/>
          <w:szCs w:val="32"/>
          <w:u w:val="none"/>
        </w:rPr>
        <w:t>的，按每车次处一万元的罚款；</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b w:val="false"/>
          <w:bCs w:val="false"/>
          <w:sz w:val="32"/>
          <w:szCs w:val="32"/>
          <w:u w:val="none"/>
        </w:rPr>
      </w:pPr>
      <w:r>
        <w:rPr>
          <w:rFonts w:ascii="仿宋_GB2312" w:hAnsi="仿宋_GB2312" w:cs="仿宋_GB2312" w:hint="eastAsia" w:eastAsia="仿宋_GB2312"/>
          <w:b w:val="false"/>
          <w:bCs w:val="false"/>
          <w:sz w:val="32"/>
          <w:szCs w:val="32"/>
          <w:u w:val="none"/>
        </w:rPr>
        <w:t>　　（五）</w:t>
      </w:r>
      <w:r>
        <w:rPr>
          <w:rFonts w:ascii="仿宋_GB2312" w:hAnsi="仿宋_GB2312" w:cs="仿宋_GB2312" w:hint="eastAsia" w:eastAsia="仿宋_GB2312"/>
          <w:b w:val="false"/>
          <w:bCs w:val="false"/>
          <w:spacing w:val="11"/>
          <w:sz w:val="32"/>
          <w:szCs w:val="32"/>
          <w:u w:val="none"/>
        </w:rPr>
        <w:t>运输车辆未悬挂</w:t>
      </w:r>
      <w:r>
        <w:rPr>
          <w:rFonts w:ascii="仿宋_GB2312" w:hAnsi="仿宋_GB2312" w:cs="仿宋_GB2312" w:hint="eastAsia" w:eastAsia="仿宋_GB2312"/>
          <w:b w:val="false"/>
          <w:bCs w:val="false"/>
          <w:spacing w:val="0"/>
          <w:sz w:val="32"/>
          <w:szCs w:val="32"/>
        </w:rPr>
        <w:t>建筑垃圾运输车辆专用牌</w:t>
      </w:r>
      <w:r>
        <w:rPr>
          <w:rFonts w:ascii="仿宋_GB2312" w:hAnsi="仿宋_GB2312" w:cs="仿宋_GB2312" w:hint="eastAsia" w:eastAsia="仿宋_GB2312"/>
          <w:b w:val="false"/>
          <w:bCs w:val="false"/>
          <w:spacing w:val="11"/>
          <w:sz w:val="32"/>
          <w:szCs w:val="32"/>
          <w:u w:val="none"/>
        </w:rPr>
        <w:t>或者未随车携带建筑垃圾准运证</w:t>
      </w:r>
      <w:r>
        <w:rPr>
          <w:rFonts w:ascii="仿宋_GB2312" w:hAnsi="仿宋_GB2312" w:cs="仿宋_GB2312" w:hint="eastAsia" w:eastAsia="仿宋_GB2312"/>
          <w:b w:val="false"/>
          <w:bCs w:val="false"/>
          <w:sz w:val="32"/>
          <w:szCs w:val="32"/>
          <w:u w:val="none"/>
        </w:rPr>
        <w:t>的，按每车次处五百元的罚款。</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b w:val="false"/>
          <w:bCs w:val="false"/>
          <w:sz w:val="32"/>
          <w:szCs w:val="32"/>
          <w:u w:val="none"/>
        </w:rPr>
      </w:pPr>
      <w:r>
        <w:rPr>
          <w:rFonts w:ascii="仿宋_GB2312" w:hAnsi="仿宋_GB2312" w:cs="仿宋_GB2312" w:hint="eastAsia" w:eastAsia="仿宋_GB2312"/>
          <w:b w:val="false"/>
          <w:bCs w:val="false"/>
          <w:sz w:val="32"/>
          <w:szCs w:val="32"/>
          <w:u w:val="none"/>
        </w:rPr>
        <w:t>　　建筑垃圾运输单位不</w:t>
      </w:r>
      <w:r>
        <w:rPr>
          <w:rFonts w:ascii="仿宋_GB2312" w:hAnsi="仿宋_GB2312" w:cs="仿宋_GB2312" w:hint="eastAsia" w:eastAsia="仿宋_GB2312"/>
          <w:b w:val="false"/>
          <w:bCs w:val="false"/>
          <w:spacing w:val="0"/>
          <w:sz w:val="32"/>
          <w:szCs w:val="32"/>
          <w:u w:val="none"/>
        </w:rPr>
        <w:t>按照规定的时间和路线运输建筑垃圾</w:t>
      </w:r>
      <w:r>
        <w:rPr>
          <w:rFonts w:ascii="仿宋_GB2312" w:hAnsi="仿宋_GB2312" w:cs="仿宋_GB2312" w:hint="eastAsia" w:eastAsia="仿宋_GB2312"/>
          <w:b w:val="false"/>
          <w:bCs w:val="false"/>
          <w:sz w:val="32"/>
          <w:szCs w:val="32"/>
          <w:u w:val="none"/>
        </w:rPr>
        <w:t>的，由公安机关交通管理部门责令改正，按每车次处二百元的罚款。</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both"/>
        <w:textAlignment w:val="auto"/>
        <w:rPr>
          <w:rFonts w:ascii="仿宋_GB2312" w:hAnsi="仿宋_GB2312" w:eastAsia="仿宋_GB2312" w:cs="仿宋_GB2312" w:hint="eastAsia"/>
          <w:b w:val="false"/>
          <w:bCs w:val="false"/>
          <w:spacing w:val="0"/>
          <w:sz w:val="32"/>
          <w:szCs w:val="32"/>
        </w:rPr>
      </w:pPr>
      <w:r>
        <w:rPr>
          <w:rFonts w:ascii="黑体" w:hAnsi="黑体" w:cs="黑体" w:hint="eastAsia" w:eastAsia="黑体"/>
          <w:b w:val="false"/>
          <w:bCs w:val="false"/>
          <w:spacing w:val="0"/>
          <w:sz w:val="32"/>
          <w:szCs w:val="32"/>
        </w:rPr>
        <w:t>　　第三十三条</w:t>
      </w:r>
      <w:r>
        <w:rPr>
          <w:rFonts w:ascii="仿宋_GB2312" w:hAnsi="仿宋_GB2312" w:cs="仿宋_GB2312" w:hint="eastAsia" w:eastAsia="仿宋_GB2312"/>
          <w:b w:val="false"/>
          <w:bCs w:val="false"/>
          <w:spacing w:val="0"/>
          <w:sz w:val="32"/>
          <w:szCs w:val="32"/>
        </w:rPr>
        <w:t xml:space="preserve">  违反本条例规定，建筑垃圾消纳场的管理单位有下列情形之一的，由城市管理部门责令限期改正；逾期不改正的，处五百元以上一千元以下的罚款：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b w:val="false"/>
          <w:bCs w:val="false"/>
          <w:spacing w:val="0"/>
          <w:sz w:val="32"/>
          <w:szCs w:val="32"/>
        </w:rPr>
      </w:pPr>
      <w:r>
        <w:rPr>
          <w:rFonts w:ascii="仿宋_GB2312" w:hAnsi="仿宋_GB2312" w:cs="仿宋_GB2312" w:hint="eastAsia" w:eastAsia="仿宋_GB2312"/>
          <w:b w:val="false"/>
          <w:bCs w:val="false"/>
          <w:spacing w:val="0"/>
          <w:sz w:val="32"/>
          <w:szCs w:val="32"/>
        </w:rPr>
        <w:t>（一）未保持消纳场设备、设施正常使用的；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b w:val="false"/>
          <w:bCs w:val="false"/>
          <w:spacing w:val="0"/>
          <w:sz w:val="32"/>
          <w:szCs w:val="32"/>
        </w:rPr>
      </w:pPr>
      <w:r>
        <w:rPr>
          <w:rFonts w:ascii="仿宋_GB2312" w:hAnsi="仿宋_GB2312" w:cs="仿宋_GB2312" w:hint="eastAsia" w:eastAsia="仿宋_GB2312"/>
          <w:b w:val="false"/>
          <w:bCs w:val="false"/>
          <w:spacing w:val="0"/>
          <w:sz w:val="32"/>
          <w:szCs w:val="32"/>
        </w:rPr>
        <w:t>（二）未对进入消纳场的运输车辆和建筑垃圾进行记录和数据汇总的。</w:t>
      </w:r>
    </w:p>
    <w:p>
      <w:pPr>
        <w:pStyle w:val="Style16"/>
        <w:keepNext w:val="false"/>
        <w:keepLines w:val="false"/>
        <w:pageBreakBefore w:val="false"/>
        <w:widowControl w:val="false"/>
        <w:suppressLineNumbers w:val="0"/>
        <w:pBdr/>
        <w:kinsoku w:val="true"/>
        <w:overflowPunct w:val="true"/>
        <w:autoSpaceDE w:val="true"/>
        <w:bidi w:val="0"/>
        <w:snapToGrid w:val="true"/>
        <w:spacing w:lineRule="exact" w:line="560" w:before="0" w:after="0"/>
        <w:ind w:firstLineChars="0" w:firstLine="0" w:startChars="0" w:start="0" w:endChars="0" w:end="0"/>
        <w:jc w:val="start"/>
        <w:textAlignment w:val="auto"/>
        <w:rPr>
          <w:rFonts w:ascii="仿宋_GB2312" w:hAnsi="仿宋_GB2312" w:eastAsia="仿宋_GB2312" w:cs="仿宋_GB2312" w:hint="eastAsia"/>
          <w:b w:val="false"/>
          <w:bCs w:val="false"/>
          <w:spacing w:val="0"/>
          <w:kern w:val="0"/>
          <w:sz w:val="32"/>
          <w:szCs w:val="32"/>
        </w:rPr>
      </w:pPr>
      <w:r>
        <w:rPr>
          <w:rFonts w:ascii="黑体" w:hAnsi="黑体" w:cs="黑体" w:hint="eastAsia" w:eastAsia="黑体"/>
          <w:b w:val="false"/>
          <w:bCs w:val="false"/>
          <w:spacing w:val="0"/>
          <w:sz w:val="32"/>
          <w:szCs w:val="32"/>
        </w:rPr>
        <w:t>　　第三十四条</w:t>
      </w:r>
      <w:r>
        <w:rPr>
          <w:rFonts w:ascii="仿宋_GB2312" w:hAnsi="仿宋_GB2312" w:cs="仿宋_GB2312" w:hint="eastAsia" w:eastAsia="仿宋_GB2312"/>
          <w:b w:val="false"/>
          <w:bCs w:val="false"/>
          <w:spacing w:val="0"/>
          <w:sz w:val="32"/>
          <w:szCs w:val="32"/>
        </w:rPr>
        <w:t xml:space="preserve">  </w:t>
      </w:r>
      <w:r>
        <w:rPr>
          <w:rFonts w:ascii="仿宋_GB2312" w:hAnsi="仿宋_GB2312" w:cs="仿宋_GB2312" w:hint="eastAsia" w:eastAsia="仿宋_GB2312"/>
          <w:b w:val="false"/>
          <w:bCs w:val="false"/>
          <w:spacing w:val="0"/>
          <w:kern w:val="0"/>
          <w:sz w:val="32"/>
          <w:szCs w:val="32"/>
        </w:rPr>
        <w:t>违反本条例规定，建筑垃圾消纳场消纳工业垃圾、生活垃圾、易燃易爆和有毒有害垃圾或者其它危险废弃物的，由城市管理部门责令限期改正；逾期不改正的，处五千元以上一万元以下的罚款。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b w:val="false"/>
          <w:bCs w:val="false"/>
          <w:spacing w:val="0"/>
          <w:sz w:val="32"/>
          <w:szCs w:val="32"/>
        </w:rPr>
      </w:pPr>
      <w:r>
        <w:rPr>
          <w:rFonts w:ascii="黑体" w:hAnsi="黑体" w:cs="黑体" w:hint="eastAsia" w:eastAsia="黑体"/>
          <w:b w:val="false"/>
          <w:bCs w:val="false"/>
          <w:spacing w:val="0"/>
          <w:sz w:val="32"/>
          <w:szCs w:val="32"/>
        </w:rPr>
        <w:t>第三十五条</w:t>
      </w:r>
      <w:r>
        <w:rPr>
          <w:rFonts w:ascii="仿宋_GB2312" w:hAnsi="仿宋_GB2312" w:cs="仿宋_GB2312" w:hint="eastAsia" w:eastAsia="仿宋_GB2312"/>
          <w:b w:val="false"/>
          <w:bCs w:val="false"/>
          <w:spacing w:val="0"/>
          <w:sz w:val="32"/>
          <w:szCs w:val="32"/>
        </w:rPr>
        <w:t xml:space="preserve">  违反本条例规定，在城市道路、桥梁、公共场地、公共绿地、水域、供排水设施、河道、沟道、公路两侧、农田水利设施或者其他非指定场地倾倒建筑垃圾的，依照相关法律法规的规定予以处罚。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b w:val="false"/>
          <w:bCs w:val="false"/>
          <w:spacing w:val="0"/>
          <w:sz w:val="32"/>
          <w:szCs w:val="32"/>
        </w:rPr>
      </w:pPr>
      <w:r>
        <w:rPr>
          <w:rFonts w:ascii="黑体" w:hAnsi="黑体" w:cs="黑体" w:hint="eastAsia" w:eastAsia="黑体"/>
          <w:b w:val="false"/>
          <w:bCs w:val="false"/>
          <w:spacing w:val="0"/>
          <w:sz w:val="32"/>
          <w:szCs w:val="32"/>
        </w:rPr>
        <w:t>第三十六条</w:t>
      </w:r>
      <w:r>
        <w:rPr>
          <w:rFonts w:ascii="仿宋_GB2312" w:hAnsi="仿宋_GB2312" w:cs="仿宋_GB2312" w:hint="eastAsia" w:eastAsia="仿宋_GB2312"/>
          <w:b w:val="false"/>
          <w:bCs w:val="false"/>
          <w:spacing w:val="0"/>
          <w:sz w:val="32"/>
          <w:szCs w:val="32"/>
        </w:rPr>
        <w:t xml:space="preserve">  城市管理部门和相关管理部门及工作人员在建筑垃圾管理工作中玩忽职守、滥用职权、徇私舞弊的，依法给予处分；构成犯罪的，依法追究刑事责任。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center"/>
        <w:textAlignment w:val="auto"/>
        <w:rPr>
          <w:rFonts w:ascii="仿宋_GB2312" w:hAnsi="仿宋_GB2312" w:eastAsia="仿宋_GB2312" w:cs="仿宋_GB2312" w:hint="eastAsia"/>
          <w:b/>
          <w:bCs/>
          <w:spacing w:val="0"/>
          <w:sz w:val="32"/>
          <w:szCs w:val="32"/>
        </w:rPr>
      </w:pPr>
      <w:r>
        <w:rPr>
          <w:rFonts w:eastAsia="仿宋_GB2312" w:cs="仿宋_GB2312" w:hint="eastAsia" w:ascii="仿宋_GB2312" w:hAnsi="仿宋_GB2312"/>
          <w:b/>
          <w:bCs/>
          <w:spacing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center"/>
        <w:textAlignment w:val="auto"/>
        <w:rPr>
          <w:rFonts w:ascii="黑体" w:hAnsi="黑体" w:eastAsia="黑体" w:cs="黑体" w:hint="eastAsia"/>
          <w:b w:val="false"/>
          <w:bCs w:val="false"/>
          <w:spacing w:val="0"/>
          <w:sz w:val="32"/>
          <w:szCs w:val="32"/>
        </w:rPr>
      </w:pPr>
      <w:r>
        <w:rPr>
          <w:rFonts w:ascii="黑体" w:hAnsi="黑体" w:cs="黑体" w:hint="eastAsia" w:eastAsia="黑体"/>
          <w:b w:val="false"/>
          <w:bCs w:val="false"/>
          <w:spacing w:val="0"/>
          <w:sz w:val="32"/>
          <w:szCs w:val="32"/>
        </w:rPr>
        <w:t>第六章　附则</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黑体" w:hAnsi="黑体" w:eastAsia="黑体" w:cs="黑体" w:hint="eastAsia"/>
          <w:b w:val="false"/>
          <w:bCs w:val="false"/>
          <w:spacing w:val="0"/>
          <w:sz w:val="32"/>
          <w:szCs w:val="32"/>
        </w:rPr>
      </w:pPr>
      <w:r>
        <w:rPr>
          <w:rFonts w:eastAsia="黑体" w:cs="黑体" w:hint="eastAsia" w:ascii="黑体" w:hAnsi="黑体"/>
          <w:b w:val="false"/>
          <w:bCs w:val="false"/>
          <w:spacing w:val="0"/>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b w:val="false"/>
          <w:bCs w:val="false"/>
          <w:spacing w:val="0"/>
          <w:sz w:val="32"/>
          <w:szCs w:val="32"/>
        </w:rPr>
      </w:pPr>
      <w:r>
        <w:rPr>
          <w:rFonts w:ascii="黑体" w:hAnsi="黑体" w:cs="黑体" w:hint="eastAsia" w:eastAsia="黑体"/>
          <w:b w:val="false"/>
          <w:bCs w:val="false"/>
          <w:spacing w:val="0"/>
          <w:sz w:val="32"/>
          <w:szCs w:val="32"/>
        </w:rPr>
        <w:t>第三十七条</w:t>
      </w:r>
      <w:r>
        <w:rPr>
          <w:rFonts w:ascii="仿宋_GB2312" w:hAnsi="仿宋_GB2312" w:cs="仿宋_GB2312" w:hint="eastAsia" w:eastAsia="仿宋_GB2312"/>
          <w:b w:val="false"/>
          <w:bCs w:val="false"/>
          <w:spacing w:val="0"/>
          <w:sz w:val="32"/>
          <w:szCs w:val="32"/>
        </w:rPr>
        <w:t xml:space="preserve">  </w:t>
      </w:r>
      <w:r>
        <w:rPr>
          <w:rFonts w:ascii="仿宋_GB2312" w:hAnsi="仿宋_GB2312" w:hint="eastAsia" w:eastAsia="仿宋_GB2312"/>
          <w:sz w:val="32"/>
          <w:szCs w:val="32"/>
        </w:rPr>
        <w:t>本条例自</w:t>
      </w:r>
      <w:r>
        <w:rPr>
          <w:rFonts w:eastAsia="仿宋_GB2312" w:cs="Times New Roman" w:hint="eastAsia" w:ascii="Times New Roman" w:hAnsi="Times New Roman"/>
          <w:b w:val="false"/>
          <w:bCs w:val="false"/>
          <w:spacing w:val="0"/>
          <w:sz w:val="32"/>
          <w:szCs w:val="32"/>
        </w:rPr>
        <w:t>2018</w:t>
      </w:r>
      <w:r>
        <w:rPr>
          <w:rFonts w:ascii="仿宋_GB2312" w:hAnsi="仿宋_GB2312" w:hint="eastAsia" w:eastAsia="仿宋_GB2312"/>
          <w:sz w:val="32"/>
          <w:szCs w:val="32"/>
        </w:rPr>
        <w:t>年</w:t>
      </w:r>
      <w:r>
        <w:rPr>
          <w:rFonts w:eastAsia="仿宋_GB2312" w:cs="Times New Roman" w:hint="eastAsia" w:ascii="Times New Roman" w:hAnsi="Times New Roman"/>
          <w:b w:val="false"/>
          <w:bCs w:val="false"/>
          <w:spacing w:val="0"/>
          <w:sz w:val="32"/>
          <w:szCs w:val="32"/>
        </w:rPr>
        <w:t>10</w:t>
      </w:r>
      <w:r>
        <w:rPr>
          <w:rFonts w:ascii="仿宋_GB2312" w:hAnsi="仿宋_GB2312" w:hint="eastAsia" w:eastAsia="仿宋_GB2312"/>
          <w:sz w:val="32"/>
          <w:szCs w:val="32"/>
        </w:rPr>
        <w:t>月</w:t>
      </w:r>
      <w:r>
        <w:rPr>
          <w:rFonts w:eastAsia="仿宋_GB2312" w:cs="Times New Roman" w:hint="eastAsia" w:ascii="Times New Roman" w:hAnsi="Times New Roman"/>
          <w:b w:val="false"/>
          <w:bCs w:val="false"/>
          <w:spacing w:val="0"/>
          <w:sz w:val="32"/>
          <w:szCs w:val="32"/>
        </w:rPr>
        <w:t>1</w:t>
      </w:r>
      <w:r>
        <w:rPr>
          <w:rFonts w:ascii="仿宋_GB2312" w:hAnsi="仿宋_GB2312" w:hint="eastAsia" w:eastAsia="仿宋_GB2312"/>
          <w:sz w:val="32"/>
          <w:szCs w:val="32"/>
        </w:rPr>
        <w:t>日起施行。</w:t>
      </w:r>
      <w:r>
        <w:rPr>
          <w:rFonts w:eastAsia="仿宋_GB2312" w:cs="Times New Roman" w:ascii="Times New Roman" w:hAnsi="Times New Roman"/>
          <w:b w:val="false"/>
          <w:bCs w:val="false"/>
          <w:spacing w:val="0"/>
          <w:sz w:val="32"/>
          <w:szCs w:val="32"/>
          <w:lang w:val="zh-CN"/>
        </w:rPr>
        <w:t>2013</w:t>
      </w:r>
      <w:r>
        <w:rPr>
          <w:rFonts w:ascii="Times New Roman" w:hAnsi="Times New Roman" w:cs="Times New Roman" w:eastAsia="仿宋_GB2312"/>
          <w:b w:val="false"/>
          <w:bCs w:val="false"/>
          <w:spacing w:val="0"/>
          <w:sz w:val="32"/>
          <w:szCs w:val="32"/>
          <w:lang w:val="zh-CN"/>
        </w:rPr>
        <w:t>年</w:t>
      </w:r>
      <w:r>
        <w:rPr>
          <w:rFonts w:eastAsia="仿宋_GB2312" w:cs="Times New Roman" w:ascii="Times New Roman" w:hAnsi="Times New Roman"/>
          <w:b w:val="false"/>
          <w:bCs w:val="false"/>
          <w:spacing w:val="0"/>
          <w:sz w:val="32"/>
          <w:szCs w:val="32"/>
          <w:lang w:val="zh-CN"/>
        </w:rPr>
        <w:t>10</w:t>
      </w:r>
      <w:r>
        <w:rPr>
          <w:rFonts w:ascii="Times New Roman" w:hAnsi="Times New Roman" w:cs="Times New Roman" w:eastAsia="仿宋_GB2312"/>
          <w:b w:val="false"/>
          <w:bCs w:val="false"/>
          <w:spacing w:val="0"/>
          <w:sz w:val="32"/>
          <w:szCs w:val="32"/>
          <w:lang w:val="zh-CN"/>
        </w:rPr>
        <w:t>月</w:t>
      </w:r>
      <w:r>
        <w:rPr>
          <w:rFonts w:eastAsia="仿宋_GB2312" w:cs="Times New Roman" w:ascii="Times New Roman" w:hAnsi="Times New Roman"/>
          <w:b w:val="false"/>
          <w:bCs w:val="false"/>
          <w:spacing w:val="0"/>
          <w:sz w:val="32"/>
          <w:szCs w:val="32"/>
          <w:lang w:val="zh-CN"/>
        </w:rPr>
        <w:t>1</w:t>
      </w:r>
      <w:r>
        <w:rPr>
          <w:rFonts w:ascii="Times New Roman" w:hAnsi="Times New Roman" w:cs="Times New Roman" w:eastAsia="仿宋_GB2312"/>
          <w:b w:val="false"/>
          <w:bCs w:val="false"/>
          <w:spacing w:val="0"/>
          <w:sz w:val="32"/>
          <w:szCs w:val="32"/>
          <w:lang w:val="zh-CN"/>
        </w:rPr>
        <w:t>日</w:t>
      </w:r>
      <w:r>
        <w:rPr>
          <w:rFonts w:ascii="仿宋_GB2312" w:hAnsi="仿宋_GB2312" w:cs="仿宋_GB2312" w:hint="eastAsia" w:eastAsia="仿宋_GB2312"/>
          <w:b w:val="false"/>
          <w:bCs w:val="false"/>
          <w:spacing w:val="0"/>
          <w:sz w:val="32"/>
          <w:szCs w:val="32"/>
          <w:lang w:val="zh-CN"/>
        </w:rPr>
        <w:t>施行的《银川市建筑垃圾管理条例》同时废止</w:t>
      </w:r>
      <w:r>
        <w:rPr>
          <w:rFonts w:ascii="仿宋_GB2312" w:hAnsi="仿宋_GB2312" w:cs="仿宋_GB2312" w:hint="eastAsia" w:eastAsia="仿宋_GB2312"/>
          <w:b w:val="false"/>
          <w:bCs w:val="false"/>
          <w:spacing w:val="0"/>
          <w:sz w:val="32"/>
          <w:szCs w:val="32"/>
        </w:rPr>
        <w:t>。</w:t>
      </w:r>
    </w:p>
    <w:p>
      <w:pPr>
        <w:pStyle w:val="Normal"/>
        <w:keepNext w:val="false"/>
        <w:keepLines w:val="false"/>
        <w:pageBreakBefore w:val="false"/>
        <w:widowControl w:val="false"/>
        <w:kinsoku w:val="true"/>
        <w:overflowPunct w:val="true"/>
        <w:autoSpaceDE w:val="true"/>
        <w:bidi w:val="0"/>
        <w:spacing w:lineRule="exact" w:line="560"/>
        <w:jc w:val="both"/>
        <w:textAlignment w:val="auto"/>
        <w:rPr>
          <w:rFonts w:ascii="宋体" w:hAnsi="宋体" w:eastAsia="仿宋_GB2312" w:cs="宋体" w:hint="eastAsia"/>
          <w:b/>
          <w:bCs w:val="false"/>
          <w:spacing w:val="0"/>
          <w:sz w:val="32"/>
          <w:szCs w:val="32"/>
        </w:rPr>
      </w:pPr>
      <w:r>
        <w:rPr>
          <w:rFonts w:eastAsia="仿宋_GB2312" w:cs="宋体" w:hint="eastAsia" w:ascii="宋体" w:hAnsi="宋体"/>
          <w:b/>
          <w:bCs w:val="false"/>
          <w:spacing w:val="0"/>
          <w:sz w:val="32"/>
          <w:szCs w:val="32"/>
        </w:rPr>
      </w:r>
    </w:p>
    <w:p>
      <w:pPr>
        <w:pStyle w:val="Normal"/>
        <w:keepNext w:val="false"/>
        <w:keepLines w:val="false"/>
        <w:pageBreakBefore w:val="false"/>
        <w:widowControl w:val="false"/>
        <w:kinsoku w:val="true"/>
        <w:overflowPunct w:val="true"/>
        <w:autoSpaceDE w:val="true"/>
        <w:bidi w:val="0"/>
        <w:spacing w:lineRule="exact" w:line="560"/>
        <w:jc w:val="both"/>
        <w:textAlignment w:val="auto"/>
        <w:rPr>
          <w:rFonts w:ascii="宋体" w:hAnsi="宋体" w:cs="宋体" w:hint="eastAsia"/>
          <w:b/>
          <w:sz w:val="32"/>
          <w:szCs w:val="32"/>
        </w:rPr>
      </w:pPr>
      <w:r>
        <w:rPr>
          <w:rFonts w:cs="宋体" w:hint="eastAsia" w:ascii="宋体" w:hAnsi="宋体"/>
          <w:b/>
          <w:sz w:val="32"/>
          <w:szCs w:val="32"/>
        </w:rPr>
      </w:r>
    </w:p>
    <w:p>
      <w:pPr>
        <w:pStyle w:val="Normal"/>
        <w:keepNext w:val="false"/>
        <w:keepLines w:val="false"/>
        <w:pageBreakBefore w:val="false"/>
        <w:widowControl w:val="false"/>
        <w:kinsoku w:val="true"/>
        <w:overflowPunct w:val="true"/>
        <w:autoSpaceDE w:val="true"/>
        <w:bidi w:val="0"/>
        <w:spacing w:lineRule="exact" w:line="560"/>
        <w:textAlignment w:val="auto"/>
        <w:rPr>
          <w:rFonts w:ascii="宋体" w:hAnsi="宋体" w:cs="宋体" w:hint="eastAsia"/>
          <w:b/>
          <w:sz w:val="44"/>
          <w:szCs w:val="32"/>
        </w:rPr>
      </w:pPr>
      <w:r>
        <w:rPr>
          <w:rFonts w:cs="宋体" w:hint="eastAsia" w:ascii="宋体" w:hAnsi="宋体"/>
          <w:b/>
          <w:sz w:val="44"/>
          <w:szCs w:val="32"/>
        </w:rPr>
      </w:r>
    </w:p>
    <w:p>
      <w:pPr>
        <w:pStyle w:val="Normal"/>
        <w:keepNext w:val="false"/>
        <w:keepLines w:val="false"/>
        <w:pageBreakBefore w:val="false"/>
        <w:widowControl w:val="false"/>
        <w:kinsoku w:val="true"/>
        <w:overflowPunct w:val="true"/>
        <w:autoSpaceDE w:val="true"/>
        <w:bidi w:val="0"/>
        <w:spacing w:lineRule="exact" w:line="560"/>
        <w:textAlignment w:val="auto"/>
        <w:rPr>
          <w:rFonts w:ascii="宋体" w:hAnsi="宋体" w:cs="宋体" w:hint="eastAsia"/>
          <w:b/>
          <w:sz w:val="44"/>
        </w:rPr>
      </w:pPr>
      <w:r>
        <w:rPr>
          <w:rFonts w:cs="宋体" w:hint="eastAsia" w:ascii="宋体" w:hAnsi="宋体"/>
          <w:b/>
          <w:sz w:val="44"/>
        </w:rPr>
      </w:r>
    </w:p>
    <w:p>
      <w:pPr>
        <w:pStyle w:val="Normal"/>
        <w:keepNext w:val="false"/>
        <w:keepLines w:val="false"/>
        <w:pageBreakBefore w:val="false"/>
        <w:widowControl w:val="false"/>
        <w:kinsoku w:val="true"/>
        <w:overflowPunct w:val="true"/>
        <w:autoSpaceDE w:val="true"/>
        <w:bidi w:val="0"/>
        <w:spacing w:lineRule="exact" w:line="560"/>
        <w:textAlignment w:val="auto"/>
        <w:rPr>
          <w:rFonts w:ascii="宋体" w:hAnsi="宋体" w:cs="宋体" w:hint="eastAsia"/>
          <w:b/>
          <w:sz w:val="44"/>
        </w:rPr>
      </w:pPr>
      <w:r>
        <w:rPr>
          <w:rFonts w:cs="宋体" w:hint="eastAsia" w:ascii="宋体" w:hAnsi="宋体"/>
          <w:b/>
          <w:sz w:val="44"/>
        </w:rPr>
      </w:r>
    </w:p>
    <w:p>
      <w:pPr>
        <w:pStyle w:val="Normal"/>
        <w:keepNext w:val="false"/>
        <w:keepLines w:val="false"/>
        <w:pageBreakBefore w:val="false"/>
        <w:widowControl w:val="false"/>
        <w:kinsoku w:val="true"/>
        <w:overflowPunct w:val="true"/>
        <w:autoSpaceDE w:val="true"/>
        <w:bidi w:val="0"/>
        <w:spacing w:lineRule="exact" w:line="560"/>
        <w:textAlignment w:val="auto"/>
        <w:rPr>
          <w:rFonts w:ascii="宋体" w:hAnsi="宋体" w:cs="宋体" w:hint="eastAsia"/>
          <w:b/>
          <w:sz w:val="44"/>
        </w:rPr>
      </w:pPr>
      <w:r>
        <w:rPr>
          <w:rFonts w:cs="宋体" w:hint="eastAsia" w:ascii="宋体" w:hAnsi="宋体"/>
          <w:b/>
          <w:sz w:val="44"/>
        </w:rPr>
      </w:r>
    </w:p>
    <w:p>
      <w:pPr>
        <w:pStyle w:val="Normal"/>
        <w:keepNext w:val="false"/>
        <w:keepLines w:val="false"/>
        <w:pageBreakBefore w:val="false"/>
        <w:widowControl w:val="false"/>
        <w:kinsoku w:val="true"/>
        <w:overflowPunct w:val="true"/>
        <w:autoSpaceDE w:val="true"/>
        <w:bidi w:val="0"/>
        <w:spacing w:lineRule="exact" w:line="560"/>
        <w:textAlignment w:val="auto"/>
        <w:rPr>
          <w:rFonts w:ascii="宋体" w:hAnsi="宋体" w:cs="宋体" w:hint="eastAsia"/>
          <w:b/>
          <w:sz w:val="44"/>
        </w:rPr>
      </w:pPr>
      <w:r>
        <w:rPr>
          <w:rFonts w:cs="宋体" w:hint="eastAsia" w:ascii="宋体" w:hAnsi="宋体"/>
          <w:b/>
          <w:sz w:val="44"/>
        </w:rPr>
      </w:r>
    </w:p>
    <w:p>
      <w:pPr>
        <w:pStyle w:val="Normal"/>
        <w:keepNext w:val="false"/>
        <w:keepLines w:val="false"/>
        <w:pageBreakBefore w:val="false"/>
        <w:widowControl w:val="false"/>
        <w:kinsoku w:val="true"/>
        <w:overflowPunct w:val="true"/>
        <w:autoSpaceDE w:val="true"/>
        <w:bidi w:val="0"/>
        <w:spacing w:lineRule="exact" w:line="560"/>
        <w:textAlignment w:val="auto"/>
        <w:rPr>
          <w:rFonts w:ascii="宋体" w:hAnsi="宋体" w:cs="宋体" w:hint="eastAsia"/>
          <w:b/>
          <w:sz w:val="44"/>
        </w:rPr>
      </w:pPr>
      <w:r>
        <w:rPr>
          <w:rFonts w:cs="宋体" w:hint="eastAsia" w:ascii="宋体" w:hAnsi="宋体"/>
          <w:b/>
          <w:sz w:val="44"/>
        </w:rPr>
      </w:r>
    </w:p>
    <w:p>
      <w:pPr>
        <w:pStyle w:val="Normal"/>
        <w:keepNext w:val="false"/>
        <w:keepLines w:val="false"/>
        <w:pageBreakBefore w:val="false"/>
        <w:widowControl w:val="false"/>
        <w:kinsoku w:val="true"/>
        <w:overflowPunct w:val="true"/>
        <w:autoSpaceDE w:val="true"/>
        <w:bidi w:val="0"/>
        <w:spacing w:lineRule="exact" w:line="560"/>
        <w:textAlignment w:val="auto"/>
        <w:rPr>
          <w:rFonts w:ascii="宋体" w:hAnsi="宋体" w:cs="宋体" w:hint="eastAsia"/>
          <w:b/>
          <w:sz w:val="44"/>
        </w:rPr>
      </w:pPr>
      <w:r>
        <w:rPr>
          <w:rFonts w:cs="宋体" w:hint="eastAsia" w:ascii="宋体" w:hAnsi="宋体"/>
          <w:b/>
          <w:sz w:val="44"/>
        </w:rPr>
      </w:r>
    </w:p>
    <w:p>
      <w:pPr>
        <w:pStyle w:val="Normal"/>
        <w:keepNext w:val="false"/>
        <w:keepLines w:val="false"/>
        <w:pageBreakBefore w:val="false"/>
        <w:widowControl w:val="false"/>
        <w:kinsoku w:val="true"/>
        <w:overflowPunct w:val="true"/>
        <w:autoSpaceDE w:val="true"/>
        <w:bidi w:val="0"/>
        <w:snapToGrid w:val="false"/>
        <w:spacing w:lineRule="exact" w:line="560"/>
        <w:ind w:firstLineChars="0" w:firstLine="0" w:startChars="0" w:start="0" w:endChars="0" w:end="0"/>
        <w:jc w:val="both"/>
        <w:textAlignment w:val="auto"/>
        <w:rPr>
          <w:rFonts w:ascii="仿宋" w:hAnsi="仿宋" w:eastAsia="仿宋" w:cs="仿宋" w:hint="eastAsia"/>
          <w:sz w:val="32"/>
        </w:rPr>
      </w:pPr>
      <w:r>
        <w:rPr>
          <w:rFonts w:eastAsia="仿宋" w:cs="仿宋" w:hint="eastAsia" w:ascii="仿宋" w:hAnsi="仿宋"/>
          <w:sz w:val="32"/>
        </w:rPr>
        <w:t xml:space="preserve">   </w:t>
      </w:r>
    </w:p>
    <w:sectPr>
      <w:headerReference w:type="default" r:id="rId2"/>
      <w:footerReference w:type="default" r:id="rId3"/>
      <w:type w:val="nextPage"/>
      <w:pgSz w:w="11906" w:h="16838"/>
      <w:pgMar w:left="1587" w:right="1531" w:gutter="0" w:header="851" w:top="2098" w:footer="992" w:bottom="1984"/>
      <w:pgNumType w:fmt="decimal"/>
      <w:formProt w:val="false"/>
      <w:textDirection w:val="lrTb"/>
      <w:docGrid w:type="lines" w:linePitch="43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
    <w:charset w:val="86"/>
    <w:family w:val="modern"/>
    <w:pitch w:val="default"/>
  </w:font>
  <w:font w:name="黑体">
    <w:charset w:val="86"/>
    <w:family w:val="auto"/>
    <w:pitch w:val="default"/>
  </w:font>
  <w:font w:name="方正黑体_GBK">
    <w:charset w:val="86"/>
    <w:family w:val="auto"/>
    <w:pitch w:val="default"/>
  </w:font>
  <w:font w:name="仿宋_GB2312">
    <w:charset w:val="86"/>
    <w:family w:val="modern"/>
    <w:pitch w:val="default"/>
  </w:font>
  <w:font w:name="仿宋">
    <w:charset w:val="86"/>
    <w:family w:val="modern"/>
    <w:pitch w:val="default"/>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2" behindDoc="1" locked="0" layoutInCell="0" allowOverlap="1">
              <wp:simplePos x="0" y="0"/>
              <wp:positionH relativeFrom="margin">
                <wp:align>outside</wp:align>
              </wp:positionH>
              <wp:positionV relativeFrom="paragraph">
                <wp:posOffset>635</wp:posOffset>
              </wp:positionV>
              <wp:extent cx="199390" cy="303530"/>
              <wp:effectExtent l="0" t="0" r="0" b="0"/>
              <wp:wrapNone/>
              <wp:docPr id="1" name="Frame1"/>
              <a:graphic xmlns:a="http://schemas.openxmlformats.org/drawingml/2006/main">
                <a:graphicData uri="http://schemas.microsoft.com/office/word/2010/wordprocessingShape">
                  <wps:wsp>
                    <wps:cNvSpPr txBox="1"/>
                    <wps:spPr>
                      <a:xfrm>
                        <a:off x="0" y="0"/>
                        <a:ext cx="199390" cy="303530"/>
                      </a:xfrm>
                      <a:prstGeom prst="rect"/>
                      <a:solidFill>
                        <a:srgbClr val="FFFFFF">
                          <a:alpha val="0"/>
                        </a:srgbClr>
                      </a:solidFill>
                    </wps:spPr>
                    <wps:txbx>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11</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23.9pt;mso-wrap-distance-left:9.05pt;mso-wrap-distance-right:0pt;mso-wrap-distance-top:0pt;mso-wrap-distance-bottom:0pt;margin-top:0pt;mso-position-vertical-relative:text;margin-left:423.7pt;mso-position-horizontal:outside;mso-position-horizontal-relative:margin">
              <v:fill opacity="0f"/>
              <v:textbox inset="0.000694444444444445in,0.000694444444444445in,0.000694444444444445in,0.000694444444444445in">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11</w:t>
                    </w:r>
                    <w:r>
                      <w:rPr>
                        <w:rFonts w:eastAsia="宋体" w:cs="宋体" w:hint="eastAsia" w:ascii="宋体" w:hAnsi="宋体"/>
                        <w:sz w:val="28"/>
                        <w:szCs w:val="28"/>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taiwaneseCountingThousand"/>
      <w:suff w:val="space"/>
      <w:lvlText w:val="第%1章"/>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32"/>
      <w:szCs w:val="24"/>
      <w:lang w:bidi="ar-SA" w:val="en-US" w:eastAsia="zh-CN"/>
    </w:rPr>
  </w:style>
  <w:style w:type="character" w:styleId="Style14">
    <w:name w:val="默认段落字体"/>
    <w:qFormat/>
    <w:rPr/>
  </w:style>
  <w:style w:type="character" w:styleId="PageNumber">
    <w:name w:val="page number"/>
    <w:basedOn w:val="Style14"/>
    <w:rPr/>
  </w:style>
  <w:style w:type="character" w:styleId="Hyperlink">
    <w:name w:val="Hyperlink"/>
    <w:basedOn w:val="Style14"/>
    <w:rPr>
      <w:strike w:val="false"/>
      <w:dstrike w:val="false"/>
      <w:color w:val="000000"/>
      <w:u w:val="none"/>
    </w:rPr>
  </w:style>
  <w:style w:type="character" w:styleId="Strong">
    <w:name w:val="Strong"/>
    <w:basedOn w:val="Style14"/>
    <w:qFormat/>
    <w:rPr>
      <w:b/>
      <w:bCs/>
    </w:rPr>
  </w:style>
  <w:style w:type="character" w:styleId="Char">
    <w:name w:val="页眉 Char"/>
    <w:basedOn w:val="Style14"/>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p16">
    <w:name w:val="p16"/>
    <w:basedOn w:val="Normal"/>
    <w:qFormat/>
    <w:pPr>
      <w:widowControl/>
    </w:pPr>
    <w:rPr>
      <w:kern w:val="0"/>
      <w:sz w:val="21"/>
      <w:szCs w:val="21"/>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6">
    <w:name w:val="普通(网站)"/>
    <w:basedOn w:val="Normal"/>
    <w:qFormat/>
    <w:pPr>
      <w:widowControl/>
      <w:spacing w:before="280" w:after="280"/>
      <w:jc w:val="start"/>
    </w:pPr>
    <w:rPr>
      <w:rFonts w:ascii="宋体" w:hAnsi="宋体" w:cs="宋体"/>
      <w:color w:val="000000"/>
      <w:kern w:val="0"/>
      <w:sz w:val="24"/>
    </w:rPr>
  </w:style>
  <w:style w:type="paragraph" w:styleId="Style17">
    <w:name w:val="无间隔"/>
    <w:qFormat/>
    <w:pPr>
      <w:widowControl w:val="false"/>
      <w:bidi w:val="0"/>
      <w:jc w:val="both"/>
    </w:pPr>
    <w:rPr>
      <w:rFonts w:ascii="Calibri" w:hAnsi="Calibri" w:eastAsia="宋体" w:cs="Calibri"/>
      <w:color w:val="auto"/>
      <w:kern w:val="2"/>
      <w:sz w:val="21"/>
      <w:szCs w:val="22"/>
      <w:lang w:bidi="ar-SA" w:val="en-US" w:eastAsia="zh-CN"/>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33120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2011-08-17T10:25:00Z</dcterms:created>
  <dc:creator>于川卫</dc:creator>
  <dc:description/>
  <dc:language>en-US</dc:language>
  <cp:lastModifiedBy>hp</cp:lastModifiedBy>
  <cp:lastPrinted>2017-07-28T08:41:00Z</cp:lastPrinted>
  <dcterms:modified xsi:type="dcterms:W3CDTF">2018-08-15T11:13:42Z</dcterms:modified>
  <cp:revision>172</cp:revision>
  <dc:subject/>
  <dc:title>银川市人民代表大会常务委员会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