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80"/>
        <w:jc w:val="center"/>
        <w:rPr>
          <w:rFonts w:ascii="宋体;SimSun" w:hAnsi="宋体;SimSun" w:cs="宋体;SimSun" w:hint="eastAsia"/>
          <w:bCs/>
          <w:color w:val="000000"/>
          <w:w w:val="102"/>
          <w:kern w:val="0"/>
          <w:sz w:val="32"/>
          <w:szCs w:val="32"/>
          <w:shd w:fill="FFFFFF" w:val="clear"/>
        </w:rPr>
      </w:pPr>
      <w:r>
        <w:rPr>
          <w:rFonts w:cs="宋体;SimSun" w:hint="eastAsia" w:ascii="宋体;SimSun" w:hAnsi="宋体;SimSun"/>
          <w:bCs/>
          <w:color w:val="000000"/>
          <w:w w:val="102"/>
          <w:kern w:val="0"/>
          <w:sz w:val="32"/>
          <w:szCs w:val="32"/>
          <w:shd w:fill="FFFFFF" w:val="clear"/>
        </w:rPr>
      </w:r>
    </w:p>
    <w:p>
      <w:pPr>
        <w:pStyle w:val="Normal"/>
        <w:widowControl/>
        <w:spacing w:lineRule="exact" w:line="580"/>
        <w:jc w:val="center"/>
        <w:rPr>
          <w:rFonts w:ascii="宋体;SimSun" w:hAnsi="宋体;SimSun" w:cs="宋体;SimSun" w:hint="eastAsia"/>
          <w:bCs/>
          <w:color w:val="000000"/>
          <w:w w:val="102"/>
          <w:kern w:val="0"/>
          <w:sz w:val="32"/>
          <w:szCs w:val="32"/>
          <w:shd w:fill="FFFFFF" w:val="clear"/>
        </w:rPr>
      </w:pPr>
      <w:r>
        <w:rPr>
          <w:rFonts w:cs="宋体;SimSun" w:hint="eastAsia" w:ascii="宋体;SimSun" w:hAnsi="宋体;SimSun"/>
          <w:bCs/>
          <w:color w:val="000000"/>
          <w:w w:val="102"/>
          <w:kern w:val="0"/>
          <w:sz w:val="32"/>
          <w:szCs w:val="32"/>
          <w:shd w:fill="FFFFFF" w:val="clear"/>
        </w:rPr>
      </w:r>
    </w:p>
    <w:p>
      <w:pPr>
        <w:pStyle w:val="Normal"/>
        <w:widowControl/>
        <w:spacing w:lineRule="exact" w:line="580"/>
        <w:jc w:val="center"/>
        <w:rPr>
          <w:rFonts w:ascii="宋体;SimSun" w:hAnsi="宋体;SimSun" w:cs="宋体;SimSun" w:hint="eastAsia"/>
          <w:bCs/>
          <w:color w:val="000000"/>
          <w:w w:val="102"/>
          <w:kern w:val="0"/>
          <w:sz w:val="44"/>
          <w:szCs w:val="44"/>
          <w:shd w:fill="FFFFFF" w:val="clear"/>
        </w:rPr>
      </w:pPr>
      <w:r>
        <w:rPr>
          <w:rFonts w:ascii="宋体;SimSun" w:hAnsi="宋体;SimSun" w:cs="宋体;SimSun" w:hint="eastAsia"/>
          <w:bCs/>
          <w:color w:val="000000"/>
          <w:w w:val="102"/>
          <w:kern w:val="0"/>
          <w:sz w:val="44"/>
          <w:szCs w:val="44"/>
          <w:shd w:fill="FFFFFF" w:val="clear"/>
        </w:rPr>
        <w:t>宁夏回族自治区防震减灾条例</w:t>
      </w:r>
    </w:p>
    <w:p>
      <w:pPr>
        <w:pStyle w:val="Normal"/>
        <w:widowControl/>
        <w:spacing w:lineRule="exact" w:line="580"/>
        <w:jc w:val="center"/>
        <w:rPr>
          <w:rFonts w:ascii="宋体;SimSun" w:hAnsi="宋体;SimSun" w:cs="宋体;SimSun" w:hint="eastAsia"/>
          <w:bCs/>
          <w:color w:val="000000"/>
          <w:w w:val="102"/>
          <w:kern w:val="0"/>
          <w:sz w:val="32"/>
          <w:szCs w:val="32"/>
          <w:shd w:fill="FFFFFF" w:val="clear"/>
        </w:rPr>
      </w:pPr>
      <w:r>
        <w:rPr>
          <w:rFonts w:cs="宋体;SimSun" w:hint="eastAsia" w:ascii="宋体;SimSun" w:hAnsi="宋体;SimSun"/>
          <w:bCs/>
          <w:color w:val="000000"/>
          <w:w w:val="102"/>
          <w:kern w:val="0"/>
          <w:sz w:val="32"/>
          <w:szCs w:val="32"/>
          <w:shd w:fill="FFFFFF" w:val="clear"/>
        </w:rPr>
      </w:r>
    </w:p>
    <w:p>
      <w:pPr>
        <w:pStyle w:val="Normal"/>
        <w:spacing w:lineRule="exact" w:line="580"/>
        <w:ind w:firstLineChars="0" w:firstLine="0" w:startChars="303" w:endChars="393"/>
        <w:rPr/>
      </w:pPr>
      <w:r>
        <w:rPr>
          <w:rFonts w:ascii="楷体_GB2312;楷体" w:hAnsi="楷体_GB2312;楷体" w:cs="楷体_GB2312;楷体" w:hint="eastAsia" w:eastAsia="楷体_GB2312;楷体"/>
          <w:bCs/>
          <w:color w:val="000000"/>
          <w:w w:val="102"/>
          <w:kern w:val="0"/>
          <w:sz w:val="30"/>
          <w:szCs w:val="30"/>
          <w:shd w:fill="FFFFFF" w:val="clear"/>
        </w:rPr>
        <w:t>（</w:t>
      </w:r>
      <w:r>
        <w:rPr>
          <w:rFonts w:eastAsia="楷体_GB2312;楷体" w:cs="楷体_GB2312;楷体" w:hint="eastAsia" w:ascii="楷体_GB2312;楷体" w:hAnsi="楷体_GB2312;楷体"/>
          <w:bCs/>
          <w:color w:val="000000"/>
          <w:w w:val="102"/>
          <w:kern w:val="0"/>
          <w:sz w:val="30"/>
          <w:szCs w:val="30"/>
          <w:shd w:fill="FFFFFF" w:val="clear"/>
        </w:rPr>
        <w:t>1999</w:t>
      </w:r>
      <w:r>
        <w:rPr>
          <w:rFonts w:ascii="楷体_GB2312;楷体" w:hAnsi="楷体_GB2312;楷体" w:cs="楷体_GB2312;楷体" w:hint="eastAsia" w:eastAsia="楷体_GB2312;楷体"/>
          <w:bCs/>
          <w:color w:val="000000"/>
          <w:w w:val="102"/>
          <w:kern w:val="0"/>
          <w:sz w:val="30"/>
          <w:szCs w:val="30"/>
          <w:shd w:fill="FFFFFF" w:val="clear"/>
        </w:rPr>
        <w:t>年</w:t>
      </w:r>
      <w:r>
        <w:rPr>
          <w:rFonts w:eastAsia="楷体_GB2312;楷体" w:cs="楷体_GB2312;楷体" w:hint="eastAsia" w:ascii="楷体_GB2312;楷体" w:hAnsi="楷体_GB2312;楷体"/>
          <w:bCs/>
          <w:color w:val="000000"/>
          <w:w w:val="102"/>
          <w:kern w:val="0"/>
          <w:sz w:val="30"/>
          <w:szCs w:val="30"/>
          <w:shd w:fill="FFFFFF" w:val="clear"/>
        </w:rPr>
        <w:t>4</w:t>
      </w:r>
      <w:r>
        <w:rPr>
          <w:rFonts w:ascii="楷体_GB2312;楷体" w:hAnsi="楷体_GB2312;楷体" w:cs="楷体_GB2312;楷体" w:hint="eastAsia" w:eastAsia="楷体_GB2312;楷体"/>
          <w:bCs/>
          <w:color w:val="000000"/>
          <w:w w:val="102"/>
          <w:kern w:val="0"/>
          <w:sz w:val="30"/>
          <w:szCs w:val="30"/>
          <w:shd w:fill="FFFFFF" w:val="clear"/>
        </w:rPr>
        <w:t>月</w:t>
      </w:r>
      <w:r>
        <w:rPr>
          <w:rFonts w:eastAsia="楷体_GB2312;楷体" w:cs="楷体_GB2312;楷体" w:hint="eastAsia" w:ascii="楷体_GB2312;楷体" w:hAnsi="楷体_GB2312;楷体"/>
          <w:bCs/>
          <w:color w:val="000000"/>
          <w:w w:val="102"/>
          <w:kern w:val="0"/>
          <w:sz w:val="30"/>
          <w:szCs w:val="30"/>
          <w:shd w:fill="FFFFFF" w:val="clear"/>
        </w:rPr>
        <w:t>8</w:t>
      </w:r>
      <w:r>
        <w:rPr>
          <w:rFonts w:ascii="楷体_GB2312;楷体" w:hAnsi="楷体_GB2312;楷体" w:cs="楷体_GB2312;楷体" w:hint="eastAsia" w:eastAsia="楷体_GB2312;楷体"/>
          <w:bCs/>
          <w:color w:val="000000"/>
          <w:w w:val="102"/>
          <w:kern w:val="0"/>
          <w:sz w:val="30"/>
          <w:szCs w:val="30"/>
          <w:shd w:fill="FFFFFF" w:val="clear"/>
        </w:rPr>
        <w:t xml:space="preserve">日宁夏回族自治区第八届人民代表大会常务委员会第六次会议通过  </w:t>
      </w:r>
      <w:r>
        <w:rPr>
          <w:rFonts w:eastAsia="楷体_GB2312;楷体" w:cs="楷体_GB2312;楷体" w:hint="eastAsia" w:ascii="楷体_GB2312;楷体" w:hAnsi="楷体_GB2312;楷体"/>
          <w:w w:val="102"/>
          <w:sz w:val="30"/>
          <w:szCs w:val="30"/>
        </w:rPr>
        <w:t>2013</w:t>
      </w:r>
      <w:r>
        <w:rPr>
          <w:rFonts w:ascii="楷体_GB2312;楷体" w:hAnsi="楷体_GB2312;楷体" w:cs="楷体_GB2312;楷体" w:hint="eastAsia" w:eastAsia="楷体_GB2312;楷体"/>
          <w:w w:val="102"/>
          <w:sz w:val="30"/>
          <w:szCs w:val="30"/>
        </w:rPr>
        <w:t>年</w:t>
      </w:r>
      <w:r>
        <w:rPr>
          <w:rFonts w:eastAsia="楷体_GB2312;楷体" w:cs="楷体_GB2312;楷体" w:hint="eastAsia" w:ascii="楷体_GB2312;楷体" w:hAnsi="楷体_GB2312;楷体"/>
          <w:w w:val="102"/>
          <w:sz w:val="30"/>
          <w:szCs w:val="30"/>
        </w:rPr>
        <w:t>5</w:t>
      </w:r>
      <w:r>
        <w:rPr>
          <w:rFonts w:ascii="楷体_GB2312;楷体" w:hAnsi="楷体_GB2312;楷体" w:cs="楷体_GB2312;楷体" w:hint="eastAsia" w:eastAsia="楷体_GB2312;楷体"/>
          <w:w w:val="102"/>
          <w:sz w:val="30"/>
          <w:szCs w:val="30"/>
        </w:rPr>
        <w:t>月</w:t>
      </w:r>
      <w:r>
        <w:rPr>
          <w:rFonts w:eastAsia="楷体_GB2312;楷体" w:cs="楷体_GB2312;楷体" w:hint="eastAsia" w:ascii="楷体_GB2312;楷体" w:hAnsi="楷体_GB2312;楷体"/>
          <w:w w:val="102"/>
          <w:sz w:val="30"/>
          <w:szCs w:val="30"/>
        </w:rPr>
        <w:t>29</w:t>
      </w:r>
      <w:r>
        <w:rPr>
          <w:rFonts w:ascii="楷体_GB2312;楷体" w:hAnsi="楷体_GB2312;楷体" w:cs="楷体_GB2312;楷体" w:hint="eastAsia" w:eastAsia="楷体_GB2312;楷体"/>
          <w:w w:val="102"/>
          <w:sz w:val="30"/>
          <w:szCs w:val="30"/>
        </w:rPr>
        <w:t>日宁夏回族自治区第十一届人民代表大会常务委员会第四次会议修订）</w:t>
      </w:r>
    </w:p>
    <w:p>
      <w:pPr>
        <w:pStyle w:val="Normal"/>
        <w:widowControl/>
        <w:spacing w:lineRule="exact" w:line="580"/>
        <w:jc w:val="center"/>
        <w:rPr>
          <w:rFonts w:ascii="宋体;SimSun" w:hAnsi="宋体;SimSun" w:eastAsia="楷体_GB2312;楷体" w:cs="宋体;SimSun" w:hint="eastAsia"/>
          <w:bCs/>
          <w:color w:val="000000"/>
          <w:w w:val="102"/>
          <w:kern w:val="0"/>
          <w:sz w:val="32"/>
          <w:szCs w:val="32"/>
          <w:shd w:fill="FFFFFF" w:val="clear"/>
        </w:rPr>
      </w:pPr>
      <w:r>
        <w:rPr>
          <w:rFonts w:eastAsia="楷体_GB2312;楷体" w:cs="宋体;SimSun" w:hint="eastAsia" w:ascii="宋体;SimSun" w:hAnsi="宋体;SimSun"/>
          <w:bCs/>
          <w:color w:val="000000"/>
          <w:w w:val="102"/>
          <w:kern w:val="0"/>
          <w:sz w:val="32"/>
          <w:szCs w:val="32"/>
          <w:shd w:fill="FFFFFF" w:val="clear"/>
        </w:rPr>
      </w:r>
    </w:p>
    <w:p>
      <w:pPr>
        <w:pStyle w:val="Normal"/>
        <w:widowControl/>
        <w:spacing w:lineRule="exact" w:line="580"/>
        <w:jc w:val="center"/>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目    录</w:t>
      </w:r>
    </w:p>
    <w:p>
      <w:pPr>
        <w:pStyle w:val="Normal"/>
        <w:widowControl/>
        <w:spacing w:lineRule="exact" w:line="580"/>
        <w:ind w:firstLineChars="199" w:startChars="0" w:start="0" w:endChars="0" w:end="0"/>
        <w:jc w:val="start"/>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第一章  总则</w:t>
      </w:r>
    </w:p>
    <w:p>
      <w:pPr>
        <w:pStyle w:val="Normal"/>
        <w:widowControl/>
        <w:spacing w:lineRule="exact" w:line="580"/>
        <w:ind w:firstLineChars="199" w:startChars="0" w:start="0" w:endChars="0" w:end="0"/>
        <w:jc w:val="start"/>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第二章  地震监测预报</w:t>
      </w:r>
    </w:p>
    <w:p>
      <w:pPr>
        <w:pStyle w:val="Normal"/>
        <w:widowControl/>
        <w:spacing w:lineRule="exact" w:line="580"/>
        <w:ind w:firstLineChars="199" w:startChars="0" w:start="0" w:endChars="0" w:end="0"/>
        <w:jc w:val="start"/>
        <w:rPr/>
      </w:pPr>
      <w:r>
        <w:rPr>
          <w:rFonts w:eastAsia="楷体_GB2312;楷体" w:cs="楷体_GB2312;楷体" w:hint="eastAsia" w:ascii="楷体_GB2312;楷体" w:hAnsi="楷体_GB2312;楷体"/>
          <w:b/>
          <w:bCs/>
          <w:color w:val="000000"/>
          <w:w w:val="102"/>
          <w:kern w:val="0"/>
          <w:sz w:val="32"/>
          <w:szCs w:val="32"/>
          <w:shd w:fill="FFFFFF" w:val="clear"/>
        </w:rPr>
        <w:t> </w:t>
      </w:r>
      <w:r>
        <w:rPr>
          <w:rFonts w:ascii="楷体_GB2312;楷体" w:hAnsi="楷体_GB2312;楷体" w:cs="楷体_GB2312;楷体" w:hint="eastAsia" w:eastAsia="楷体_GB2312;楷体"/>
          <w:bCs/>
          <w:color w:val="000000"/>
          <w:w w:val="102"/>
          <w:kern w:val="0"/>
          <w:sz w:val="32"/>
          <w:szCs w:val="32"/>
          <w:shd w:fill="FFFFFF" w:val="clear"/>
        </w:rPr>
        <w:t>第三章  地震灾害预防</w:t>
      </w:r>
    </w:p>
    <w:p>
      <w:pPr>
        <w:pStyle w:val="Normal"/>
        <w:widowControl/>
        <w:spacing w:lineRule="exact" w:line="580"/>
        <w:ind w:firstLineChars="199" w:startChars="0" w:start="0" w:endChars="0" w:end="0"/>
        <w:jc w:val="start"/>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第四章  地震应急救援</w:t>
      </w:r>
    </w:p>
    <w:p>
      <w:pPr>
        <w:pStyle w:val="Normal"/>
        <w:widowControl/>
        <w:spacing w:lineRule="exact" w:line="580"/>
        <w:ind w:firstLineChars="199" w:startChars="0" w:start="0" w:endChars="0" w:end="0"/>
        <w:jc w:val="start"/>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第五章  地震灾后过渡性安置与恢复重建</w:t>
      </w:r>
    </w:p>
    <w:p>
      <w:pPr>
        <w:pStyle w:val="Normal"/>
        <w:widowControl/>
        <w:spacing w:lineRule="exact" w:line="580"/>
        <w:ind w:firstLineChars="199" w:startChars="0" w:start="0" w:endChars="0" w:end="0"/>
        <w:jc w:val="start"/>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第六章  监督管理</w:t>
      </w:r>
    </w:p>
    <w:p>
      <w:pPr>
        <w:pStyle w:val="Normal"/>
        <w:widowControl/>
        <w:spacing w:lineRule="exact" w:line="580"/>
        <w:ind w:firstLineChars="199" w:startChars="0" w:start="0" w:endChars="0" w:end="0"/>
        <w:jc w:val="start"/>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第七章  法律责任</w:t>
      </w:r>
    </w:p>
    <w:p>
      <w:pPr>
        <w:pStyle w:val="Normal"/>
        <w:widowControl/>
        <w:spacing w:lineRule="exact" w:line="580"/>
        <w:ind w:firstLineChars="199" w:startChars="0" w:start="0" w:endChars="0" w:end="0"/>
        <w:jc w:val="start"/>
        <w:rPr>
          <w:rFonts w:ascii="楷体_GB2312;楷体" w:hAnsi="楷体_GB2312;楷体" w:eastAsia="楷体_GB2312;楷体" w:cs="楷体_GB2312;楷体" w:hint="eastAsia"/>
          <w:bCs/>
          <w:color w:val="000000"/>
          <w:w w:val="102"/>
          <w:kern w:val="0"/>
          <w:sz w:val="32"/>
          <w:szCs w:val="32"/>
          <w:shd w:fill="FFFFFF" w:val="clear"/>
        </w:rPr>
      </w:pPr>
      <w:r>
        <w:rPr>
          <w:rFonts w:ascii="楷体_GB2312;楷体" w:hAnsi="楷体_GB2312;楷体" w:cs="楷体_GB2312;楷体" w:hint="eastAsia" w:eastAsia="楷体_GB2312;楷体"/>
          <w:bCs/>
          <w:color w:val="000000"/>
          <w:w w:val="102"/>
          <w:kern w:val="0"/>
          <w:sz w:val="32"/>
          <w:szCs w:val="32"/>
          <w:shd w:fill="FFFFFF" w:val="clear"/>
        </w:rPr>
        <w:t>第八章  附则</w:t>
      </w:r>
    </w:p>
    <w:p>
      <w:pPr>
        <w:pStyle w:val="Normal"/>
        <w:spacing w:lineRule="exact" w:line="580"/>
        <w:ind w:firstLineChars="194" w:startChars="0" w:start="0" w:endChars="0" w:end="0"/>
        <w:rPr>
          <w:rFonts w:ascii="楷体" w:hAnsi="楷体" w:eastAsia="楷体" w:cs="楷体" w:hint="eastAsia"/>
          <w:bCs/>
          <w:color w:val="000000"/>
          <w:w w:val="102"/>
          <w:kern w:val="0"/>
          <w:sz w:val="30"/>
          <w:szCs w:val="30"/>
          <w:shd w:fill="FFFFFF" w:val="clear"/>
        </w:rPr>
      </w:pPr>
      <w:r>
        <w:rPr>
          <w:rFonts w:eastAsia="楷体" w:cs="楷体" w:hint="eastAsia" w:ascii="楷体" w:hAnsi="楷体"/>
          <w:bCs/>
          <w:color w:val="000000"/>
          <w:w w:val="102"/>
          <w:kern w:val="0"/>
          <w:sz w:val="30"/>
          <w:szCs w:val="30"/>
          <w:shd w:fill="FFFFFF" w:val="clear"/>
        </w:rPr>
      </w:r>
    </w:p>
    <w:p>
      <w:pPr>
        <w:pStyle w:val="Normal"/>
        <w:widowControl/>
        <w:spacing w:lineRule="exact" w:line="580"/>
        <w:jc w:val="center"/>
        <w:rPr>
          <w:rFonts w:ascii="黑体;SimHei" w:hAnsi="黑体;SimHei" w:eastAsia="黑体;SimHei" w:cs="黑体;SimHei" w:hint="eastAsia"/>
          <w:bCs/>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第一章  总则</w:t>
      </w:r>
    </w:p>
    <w:p>
      <w:pPr>
        <w:pStyle w:val="Normal"/>
        <w:widowControl/>
        <w:spacing w:lineRule="exact" w:line="580"/>
        <w:jc w:val="center"/>
        <w:rPr>
          <w:rFonts w:ascii="仿宋_GB2312;仿宋" w:hAnsi="仿宋_GB2312;仿宋" w:eastAsia="仿宋_GB2312;仿宋" w:cs="黑体;SimHei" w:hint="eastAsia"/>
          <w:bCs/>
          <w:color w:val="000000"/>
          <w:w w:val="102"/>
          <w:kern w:val="0"/>
          <w:sz w:val="32"/>
          <w:szCs w:val="32"/>
          <w:shd w:fill="FFFFFF" w:val="clear"/>
        </w:rPr>
      </w:pPr>
      <w:r>
        <w:rPr>
          <w:rFonts w:eastAsia="仿宋_GB2312;仿宋" w:cs="黑体;SimHei" w:hint="eastAsia" w:ascii="仿宋_GB2312;仿宋" w:hAnsi="仿宋_GB2312;仿宋"/>
          <w:bCs/>
          <w:color w:val="000000"/>
          <w:w w:val="102"/>
          <w:kern w:val="0"/>
          <w:sz w:val="32"/>
          <w:szCs w:val="32"/>
          <w:shd w:fill="FFFFFF" w:val="clear"/>
        </w:rPr>
      </w:r>
    </w:p>
    <w:p>
      <w:pPr>
        <w:pStyle w:val="Normal"/>
        <w:widowContro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第一条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hint="eastAsia" w:eastAsia="仿宋_GB2312;仿宋"/>
          <w:b/>
          <w:bCs/>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为了防御和减轻地震灾害，保护人民生命财产安全，根据《中华人民共和国防震减灾法》和有关法律、行政法规的规定，结合自治区实际，制定本条例。</w:t>
      </w:r>
    </w:p>
    <w:p>
      <w:pPr>
        <w:pStyle w:val="Normal"/>
        <w:widowContro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第二条</w:t>
      </w:r>
      <w:r>
        <w:rPr>
          <w:rFonts w:ascii="仿宋_GB2312;仿宋" w:hAnsi="仿宋_GB2312;仿宋" w:hint="eastAsia" w:eastAsia="仿宋_GB2312;仿宋"/>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在自治区行政区域内从事防震减灾活动，适用本条例。</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第三条</w:t>
      </w:r>
      <w:r>
        <w:rPr>
          <w:rFonts w:ascii="仿宋_GB2312;仿宋" w:hAnsi="仿宋_GB2312;仿宋" w:hint="eastAsia" w:eastAsia="仿宋_GB2312;仿宋"/>
          <w:b/>
          <w:bCs/>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县级以上人民政府应当加强对防震减灾工作的领导，将防震减灾工作纳入本级国民经济和社会发展总体规划</w:t>
      </w:r>
      <w:r>
        <w:rPr>
          <w:rFonts w:ascii="仿宋_GB2312;仿宋" w:hAnsi="仿宋_GB2312;仿宋" w:cs="黑体;SimHei" w:hint="eastAsia" w:eastAsia="仿宋_GB2312;仿宋"/>
          <w:color w:val="000000"/>
          <w:w w:val="102"/>
          <w:kern w:val="0"/>
          <w:sz w:val="32"/>
          <w:szCs w:val="32"/>
          <w:shd w:fill="FFFFFF" w:val="clear"/>
        </w:rPr>
        <w:t>，</w:t>
      </w:r>
      <w:r>
        <w:rPr>
          <w:rFonts w:ascii="仿宋_GB2312;仿宋" w:hAnsi="仿宋_GB2312;仿宋" w:cs="仿宋" w:hint="eastAsia" w:eastAsia="仿宋_GB2312;仿宋"/>
          <w:color w:val="000000"/>
          <w:w w:val="102"/>
          <w:kern w:val="0"/>
          <w:sz w:val="32"/>
          <w:szCs w:val="32"/>
          <w:shd w:fill="FFFFFF" w:val="clear"/>
        </w:rPr>
        <w:t>所需经费列入本级财政年度预算，并引导社会力量加大对各类工程设施和城乡建筑抗震设防的投入，建立与经济社会发展水平相适应的防震减灾投入机制。</w:t>
      </w:r>
    </w:p>
    <w:p>
      <w:pPr>
        <w:pStyle w:val="Normal"/>
        <w:spacing w:lineRule="exact" w:line="580"/>
        <w:ind w:firstLine="640" w:end="0"/>
        <w:rPr>
          <w:rFonts w:ascii="仿宋_GB2312;仿宋" w:hAnsi="仿宋_GB2312;仿宋" w:eastAsia="仿宋_GB2312;仿宋" w:cs="仿宋" w:hint="eastAsia"/>
          <w:color w:val="000000"/>
          <w:w w:val="102"/>
          <w:kern w:val="0"/>
          <w:sz w:val="32"/>
          <w:szCs w:val="32"/>
          <w:bdr w:val="single" w:sz="4" w:space="0" w:color="000000"/>
          <w:shd w:fill="FFFFFF" w:val="clear"/>
        </w:rPr>
      </w:pPr>
      <w:r>
        <w:rPr>
          <w:rFonts w:ascii="仿宋_GB2312;仿宋" w:hAnsi="仿宋_GB2312;仿宋" w:cs="仿宋" w:hint="eastAsia" w:eastAsia="仿宋_GB2312;仿宋"/>
          <w:color w:val="000000"/>
          <w:w w:val="102"/>
          <w:kern w:val="0"/>
          <w:sz w:val="32"/>
          <w:szCs w:val="32"/>
          <w:shd w:fill="FFFFFF" w:val="clear"/>
        </w:rPr>
        <w:t>县级以上人民政府应当建立健全防震减灾工作机构，加强防震减灾工作队伍建设和人才培养，完善防震减灾工作体系</w:t>
      </w:r>
      <w:r>
        <w:rPr>
          <w:rFonts w:ascii="仿宋_GB2312;仿宋" w:hAnsi="仿宋_GB2312;仿宋" w:cs="黑体;SimHei" w:hint="eastAsia" w:eastAsia="仿宋_GB2312;仿宋"/>
          <w:color w:val="000000"/>
          <w:w w:val="102"/>
          <w:kern w:val="0"/>
          <w:sz w:val="32"/>
          <w:szCs w:val="32"/>
          <w:shd w:fill="FFFFFF" w:val="clear"/>
        </w:rPr>
        <w:t>。</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第四条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color w:val="000000"/>
          <w:w w:val="102"/>
          <w:kern w:val="0"/>
          <w:sz w:val="32"/>
          <w:szCs w:val="32"/>
          <w:shd w:fill="FFFFFF" w:val="clear"/>
        </w:rPr>
        <w:t xml:space="preserve"> </w:t>
      </w:r>
      <w:r>
        <w:rPr>
          <w:rFonts w:ascii="仿宋_GB2312;仿宋" w:hAnsi="仿宋_GB2312;仿宋" w:cs="仿宋" w:hint="eastAsia" w:eastAsia="仿宋_GB2312;仿宋"/>
          <w:color w:val="000000"/>
          <w:w w:val="102"/>
          <w:kern w:val="0"/>
          <w:sz w:val="32"/>
          <w:szCs w:val="32"/>
          <w:shd w:fill="FFFFFF" w:val="clear"/>
        </w:rPr>
        <w:t>自治区人民政府抗震救灾指挥机构负责统一领导、指挥和协调全区抗震救灾工作。设区的市、县</w:t>
      </w:r>
      <w:r>
        <w:rPr>
          <w:rFonts w:eastAsia="仿宋_GB2312;仿宋" w:cs="仿宋" w:hint="eastAsia" w:ascii="仿宋_GB2312;仿宋" w:hAnsi="仿宋_GB2312;仿宋"/>
          <w:color w:val="000000"/>
          <w:w w:val="102"/>
          <w:kern w:val="0"/>
          <w:sz w:val="32"/>
          <w:szCs w:val="32"/>
          <w:shd w:fill="FFFFFF" w:val="clear"/>
        </w:rPr>
        <w:t>(</w:t>
      </w:r>
      <w:r>
        <w:rPr>
          <w:rFonts w:ascii="仿宋_GB2312;仿宋" w:hAnsi="仿宋_GB2312;仿宋" w:cs="仿宋" w:hint="eastAsia" w:eastAsia="仿宋_GB2312;仿宋"/>
          <w:color w:val="000000"/>
          <w:w w:val="102"/>
          <w:kern w:val="0"/>
          <w:sz w:val="32"/>
          <w:szCs w:val="32"/>
          <w:shd w:fill="FFFFFF" w:val="clear"/>
        </w:rPr>
        <w:t>市、区</w:t>
      </w:r>
      <w:r>
        <w:rPr>
          <w:rFonts w:eastAsia="仿宋_GB2312;仿宋" w:cs="仿宋" w:hint="eastAsia" w:ascii="仿宋_GB2312;仿宋" w:hAnsi="仿宋_GB2312;仿宋"/>
          <w:color w:val="000000"/>
          <w:w w:val="102"/>
          <w:kern w:val="0"/>
          <w:sz w:val="32"/>
          <w:szCs w:val="32"/>
          <w:shd w:fill="FFFFFF" w:val="clear"/>
        </w:rPr>
        <w:t>)</w:t>
      </w:r>
      <w:r>
        <w:rPr>
          <w:rFonts w:ascii="仿宋_GB2312;仿宋" w:hAnsi="仿宋_GB2312;仿宋" w:cs="仿宋" w:hint="eastAsia" w:eastAsia="仿宋_GB2312;仿宋"/>
          <w:color w:val="000000"/>
          <w:w w:val="102"/>
          <w:kern w:val="0"/>
          <w:sz w:val="32"/>
          <w:szCs w:val="32"/>
          <w:shd w:fill="FFFFFF" w:val="clear"/>
        </w:rPr>
        <w:t>人民政府抗震救灾指挥机构负责统一领导、指挥和协调本行政区域的抗震救灾工作。</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地震工作主管部门或者机构</w:t>
      </w:r>
      <w:r>
        <w:rPr>
          <w:rFonts w:eastAsia="仿宋_GB2312;仿宋" w:cs="仿宋" w:hint="eastAsia" w:ascii="仿宋_GB2312;仿宋" w:hAnsi="仿宋_GB2312;仿宋"/>
          <w:color w:val="000000"/>
          <w:w w:val="102"/>
          <w:kern w:val="0"/>
          <w:sz w:val="32"/>
          <w:szCs w:val="32"/>
          <w:shd w:fill="FFFFFF" w:val="clear"/>
        </w:rPr>
        <w:t>(</w:t>
      </w:r>
      <w:r>
        <w:rPr>
          <w:rFonts w:ascii="仿宋_GB2312;仿宋" w:hAnsi="仿宋_GB2312;仿宋" w:cs="仿宋" w:hint="eastAsia" w:eastAsia="仿宋_GB2312;仿宋"/>
          <w:color w:val="000000"/>
          <w:w w:val="102"/>
          <w:kern w:val="0"/>
          <w:sz w:val="32"/>
          <w:szCs w:val="32"/>
          <w:shd w:fill="FFFFFF" w:val="clear"/>
        </w:rPr>
        <w:t>以下统称地震工作主管部门</w:t>
      </w:r>
      <w:r>
        <w:rPr>
          <w:rFonts w:eastAsia="仿宋_GB2312;仿宋" w:cs="仿宋" w:hint="eastAsia" w:ascii="仿宋_GB2312;仿宋" w:hAnsi="仿宋_GB2312;仿宋"/>
          <w:color w:val="000000"/>
          <w:w w:val="102"/>
          <w:kern w:val="0"/>
          <w:sz w:val="32"/>
          <w:szCs w:val="32"/>
          <w:shd w:fill="FFFFFF" w:val="clear"/>
        </w:rPr>
        <w:t>)</w:t>
      </w:r>
      <w:r>
        <w:rPr>
          <w:rFonts w:ascii="仿宋_GB2312;仿宋" w:hAnsi="仿宋_GB2312;仿宋" w:cs="仿宋" w:hint="eastAsia" w:eastAsia="仿宋_GB2312;仿宋"/>
          <w:color w:val="000000"/>
          <w:w w:val="102"/>
          <w:kern w:val="0"/>
          <w:sz w:val="32"/>
          <w:szCs w:val="32"/>
          <w:shd w:fill="FFFFFF" w:val="clear"/>
        </w:rPr>
        <w:t>，承担本级人民政府抗震救灾指挥机构的日常工作。</w:t>
      </w:r>
    </w:p>
    <w:p>
      <w:pPr>
        <w:pStyle w:val="Normal"/>
        <w:widowContro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第五条</w:t>
      </w:r>
      <w:r>
        <w:rPr>
          <w:rFonts w:ascii="仿宋_GB2312;仿宋" w:hAnsi="仿宋_GB2312;仿宋" w:hint="eastAsia" w:eastAsia="仿宋_GB2312;仿宋"/>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地震工作主管部门和发展改革、住房城乡建设、民政、卫生、公安、国土资源等主管部门，在本级人民政府领导下，按照职责分工，共同做好防震减灾工作。</w:t>
      </w:r>
    </w:p>
    <w:p>
      <w:pPr>
        <w:pStyle w:val="Normal"/>
        <w:widowContro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乡镇人民政府、街道办事处应当在地震工作主管部门的指导下，组织村（居）民委员会开展宣传教育、防震避震、自救互救等防震减灾工作。</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第六条</w:t>
      </w:r>
      <w:r>
        <w:rPr>
          <w:rFonts w:ascii="仿宋_GB2312;仿宋" w:hAnsi="仿宋_GB2312;仿宋" w:hint="eastAsia" w:eastAsia="仿宋_GB2312;仿宋"/>
          <w:color w:val="000000"/>
          <w:w w:val="102"/>
          <w:kern w:val="0"/>
          <w:sz w:val="32"/>
          <w:szCs w:val="32"/>
          <w:shd w:fill="FFFFFF" w:val="clear"/>
        </w:rPr>
        <w:t xml:space="preserve">  </w:t>
      </w:r>
      <w:r>
        <w:rPr>
          <w:rFonts w:ascii="仿宋_GB2312;仿宋" w:hAnsi="仿宋_GB2312;仿宋" w:cs="仿宋" w:hint="eastAsia" w:eastAsia="仿宋_GB2312;仿宋"/>
          <w:color w:val="000000"/>
          <w:w w:val="102"/>
          <w:kern w:val="0"/>
          <w:sz w:val="32"/>
          <w:szCs w:val="32"/>
          <w:shd w:fill="FFFFFF" w:val="clear"/>
        </w:rPr>
        <w:t>每年</w:t>
      </w:r>
      <w:r>
        <w:rPr>
          <w:rFonts w:eastAsia="仿宋_GB2312;仿宋" w:cs="仿宋" w:hint="eastAsia" w:ascii="仿宋_GB2312;仿宋" w:hAnsi="仿宋_GB2312;仿宋"/>
          <w:color w:val="000000"/>
          <w:w w:val="102"/>
          <w:kern w:val="0"/>
          <w:sz w:val="32"/>
          <w:szCs w:val="32"/>
          <w:shd w:fill="FFFFFF" w:val="clear"/>
        </w:rPr>
        <w:t>5</w:t>
      </w:r>
      <w:r>
        <w:rPr>
          <w:rFonts w:ascii="仿宋_GB2312;仿宋" w:hAnsi="仿宋_GB2312;仿宋" w:cs="仿宋" w:hint="eastAsia" w:eastAsia="仿宋_GB2312;仿宋"/>
          <w:color w:val="000000"/>
          <w:w w:val="102"/>
          <w:kern w:val="0"/>
          <w:sz w:val="32"/>
          <w:szCs w:val="32"/>
          <w:shd w:fill="FFFFFF" w:val="clear"/>
        </w:rPr>
        <w:t>月</w:t>
      </w:r>
      <w:r>
        <w:rPr>
          <w:rFonts w:eastAsia="仿宋_GB2312;仿宋" w:cs="仿宋" w:hint="eastAsia" w:ascii="仿宋_GB2312;仿宋" w:hAnsi="仿宋_GB2312;仿宋"/>
          <w:color w:val="000000"/>
          <w:w w:val="102"/>
          <w:kern w:val="0"/>
          <w:sz w:val="32"/>
          <w:szCs w:val="32"/>
          <w:shd w:fill="FFFFFF" w:val="clear"/>
        </w:rPr>
        <w:t>12</w:t>
      </w:r>
      <w:r>
        <w:rPr>
          <w:rFonts w:ascii="仿宋_GB2312;仿宋" w:hAnsi="仿宋_GB2312;仿宋" w:cs="仿宋" w:hint="eastAsia" w:eastAsia="仿宋_GB2312;仿宋"/>
          <w:color w:val="000000"/>
          <w:w w:val="102"/>
          <w:kern w:val="0"/>
          <w:sz w:val="32"/>
          <w:szCs w:val="32"/>
          <w:shd w:fill="FFFFFF" w:val="clear"/>
        </w:rPr>
        <w:t>日所在周为全区防灾减灾宣传活动周。</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每年</w:t>
      </w:r>
      <w:r>
        <w:rPr>
          <w:rFonts w:eastAsia="仿宋_GB2312;仿宋" w:cs="仿宋" w:hint="eastAsia" w:ascii="仿宋_GB2312;仿宋" w:hAnsi="仿宋_GB2312;仿宋"/>
          <w:color w:val="000000"/>
          <w:w w:val="102"/>
          <w:kern w:val="0"/>
          <w:sz w:val="32"/>
          <w:szCs w:val="32"/>
          <w:shd w:fill="FFFFFF" w:val="clear"/>
        </w:rPr>
        <w:t>12</w:t>
      </w:r>
      <w:r>
        <w:rPr>
          <w:rFonts w:ascii="仿宋_GB2312;仿宋" w:hAnsi="仿宋_GB2312;仿宋" w:cs="仿宋" w:hint="eastAsia" w:eastAsia="仿宋_GB2312;仿宋"/>
          <w:color w:val="000000"/>
          <w:w w:val="102"/>
          <w:kern w:val="0"/>
          <w:sz w:val="32"/>
          <w:szCs w:val="32"/>
          <w:shd w:fill="FFFFFF" w:val="clear"/>
        </w:rPr>
        <w:t>月</w:t>
      </w:r>
      <w:r>
        <w:rPr>
          <w:rFonts w:eastAsia="仿宋_GB2312;仿宋" w:cs="仿宋" w:hint="eastAsia" w:ascii="仿宋_GB2312;仿宋" w:hAnsi="仿宋_GB2312;仿宋"/>
          <w:color w:val="000000"/>
          <w:w w:val="102"/>
          <w:kern w:val="0"/>
          <w:sz w:val="32"/>
          <w:szCs w:val="32"/>
          <w:shd w:fill="FFFFFF" w:val="clear"/>
        </w:rPr>
        <w:t>16</w:t>
      </w:r>
      <w:r>
        <w:rPr>
          <w:rFonts w:ascii="仿宋_GB2312;仿宋" w:hAnsi="仿宋_GB2312;仿宋" w:cs="仿宋" w:hint="eastAsia" w:eastAsia="仿宋_GB2312;仿宋"/>
          <w:color w:val="000000"/>
          <w:w w:val="102"/>
          <w:kern w:val="0"/>
          <w:sz w:val="32"/>
          <w:szCs w:val="32"/>
          <w:shd w:fill="FFFFFF" w:val="clear"/>
        </w:rPr>
        <w:t>日为</w:t>
      </w:r>
      <w:r>
        <w:rPr>
          <w:rFonts w:eastAsia="仿宋_GB2312;仿宋" w:cs="仿宋" w:hint="eastAsia" w:ascii="仿宋_GB2312;仿宋" w:hAnsi="仿宋_GB2312;仿宋"/>
          <w:color w:val="000000"/>
          <w:w w:val="102"/>
          <w:kern w:val="0"/>
          <w:sz w:val="32"/>
          <w:szCs w:val="32"/>
          <w:shd w:fill="FFFFFF" w:val="clear"/>
        </w:rPr>
        <w:t>1920</w:t>
      </w:r>
      <w:r>
        <w:rPr>
          <w:rFonts w:ascii="仿宋_GB2312;仿宋" w:hAnsi="仿宋_GB2312;仿宋" w:cs="仿宋" w:hint="eastAsia" w:eastAsia="仿宋_GB2312;仿宋"/>
          <w:color w:val="000000"/>
          <w:w w:val="102"/>
          <w:kern w:val="0"/>
          <w:sz w:val="32"/>
          <w:szCs w:val="32"/>
          <w:shd w:fill="FFFFFF" w:val="clear"/>
        </w:rPr>
        <w:t>年海原特大地震纪念日。</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eastAsia="仿宋_GB2312;仿宋" w:cs="仿宋" w:hint="eastAsia" w:ascii="仿宋_GB2312;仿宋" w:hAnsi="仿宋_GB2312;仿宋"/>
          <w:color w:val="000000"/>
          <w:w w:val="102"/>
          <w:kern w:val="0"/>
          <w:sz w:val="32"/>
          <w:szCs w:val="32"/>
          <w:shd w:fill="FFFFFF" w:val="clear"/>
        </w:rPr>
      </w:r>
    </w:p>
    <w:p>
      <w:pPr>
        <w:pStyle w:val="Normal"/>
        <w:widowControl/>
        <w:spacing w:lineRule="exact" w:line="580"/>
        <w:jc w:val="center"/>
        <w:rPr>
          <w:rFonts w:ascii="黑体;SimHei" w:hAnsi="黑体;SimHei" w:eastAsia="黑体;SimHei" w:cs="黑体;SimHei" w:hint="eastAsia"/>
          <w:bCs/>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第二章  地震监测预报</w:t>
      </w:r>
    </w:p>
    <w:p>
      <w:pPr>
        <w:pStyle w:val="Normal"/>
        <w:widowControl/>
        <w:spacing w:lineRule="exact" w:line="580"/>
        <w:jc w:val="center"/>
        <w:rPr>
          <w:rFonts w:ascii="黑体;SimHei" w:hAnsi="黑体;SimHei" w:eastAsia="黑体;SimHei" w:cs="黑体;SimHei" w:hint="eastAsia"/>
          <w:bCs/>
          <w:color w:val="000000"/>
          <w:w w:val="102"/>
          <w:kern w:val="0"/>
          <w:sz w:val="32"/>
          <w:szCs w:val="32"/>
          <w:shd w:fill="FFFFFF" w:val="clear"/>
        </w:rPr>
      </w:pPr>
      <w:r>
        <w:rPr>
          <w:rFonts w:eastAsia="黑体;SimHei" w:cs="黑体;SimHei" w:hint="eastAsia" w:ascii="黑体;SimHei" w:hAnsi="黑体;SimHei"/>
          <w:bCs/>
          <w:color w:val="000000"/>
          <w:w w:val="102"/>
          <w:kern w:val="0"/>
          <w:sz w:val="32"/>
          <w:szCs w:val="32"/>
          <w:shd w:fill="FFFFFF" w:val="clear"/>
        </w:rPr>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第七条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hint="eastAsia" w:eastAsia="仿宋_GB2312;仿宋"/>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rPr>
        <w:t>水库、油田</w:t>
      </w:r>
      <w:r>
        <w:rPr>
          <w:rFonts w:ascii="仿宋_GB2312;仿宋" w:hAnsi="仿宋_GB2312;仿宋" w:cs="仿宋" w:hint="eastAsia" w:eastAsia="仿宋_GB2312;仿宋"/>
          <w:color w:val="000000"/>
          <w:w w:val="102"/>
          <w:kern w:val="0"/>
          <w:sz w:val="32"/>
          <w:szCs w:val="32"/>
          <w:shd w:fill="FFFFFF" w:val="clear"/>
        </w:rPr>
        <w:t>、矿山、石油化工、特大型桥梁等重大建设工程的建设单位，应当按照国家和自治区的有关规定，建设专用地震监测台网或者强震动监测设施。</w:t>
      </w:r>
    </w:p>
    <w:p>
      <w:pPr>
        <w:pStyle w:val="Normal"/>
        <w:spacing w:lineRule="exact" w:line="580"/>
        <w:ind w:firstLine="539"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地震工作主管部门负责专用地震监测台网和强震动监测数据的归集、使用管理。</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第八条 </w:t>
      </w:r>
      <w:r>
        <w:rPr>
          <w:rFonts w:ascii="仿宋_GB2312;仿宋" w:hAnsi="仿宋_GB2312;仿宋" w:hint="eastAsia" w:eastAsia="仿宋_GB2312;仿宋"/>
          <w:b/>
          <w:bCs/>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自治区地震工作主管部门应当对专用地震监测台网、强震动监测设施的建设给予指导。</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建设单位应当将专用地震监测台网和强震动监测设施的建设情况，报自治区地震工作主管部门备案，接受其业务指导。</w:t>
      </w:r>
    </w:p>
    <w:p>
      <w:pPr>
        <w:pStyle w:val="Normal"/>
        <w:widowControl/>
        <w:spacing w:lineRule="exact" w:line="580"/>
        <w:ind w:firstLine="601"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专用地震监测台网和强震动监测设施产出的地震监测信息应当纳入自治区地震监测信息系统，实行信息共享。</w:t>
      </w:r>
    </w:p>
    <w:p>
      <w:pPr>
        <w:pStyle w:val="Normal"/>
        <w:widowContro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第九条 </w:t>
      </w:r>
      <w:r>
        <w:rPr>
          <w:rFonts w:ascii="仿宋_GB2312;仿宋" w:hAnsi="仿宋_GB2312;仿宋" w:hint="eastAsia" w:eastAsia="仿宋_GB2312;仿宋"/>
          <w:b/>
          <w:bCs/>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地震监测工作应当坚持专业台网监测与群测群防相结合。</w:t>
      </w:r>
    </w:p>
    <w:p>
      <w:pPr>
        <w:pStyle w:val="Normal"/>
        <w:widowContro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地震工作主管部门应当支持群测群防工作，提高依靠社会力量收集、分析地震短期和临震宏观异常信息的能力。</w:t>
      </w:r>
    </w:p>
    <w:p>
      <w:pPr>
        <w:pStyle w:val="Normal"/>
        <w:widowControl/>
        <w:spacing w:lineRule="exact" w:line="580"/>
        <w:ind w:firstLine="640" w:end="0"/>
        <w:jc w:val="start"/>
        <w:rPr/>
      </w:pPr>
      <w:r>
        <w:rPr>
          <w:rFonts w:ascii="黑体;SimHei" w:hAnsi="黑体;SimHei" w:cs="黑体;SimHei" w:hint="eastAsia" w:eastAsia="黑体;SimHei"/>
          <w:bCs/>
          <w:color w:val="000000"/>
          <w:w w:val="102"/>
          <w:kern w:val="0"/>
          <w:sz w:val="32"/>
          <w:szCs w:val="32"/>
          <w:shd w:fill="FFFFFF" w:val="clear"/>
        </w:rPr>
        <w:t>第十条</w:t>
      </w:r>
      <w:r>
        <w:rPr>
          <w:rFonts w:ascii="仿宋_GB2312;仿宋" w:hAnsi="仿宋_GB2312;仿宋" w:hint="eastAsia" w:eastAsia="仿宋_GB2312;仿宋"/>
          <w:b/>
          <w:bCs/>
          <w:color w:val="000000"/>
          <w:w w:val="102"/>
          <w:kern w:val="0"/>
          <w:sz w:val="32"/>
          <w:szCs w:val="32"/>
        </w:rPr>
        <w:t> </w:t>
      </w:r>
      <w:r>
        <w:rPr>
          <w:rFonts w:ascii="仿宋_GB2312;仿宋" w:hAnsi="仿宋_GB2312;仿宋" w:cs="仿宋" w:hint="eastAsia" w:eastAsia="仿宋_GB2312;仿宋"/>
          <w:b/>
          <w:bCs/>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地震工作主管部门应当加强下列区域、时段的震情监测和预测预报工作：</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（一）人口和建筑密集的城镇；</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（二）地震危险区、重点监视防御区；</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（三）地震多发区和人口密集的农村；</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（四）重大活动时段。</w:t>
      </w:r>
    </w:p>
    <w:p>
      <w:pPr>
        <w:pStyle w:val="Norma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第十一条</w:t>
      </w:r>
      <w:r>
        <w:rPr>
          <w:rFonts w:ascii="仿宋_GB2312;仿宋" w:hAnsi="仿宋_GB2312;仿宋" w:hint="eastAsia" w:eastAsia="仿宋_GB2312;仿宋"/>
          <w:b/>
          <w:bCs/>
          <w:color w:val="000000"/>
          <w:w w:val="102"/>
          <w:kern w:val="0"/>
          <w:sz w:val="32"/>
          <w:szCs w:val="32"/>
        </w:rPr>
        <w:t> </w:t>
      </w:r>
      <w:r>
        <w:rPr>
          <w:rFonts w:ascii="仿宋_GB2312;仿宋" w:hAnsi="仿宋_GB2312;仿宋" w:cs="仿宋" w:hint="eastAsia" w:eastAsia="仿宋_GB2312;仿宋"/>
          <w:b/>
          <w:bCs/>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自治区地震工作主管部门应当根据国家年度防震减灾工作意见，加强本行政区域内地震重点监视防御区和地震危险区的震情跟踪，对地震活动趋势进行分析评估，提出年度防震减灾工作意见，报自治区人民政府批准后实施。</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第十二条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b/>
          <w:bCs/>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自治区人民政府应当根据国家地震烈度速报系统建设规划，加强本行政区域地震烈度速报系统建设，为快速判定地震致灾范围和程度、指挥抗震救灾提供技术支持。</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第十三条</w:t>
      </w:r>
      <w:r>
        <w:rPr>
          <w:rFonts w:ascii="仿宋_GB2312;仿宋" w:hAnsi="仿宋_GB2312;仿宋" w:hint="eastAsia" w:eastAsia="仿宋_GB2312;仿宋"/>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地震预报意见和地震信息实行统一发布制度。</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自治区行政区域内的地震预报意见，由自治区人民政府按照国务院规定的程序发布；地震信息由自治区地震工作主管部门发布。</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广播、电视、报刊、网络等媒体刊登、播发地震预报消息，应当以自治区人民政府发布的地震预报意见为准。</w:t>
      </w:r>
    </w:p>
    <w:p>
      <w:pPr>
        <w:pStyle w:val="Normal"/>
        <w:spacing w:lineRule="exact" w:line="580"/>
        <w:ind w:firstLine="601"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禁止制造、散布和传播地震谣言。发生地震谣传、误传事件时，地震工作主管部门应当立即采取有效措施予以澄清。</w:t>
      </w:r>
    </w:p>
    <w:p>
      <w:pPr>
        <w:pStyle w:val="Normal"/>
        <w:spacing w:lineRule="exact" w:line="580"/>
        <w:ind w:firstLine="601" w:end="0"/>
        <w:rPr>
          <w:rFonts w:ascii="仿宋_GB2312;仿宋" w:hAnsi="仿宋_GB2312;仿宋" w:eastAsia="仿宋_GB2312;仿宋" w:cs="仿宋" w:hint="eastAsia"/>
          <w:color w:val="000000"/>
          <w:w w:val="102"/>
          <w:kern w:val="0"/>
          <w:sz w:val="32"/>
          <w:szCs w:val="32"/>
          <w:shd w:fill="FFFFFF" w:val="clear"/>
        </w:rPr>
      </w:pPr>
      <w:r>
        <w:rPr>
          <w:rFonts w:eastAsia="仿宋_GB2312;仿宋" w:cs="仿宋" w:hint="eastAsia" w:ascii="仿宋_GB2312;仿宋" w:hAnsi="仿宋_GB2312;仿宋"/>
          <w:color w:val="000000"/>
          <w:w w:val="102"/>
          <w:kern w:val="0"/>
          <w:sz w:val="32"/>
          <w:szCs w:val="32"/>
          <w:shd w:fill="FFFFFF" w:val="clear"/>
        </w:rPr>
      </w:r>
    </w:p>
    <w:p>
      <w:pPr>
        <w:pStyle w:val="Normal"/>
        <w:widowControl/>
        <w:spacing w:lineRule="exact" w:line="580"/>
        <w:jc w:val="center"/>
        <w:rPr>
          <w:rFonts w:ascii="仿宋_GB2312;仿宋" w:hAnsi="仿宋_GB2312;仿宋" w:eastAsia="仿宋_GB2312;仿宋" w:cs="黑体;SimHei" w:hint="eastAsia"/>
          <w:bCs/>
          <w:color w:val="000000"/>
          <w:w w:val="102"/>
          <w:kern w:val="0"/>
          <w:sz w:val="32"/>
          <w:szCs w:val="32"/>
          <w:shd w:fill="FFFFFF" w:val="clear"/>
        </w:rPr>
      </w:pPr>
      <w:r>
        <w:rPr>
          <w:rFonts w:eastAsia="仿宋_GB2312;仿宋" w:hint="eastAsia" w:ascii="仿宋_GB2312;仿宋" w:hAnsi="仿宋_GB2312;仿宋"/>
          <w:b/>
          <w:bCs/>
          <w:color w:val="000000"/>
          <w:w w:val="102"/>
          <w:kern w:val="0"/>
          <w:sz w:val="32"/>
          <w:szCs w:val="32"/>
          <w:shd w:fill="FFFFFF" w:val="clear"/>
        </w:rPr>
        <w:t> </w:t>
      </w:r>
      <w:r>
        <w:rPr>
          <w:rFonts w:ascii="黑体;SimHei" w:hAnsi="黑体;SimHei" w:cs="黑体;SimHei" w:hint="eastAsia" w:eastAsia="黑体;SimHei"/>
          <w:bCs/>
          <w:color w:val="000000"/>
          <w:w w:val="102"/>
          <w:kern w:val="0"/>
          <w:sz w:val="32"/>
          <w:szCs w:val="32"/>
          <w:shd w:fill="FFFFFF" w:val="clear"/>
        </w:rPr>
        <w:t>第三章  地震灾害预防</w:t>
      </w:r>
    </w:p>
    <w:p>
      <w:pPr>
        <w:pStyle w:val="Normal"/>
        <w:spacing w:lineRule="exact" w:line="580"/>
        <w:ind w:firstLine="640" w:end="0"/>
        <w:rPr>
          <w:rFonts w:ascii="黑体;SimHei" w:hAnsi="黑体;SimHei" w:eastAsia="黑体;SimHei" w:cs="黑体;SimHei" w:hint="eastAsia"/>
          <w:bCs/>
          <w:color w:val="000000"/>
          <w:w w:val="102"/>
          <w:kern w:val="0"/>
          <w:sz w:val="32"/>
          <w:szCs w:val="32"/>
          <w:shd w:fill="FFFFFF" w:val="clear"/>
        </w:rPr>
      </w:pPr>
      <w:r>
        <w:rPr>
          <w:rFonts w:eastAsia="黑体;SimHei" w:cs="黑体;SimHei" w:hint="eastAsia" w:ascii="黑体;SimHei" w:hAnsi="黑体;SimHei"/>
          <w:bCs/>
          <w:color w:val="000000"/>
          <w:w w:val="102"/>
          <w:kern w:val="0"/>
          <w:sz w:val="32"/>
          <w:szCs w:val="32"/>
          <w:shd w:fill="FFFFFF" w:val="clear"/>
        </w:rPr>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第十四条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自治区行政区域内的建设项目应当按照抗震设防要求和工程建设强制性标准进行勘查、设计、施工、监理和竣工验收。</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第十五条</w:t>
      </w:r>
      <w:r>
        <w:rPr>
          <w:rFonts w:ascii="仿宋_GB2312;仿宋" w:hAnsi="仿宋_GB2312;仿宋" w:cs="黑体;SimHei" w:hint="eastAsia" w:eastAsia="仿宋_GB2312;仿宋"/>
          <w:bCs/>
          <w:color w:val="000000"/>
          <w:spacing w:val="-8"/>
          <w:w w:val="102"/>
          <w:kern w:val="0"/>
          <w:sz w:val="32"/>
          <w:szCs w:val="32"/>
          <w:shd w:fill="FFFFFF" w:val="clear"/>
        </w:rPr>
        <w:t xml:space="preserve"> </w:t>
      </w:r>
      <w:r>
        <w:rPr>
          <w:rFonts w:ascii="仿宋_GB2312;仿宋" w:hAnsi="仿宋_GB2312;仿宋" w:hint="eastAsia" w:eastAsia="仿宋_GB2312;仿宋"/>
          <w:color w:val="000000"/>
          <w:spacing w:val="-8"/>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新建、扩建、改建建设工程，应当达到抗震设防要求。</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建设工程在设计、施工前，地震工作主管部门应当为建设单位提供抗震设防要求。</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第十六条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cs="仿宋" w:hint="eastAsia" w:eastAsia="仿宋_GB2312;仿宋"/>
          <w:color w:val="000000"/>
          <w:w w:val="102"/>
          <w:kern w:val="0"/>
          <w:sz w:val="32"/>
          <w:szCs w:val="32"/>
          <w:shd w:fill="FFFFFF" w:val="clear"/>
        </w:rPr>
        <w:t>重大建设工程和可能产生严重次生灾害的建设工程，应当按照国家和自治区的规定进行安全性评价，并根据地震工作主管部门确定的抗震设防要求进行抗震设防。</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学校、幼儿园、医院等人员密集的公共场所建设工程的抗震设防，应当按照高于当地其他房屋建筑抗震设防要求进行设计和施工。</w:t>
      </w:r>
    </w:p>
    <w:p>
      <w:pPr>
        <w:pStyle w:val="Normal"/>
        <w:widowControl/>
        <w:spacing w:lineRule="exact" w:line="580"/>
        <w:ind w:firstLine="640" w:end="0"/>
        <w:rPr>
          <w:rFonts w:ascii="仿宋_GB2312;仿宋" w:hAnsi="仿宋_GB2312;仿宋" w:eastAsia="仿宋_GB2312;仿宋" w:cs="黑体;SimHei" w:hint="eastAsia"/>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第十七条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住房城乡建设等行业主管部门应当将抗震设防要求作为建设项目审查的必备条件。对未按照抗震设防要求进行设计的，不予办理施工许可手续。</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第十八条</w:t>
      </w:r>
      <w:r>
        <w:rPr>
          <w:rFonts w:ascii="仿宋_GB2312;仿宋" w:hAnsi="仿宋_GB2312;仿宋" w:hint="eastAsia" w:eastAsia="仿宋_GB2312;仿宋"/>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自治区建立学校、幼儿园、医院等人员密集的公共场所建设工程抗震设防安全责任制。</w:t>
      </w:r>
    </w:p>
    <w:p>
      <w:pPr>
        <w:pStyle w:val="Normal"/>
        <w:spacing w:lineRule="exact" w:line="580"/>
        <w:ind w:firstLine="640" w:end="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前款规定建设工程的建设单位、勘查设计单位、施工单位、监理单位及其直接负责的主管人员和其他直接责任人，均应当依法承担抗震设防安全质量责任。</w:t>
      </w:r>
    </w:p>
    <w:p>
      <w:pPr>
        <w:pStyle w:val="Normal"/>
        <w:spacing w:lineRule="exact" w:line="580"/>
        <w:ind w:firstLine="640" w:end="0"/>
        <w:rPr>
          <w:rFonts w:ascii="仿宋_GB2312;仿宋" w:hAnsi="仿宋_GB2312;仿宋" w:eastAsia="仿宋_GB2312;仿宋" w:hint="eastAsia"/>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第十九条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地震安全性评价单位应当按照国家有关标准进行地震安全性评价，并对地震安全性评价报告的质量终身负责。</w:t>
      </w:r>
    </w:p>
    <w:p>
      <w:pPr>
        <w:pStyle w:val="Normal"/>
        <w:spacing w:lineRule="exact" w:line="580"/>
        <w:ind w:firstLine="640" w:end="0"/>
        <w:rPr>
          <w:rFonts w:ascii="仿宋_GB2312;仿宋" w:hAnsi="仿宋_GB2312;仿宋" w:eastAsia="仿宋_GB2312;仿宋" w:cs="仿宋" w:hint="eastAsia"/>
          <w:color w:val="000000"/>
          <w:w w:val="102"/>
          <w:kern w:val="0"/>
          <w:sz w:val="32"/>
          <w:szCs w:val="32"/>
          <w:bdr w:val="single" w:sz="4" w:space="0" w:color="000000"/>
          <w:shd w:fill="FFFFFF" w:val="clear"/>
        </w:rPr>
      </w:pPr>
      <w:r>
        <w:rPr>
          <w:rFonts w:ascii="黑体;SimHei" w:hAnsi="黑体;SimHei" w:cs="黑体;SimHei" w:hint="eastAsia" w:eastAsia="黑体;SimHei"/>
          <w:bCs/>
          <w:color w:val="000000"/>
          <w:w w:val="102"/>
          <w:kern w:val="0"/>
          <w:sz w:val="32"/>
          <w:szCs w:val="32"/>
          <w:shd w:fill="FFFFFF" w:val="clear"/>
        </w:rPr>
        <w:t>第二十条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住房城乡建设等主管部门，应当推广应用减隔震技术和新型抗震建筑材料，加强减隔震技术应用的指导、技术服务和政策扶持。</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第二十一条 </w:t>
      </w:r>
      <w:r>
        <w:rPr>
          <w:rFonts w:ascii="仿宋_GB2312;仿宋" w:hAnsi="仿宋_GB2312;仿宋" w:hint="eastAsia" w:eastAsia="仿宋_GB2312;仿宋"/>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县级以上人民政府应当制定农村民居地震安全工程扶持政策，引导农民在建房时采取科学的抗震措施，完善农村民居建筑抗震设防技术标准。</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村镇基础设施、公用设施应当按照抗震设防要求和抗震设计规范进行规划、设计和施工。</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住房城乡建设主管部门应当会同地震工作等主管部门，制定农村建筑技术人员培训规划和年度计划并组织实施，编制农村民居抗震设计图集和施工技术指南，并免费提供。</w:t>
      </w:r>
    </w:p>
    <w:p>
      <w:pPr>
        <w:pStyle w:val="Norma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第二十二条</w:t>
      </w:r>
      <w:r>
        <w:rPr>
          <w:rFonts w:ascii="仿宋_GB2312;仿宋" w:hAnsi="仿宋_GB2312;仿宋" w:cs="黑体;SimHei" w:hint="eastAsia" w:eastAsia="仿宋_GB2312;仿宋"/>
          <w:bCs/>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国家规定需要进行抗震性能鉴定的建设工程，住房城乡建设主管部门应当会同有关主管部门依照国家和自治区的有关规定制定抗震性能鉴定、核查登记规划和年度计划，报本级人民政府批准后实施。</w:t>
      </w:r>
    </w:p>
    <w:p>
      <w:pPr>
        <w:pStyle w:val="Normal"/>
        <w:spacing w:lineRule="exact" w:line="580"/>
        <w:ind w:firstLine="640" w:end="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相关建设工程的主管部门及工程使用单位，应当执行规划和计划，并按照抗震设防要求进行加固改造。</w:t>
      </w:r>
    </w:p>
    <w:p>
      <w:pPr>
        <w:pStyle w:val="Normal"/>
        <w:spacing w:lineRule="exact" w:line="580"/>
        <w:ind w:firstLineChars="250" w:startChars="0" w:start="0" w:endChars="0" w:end="0"/>
        <w:rPr>
          <w:rFonts w:ascii="仿宋_GB2312;仿宋" w:hAnsi="仿宋_GB2312;仿宋" w:eastAsia="仿宋_GB2312;仿宋" w:cs="仿宋" w:hint="eastAsia"/>
          <w:color w:val="FF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 xml:space="preserve">第二十三条  </w:t>
      </w:r>
      <w:r>
        <w:rPr>
          <w:rFonts w:ascii="仿宋_GB2312;仿宋" w:hAnsi="仿宋_GB2312;仿宋" w:cs="仿宋" w:hint="eastAsia" w:eastAsia="仿宋_GB2312;仿宋"/>
          <w:color w:val="000000"/>
          <w:w w:val="102"/>
          <w:kern w:val="0"/>
          <w:sz w:val="32"/>
          <w:szCs w:val="32"/>
          <w:shd w:fill="FFFFFF" w:val="clear"/>
        </w:rPr>
        <w:t>未达到抗震设防要求的既有住宅建筑由住房城乡建设、地震工作主管部门进行统一抗震性能评估后，逐步纳入重建或者加固改造计划；不能进行重建或者加固改造的，应当制定详细预案，纳入抗震设防重点管理范围。</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第二十四条</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设区的市、县（市、区）人民政府统筹安排农村民居抗震加固改造工作；乡镇人民政府负责组织实施，指导和引导农民进行民居抗震加固。</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住房城乡建设、地震工作等主管部门对农村民居抗震加固改造工作提供技术指导，对工程质量进行监督。</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 xml:space="preserve">第二十五条 </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cs="仿宋" w:hint="eastAsia" w:eastAsia="仿宋_GB2312;仿宋"/>
          <w:color w:val="000000"/>
          <w:w w:val="102"/>
          <w:kern w:val="0"/>
          <w:sz w:val="32"/>
          <w:szCs w:val="32"/>
          <w:shd w:fill="FFFFFF" w:val="clear"/>
        </w:rPr>
        <w:t>自治区鼓励组织开展地震活动断层探测和制定地震小区划图。城市规划与建设，应当依据地震活动断层探测和地震小区划结果，采取工程性防御或者避让措施。</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第二十六条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地震工作主管部门应当会同有关主管部门、乡（镇）人民政府、街道办事处，开展地震安全民居示范工程、地震安全示范社区、防震减灾科普教育示范学校等防震减灾示范单位创建工作。</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第二十七条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hint="eastAsia" w:eastAsia="仿宋_GB2312;仿宋"/>
          <w:b/>
          <w:bCs/>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地震工作等主管部门应当加强防震减灾知识的宣传和教育工作。</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防震减灾知识应当纳入学校安全教育内容，学校应当保证每学期不少于二个学时的专题教育，每年至少组织一次应急疏散演练，培养学生的安全避险意识和自救互救能力。</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教育主管部门应当加强检查指导并推广先进学校的典型经验。</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地震工作主管部门应当会同有关部门制作防震减灾知识宣传材料。</w:t>
      </w:r>
    </w:p>
    <w:p>
      <w:pPr>
        <w:pStyle w:val="Normal"/>
        <w:spacing w:lineRule="exact" w:line="580"/>
        <w:ind w:firstLine="62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新闻媒体应当在公益广告时段或者版面免费刊播防震减灾公益性宣传内容。</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防震减灾科普教育基地应当免费对公众开放。</w:t>
      </w:r>
    </w:p>
    <w:p>
      <w:pPr>
        <w:pStyle w:val="Normal"/>
        <w:spacing w:lineRule="exact" w:line="580"/>
        <w:ind w:firstLine="622" w:end="0"/>
        <w:jc w:val="center"/>
        <w:rPr>
          <w:rFonts w:ascii="仿宋_GB2312;仿宋" w:hAnsi="仿宋_GB2312;仿宋" w:eastAsia="仿宋_GB2312;仿宋" w:cs="黑体;SimHei" w:hint="eastAsia"/>
          <w:bCs/>
          <w:color w:val="000000"/>
          <w:w w:val="102"/>
          <w:kern w:val="0"/>
          <w:sz w:val="32"/>
          <w:szCs w:val="32"/>
          <w:shd w:fill="FFFFFF" w:val="clear"/>
        </w:rPr>
      </w:pPr>
      <w:r>
        <w:rPr>
          <w:rFonts w:eastAsia="仿宋_GB2312;仿宋" w:cs="黑体;SimHei" w:hint="eastAsia" w:ascii="仿宋_GB2312;仿宋" w:hAnsi="仿宋_GB2312;仿宋"/>
          <w:bCs/>
          <w:color w:val="000000"/>
          <w:w w:val="102"/>
          <w:kern w:val="0"/>
          <w:sz w:val="32"/>
          <w:szCs w:val="32"/>
          <w:shd w:fill="FFFFFF" w:val="clear"/>
        </w:rPr>
      </w:r>
    </w:p>
    <w:p>
      <w:pPr>
        <w:pStyle w:val="Normal"/>
        <w:widowControl/>
        <w:spacing w:lineRule="exact" w:line="580"/>
        <w:jc w:val="center"/>
        <w:rPr>
          <w:rFonts w:ascii="黑体;SimHei" w:hAnsi="黑体;SimHei" w:eastAsia="黑体;SimHei" w:cs="黑体;SimHei" w:hint="eastAsia"/>
          <w:bCs/>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第四章  地震应急救援</w:t>
      </w:r>
    </w:p>
    <w:p>
      <w:pPr>
        <w:pStyle w:val="Normal"/>
        <w:spacing w:lineRule="exact" w:line="580"/>
        <w:ind w:firstLine="640" w:end="0"/>
        <w:rPr>
          <w:rFonts w:ascii="黑体;SimHei" w:hAnsi="黑体;SimHei" w:eastAsia="黑体;SimHei" w:cs="黑体;SimHei" w:hint="eastAsia"/>
          <w:bCs/>
          <w:color w:val="000000"/>
          <w:w w:val="102"/>
          <w:kern w:val="0"/>
          <w:sz w:val="32"/>
          <w:szCs w:val="32"/>
          <w:shd w:fill="FFFFFF" w:val="clear"/>
        </w:rPr>
      </w:pPr>
      <w:r>
        <w:rPr>
          <w:rFonts w:eastAsia="黑体;SimHei" w:cs="黑体;SimHei" w:hint="eastAsia" w:ascii="黑体;SimHei" w:hAnsi="黑体;SimHei"/>
          <w:bCs/>
          <w:color w:val="000000"/>
          <w:w w:val="102"/>
          <w:kern w:val="0"/>
          <w:sz w:val="32"/>
          <w:szCs w:val="32"/>
          <w:shd w:fill="FFFFFF" w:val="clear"/>
        </w:rPr>
      </w:r>
    </w:p>
    <w:p>
      <w:pPr>
        <w:pStyle w:val="Norma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第二十八条</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县级以上人民政府应当完善地震应急救援规章制度，明确责任分工，健全指挥调度、协调联动、信息共享、社会动员等工作机制，应当加强灾害损失快速评估、灾情实时获取和快速上报等系统建设。</w:t>
      </w:r>
    </w:p>
    <w:p>
      <w:pPr>
        <w:pStyle w:val="Normal"/>
        <w:widowControl/>
        <w:spacing w:lineRule="exact" w:line="580"/>
        <w:ind w:firstLine="640" w:end="0"/>
        <w:rPr/>
      </w:pPr>
      <w:r>
        <w:rPr>
          <w:rFonts w:ascii="仿宋_GB2312;仿宋" w:hAnsi="仿宋_GB2312;仿宋" w:cs="仿宋" w:hint="eastAsia" w:eastAsia="仿宋_GB2312;仿宋"/>
          <w:color w:val="000000"/>
          <w:w w:val="102"/>
          <w:kern w:val="0"/>
          <w:sz w:val="32"/>
          <w:szCs w:val="32"/>
          <w:shd w:fill="FFFFFF" w:val="clear"/>
        </w:rPr>
        <w:t>县级以上人民政府应当加强以公安消防队伍以及其他优势专业应急救援队伍为依托的综合应急队伍建设，提高医疗、交通运输、矿山、危险化学品等相关行业专业应急救援队伍抗震救灾能力，推进地震应急救援志愿者队伍和社会动员机制建设。</w:t>
      </w:r>
    </w:p>
    <w:p>
      <w:pPr>
        <w:pStyle w:val="Norma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县级以上人民政府应当完善应急物资储备保障体系，统筹安排应急避难场所所需的交通、供水、供电、环保、物资储备等设备设施，引导社会力量开展应急物资储备。</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第二十九条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各级人民政府应当制定地震应急预案，并适时修订。</w:t>
      </w:r>
    </w:p>
    <w:p>
      <w:pPr>
        <w:pStyle w:val="Normal"/>
        <w:spacing w:lineRule="exact" w:line="580"/>
        <w:ind w:firstLine="538"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地震应急预案应当确定人口和建筑密集区域的应急疏散通道和应急避难场所，适时组织宣传和应急演练。</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人员密集场所的管理经营单位，应当明示其地震应急疏散通道。</w:t>
      </w:r>
    </w:p>
    <w:p>
      <w:pPr>
        <w:pStyle w:val="Normal"/>
        <w:spacing w:lineRule="exact" w:line="580"/>
        <w:ind w:firstLine="640" w:end="0"/>
        <w:jc w:val="start"/>
        <w:rPr/>
      </w:pPr>
      <w:r>
        <w:rPr>
          <w:rFonts w:ascii="黑体;SimHei" w:hAnsi="黑体;SimHei" w:cs="黑体;SimHei" w:hint="eastAsia" w:eastAsia="黑体;SimHei"/>
          <w:bCs/>
          <w:color w:val="000000"/>
          <w:w w:val="102"/>
          <w:kern w:val="0"/>
          <w:sz w:val="32"/>
          <w:szCs w:val="32"/>
          <w:shd w:fill="FFFFFF" w:val="clear"/>
        </w:rPr>
        <w:t>第三十条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破坏性地震临震预报发布后，有关区域进入临震应急期。</w:t>
      </w:r>
    </w:p>
    <w:p>
      <w:pPr>
        <w:pStyle w:val="Norma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有关人民政府抗震救灾指挥机构应当公告地震可能影响的区域范围和程度，并组织有关部门采取下列应急措施：</w:t>
      </w:r>
    </w:p>
    <w:p>
      <w:pPr>
        <w:pStyle w:val="Norma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（一）发布避震通知，必要时组织避震疏散；</w:t>
      </w:r>
    </w:p>
    <w:p>
      <w:pPr>
        <w:pStyle w:val="Norma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（二）开展临震应急宣传；</w:t>
      </w:r>
    </w:p>
    <w:p>
      <w:pPr>
        <w:pStyle w:val="Norma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（三）对交通、通信、供水、排水、供电、供气、输油等设施、设备和次生灾害源采取紧急防护措施；</w:t>
      </w:r>
    </w:p>
    <w:p>
      <w:pPr>
        <w:pStyle w:val="Normal"/>
        <w:widowContro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（四）督促检查应急防范、抢险救灾与医疗救护等准备工作；</w:t>
      </w:r>
    </w:p>
    <w:p>
      <w:pPr>
        <w:pStyle w:val="Normal"/>
        <w:widowContro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（五）加强震情及次生灾害的监视，及时向社会公布；</w:t>
      </w:r>
    </w:p>
    <w:p>
      <w:pPr>
        <w:pStyle w:val="Normal"/>
        <w:widowControl/>
        <w:spacing w:lineRule="exact" w:line="580"/>
        <w:ind w:firstLine="645" w:end="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（六）其他应急措施。</w:t>
      </w:r>
    </w:p>
    <w:p>
      <w:pPr>
        <w:pStyle w:val="Normal"/>
        <w:widowControl/>
        <w:spacing w:lineRule="exact" w:line="580"/>
        <w:ind w:firstLine="645" w:end="0"/>
        <w:jc w:val="start"/>
        <w:rPr/>
      </w:pPr>
      <w:r>
        <w:rPr>
          <w:rFonts w:ascii="黑体;SimHei" w:hAnsi="黑体;SimHei" w:cs="黑体;SimHei" w:hint="eastAsia" w:eastAsia="黑体;SimHei"/>
          <w:bCs/>
          <w:color w:val="000000"/>
          <w:w w:val="102"/>
          <w:kern w:val="0"/>
          <w:sz w:val="32"/>
          <w:szCs w:val="32"/>
          <w:shd w:fill="FFFFFF" w:val="clear"/>
        </w:rPr>
        <w:t>第三十一条</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rPr>
        <w:t xml:space="preserve"> </w:t>
      </w:r>
      <w:r>
        <w:rPr>
          <w:rFonts w:ascii="仿宋_GB2312;仿宋" w:hAnsi="仿宋_GB2312;仿宋" w:cs="仿宋" w:hint="eastAsia" w:eastAsia="仿宋_GB2312;仿宋"/>
          <w:color w:val="000000"/>
          <w:w w:val="102"/>
          <w:kern w:val="0"/>
          <w:sz w:val="32"/>
          <w:szCs w:val="32"/>
          <w:shd w:fill="FFFFFF" w:val="clear"/>
        </w:rPr>
        <w:t>地震发生后，地震灾区进入震后应急期。</w:t>
      </w:r>
    </w:p>
    <w:p>
      <w:pPr>
        <w:pStyle w:val="Normal"/>
        <w:widowContro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地震灾区有关人民政府除依法采取的紧急措施外，还应当采取下列措施：</w:t>
      </w:r>
    </w:p>
    <w:p>
      <w:pPr>
        <w:pStyle w:val="Normal"/>
        <w:widowContro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（一）公告震情、灾情、抗震救灾动态信息；</w:t>
      </w:r>
    </w:p>
    <w:p>
      <w:pPr>
        <w:pStyle w:val="Normal"/>
        <w:widowContro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（二）组织公民参加抗震救灾；</w:t>
      </w:r>
    </w:p>
    <w:p>
      <w:pPr>
        <w:pStyle w:val="Normal"/>
        <w:spacing w:lineRule="exact" w:line="58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　　（三）情况紧急时，依法向单位和个人征用抗震救灾设施装备、场地和其他物资；</w:t>
      </w:r>
    </w:p>
    <w:p>
      <w:pPr>
        <w:pStyle w:val="Normal"/>
        <w:spacing w:lineRule="exact" w:line="580"/>
        <w:ind w:firstLine="645" w:end="0"/>
        <w:jc w:val="start"/>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（四）其他应急措施。</w:t>
      </w:r>
    </w:p>
    <w:p>
      <w:pPr>
        <w:pStyle w:val="Normal"/>
        <w:spacing w:lineRule="exact" w:line="580"/>
        <w:ind w:firstLine="640" w:end="0"/>
        <w:rPr>
          <w:rFonts w:ascii="仿宋_GB2312;仿宋" w:hAnsi="仿宋_GB2312;仿宋" w:eastAsia="仿宋_GB2312;仿宋" w:hint="eastAsia"/>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第三十二条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自治区地震工作主管部门应当及时向自治区人民政府及其抗震救灾指挥机构报告震情和灾情初判意见，提出采取地震应急处置建议，发布震情公告。</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第三十三条</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气象、水利、国土资源、卫生、环境保护等主管部门以及工程设施的经营管理单位应当加强对地震灾害监测、预防和应急处置工作。</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 xml:space="preserve">第三十四条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地震灾区乡（镇）人民政府、街道办事处、村（居）民委员会和企业、事业单位，应当组织本辖区居民开展自救、互救。</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eastAsia="仿宋_GB2312;仿宋" w:cs="仿宋" w:hint="eastAsia" w:ascii="仿宋_GB2312;仿宋" w:hAnsi="仿宋_GB2312;仿宋"/>
          <w:color w:val="000000"/>
          <w:w w:val="102"/>
          <w:kern w:val="0"/>
          <w:sz w:val="32"/>
          <w:szCs w:val="32"/>
          <w:shd w:fill="FFFFFF" w:val="clear"/>
        </w:rPr>
      </w:r>
    </w:p>
    <w:p>
      <w:pPr>
        <w:pStyle w:val="Normal"/>
        <w:widowControl/>
        <w:spacing w:lineRule="exact" w:line="580"/>
        <w:jc w:val="center"/>
        <w:rPr>
          <w:rFonts w:ascii="仿宋_GB2312;仿宋" w:hAnsi="仿宋_GB2312;仿宋" w:eastAsia="仿宋_GB2312;仿宋" w:cs="黑体;SimHei" w:hint="eastAsia"/>
          <w:bCs/>
          <w:color w:val="000000"/>
          <w:w w:val="102"/>
          <w:kern w:val="0"/>
          <w:sz w:val="32"/>
          <w:szCs w:val="32"/>
          <w:shd w:fill="FFFFFF" w:val="clear"/>
        </w:rPr>
      </w:pPr>
      <w:r>
        <w:rPr>
          <w:rFonts w:eastAsia="仿宋_GB2312;仿宋" w:cs="宋体;SimSun" w:hint="eastAsia" w:ascii="宋体;SimSun" w:hAnsi="宋体;SimSun"/>
          <w:bCs/>
          <w:color w:val="000000"/>
          <w:w w:val="102"/>
          <w:kern w:val="0"/>
          <w:sz w:val="32"/>
          <w:szCs w:val="32"/>
          <w:shd w:fill="FFFFFF" w:val="clear"/>
        </w:rPr>
        <w:t> </w:t>
      </w:r>
      <w:r>
        <w:rPr>
          <w:rFonts w:ascii="黑体;SimHei" w:hAnsi="黑体;SimHei" w:cs="黑体;SimHei" w:hint="eastAsia" w:eastAsia="黑体;SimHei"/>
          <w:bCs/>
          <w:color w:val="000000"/>
          <w:w w:val="102"/>
          <w:kern w:val="0"/>
          <w:sz w:val="32"/>
          <w:szCs w:val="32"/>
          <w:shd w:fill="FFFFFF" w:val="clear"/>
        </w:rPr>
        <w:t>第五章  地震灾后过渡性安置与恢复重建</w:t>
      </w:r>
    </w:p>
    <w:p>
      <w:pPr>
        <w:pStyle w:val="Normal"/>
        <w:spacing w:lineRule="exact" w:line="580"/>
        <w:ind w:firstLine="640" w:end="0"/>
        <w:jc w:val="start"/>
        <w:rPr>
          <w:rFonts w:ascii="黑体;SimHei" w:hAnsi="黑体;SimHei" w:eastAsia="黑体;SimHei" w:cs="黑体;SimHei" w:hint="eastAsia"/>
          <w:bCs/>
          <w:color w:val="000000"/>
          <w:w w:val="102"/>
          <w:kern w:val="0"/>
          <w:sz w:val="32"/>
          <w:szCs w:val="32"/>
          <w:shd w:fill="FFFFFF" w:val="clear"/>
        </w:rPr>
      </w:pPr>
      <w:r>
        <w:rPr>
          <w:rFonts w:eastAsia="黑体;SimHei" w:cs="黑体;SimHei" w:hint="eastAsia" w:ascii="黑体;SimHei" w:hAnsi="黑体;SimHei"/>
          <w:bCs/>
          <w:color w:val="000000"/>
          <w:w w:val="102"/>
          <w:kern w:val="0"/>
          <w:sz w:val="32"/>
          <w:szCs w:val="32"/>
          <w:shd w:fill="FFFFFF" w:val="clear"/>
        </w:rPr>
      </w:r>
    </w:p>
    <w:p>
      <w:pPr>
        <w:pStyle w:val="Normal"/>
        <w:spacing w:lineRule="exact" w:line="580"/>
        <w:ind w:firstLine="640" w:end="0"/>
        <w:jc w:val="start"/>
        <w:rPr>
          <w:rFonts w:ascii="仿宋_GB2312;仿宋" w:hAnsi="仿宋_GB2312;仿宋" w:eastAsia="仿宋_GB2312;仿宋" w:cs="仿宋" w:hint="eastAsia"/>
          <w:w w:val="102"/>
          <w:kern w:val="0"/>
          <w:sz w:val="32"/>
          <w:szCs w:val="32"/>
        </w:rPr>
      </w:pPr>
      <w:r>
        <w:rPr>
          <w:rFonts w:ascii="黑体;SimHei" w:hAnsi="黑体;SimHei" w:cs="黑体;SimHei" w:hint="eastAsia" w:eastAsia="黑体;SimHei"/>
          <w:bCs/>
          <w:color w:val="000000"/>
          <w:w w:val="102"/>
          <w:kern w:val="0"/>
          <w:sz w:val="32"/>
          <w:szCs w:val="32"/>
          <w:shd w:fill="FFFFFF" w:val="clear"/>
        </w:rPr>
        <w:t>第三十五条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hint="eastAsia" w:eastAsia="仿宋_GB2312;仿宋"/>
          <w:spacing w:val="8"/>
          <w:w w:val="102"/>
          <w:kern w:val="0"/>
          <w:sz w:val="32"/>
          <w:szCs w:val="32"/>
        </w:rPr>
        <w:t xml:space="preserve"> </w:t>
      </w:r>
      <w:r>
        <w:rPr>
          <w:rFonts w:ascii="仿宋_GB2312;仿宋" w:hAnsi="仿宋_GB2312;仿宋" w:cs="仿宋" w:hint="eastAsia" w:eastAsia="仿宋_GB2312;仿宋"/>
          <w:spacing w:val="8"/>
          <w:w w:val="102"/>
          <w:kern w:val="0"/>
          <w:sz w:val="32"/>
          <w:szCs w:val="32"/>
        </w:rPr>
        <w:t>地震灾区各级人民政府应当组织有关部门，根据地震灾区实际情况，采取就地安置与异地安置、集中安置与分散安置、政府安置与自行安置相结合的方式，做好受灾群众的过渡性安置工作</w:t>
      </w:r>
      <w:r>
        <w:rPr>
          <w:rFonts w:ascii="仿宋_GB2312;仿宋" w:hAnsi="仿宋_GB2312;仿宋" w:cs="仿宋" w:hint="eastAsia" w:eastAsia="仿宋_GB2312;仿宋"/>
          <w:w w:val="102"/>
          <w:kern w:val="0"/>
          <w:sz w:val="32"/>
          <w:szCs w:val="32"/>
        </w:rPr>
        <w:t>，组织开展生产自救</w:t>
      </w:r>
      <w:r>
        <w:rPr>
          <w:rFonts w:ascii="仿宋_GB2312;仿宋" w:hAnsi="仿宋_GB2312;仿宋" w:cs="仿宋" w:hint="eastAsia" w:eastAsia="仿宋_GB2312;仿宋"/>
          <w:spacing w:val="8"/>
          <w:w w:val="102"/>
          <w:kern w:val="0"/>
          <w:sz w:val="32"/>
          <w:szCs w:val="32"/>
        </w:rPr>
        <w:t>。</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过渡性安置点所在地的有关部门应当对疫情、次生灾害、饮用水水质、食品卫生等加强监测，开展流行病学调查，整治环境卫生。</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第三十六条</w:t>
      </w:r>
      <w:r>
        <w:rPr>
          <w:rFonts w:ascii="宋体;SimSun" w:hAnsi="宋体;SimSun" w:cs="宋体;SimSun" w:hint="eastAsia" w:eastAsia="仿宋_GB2312;仿宋"/>
          <w:bCs/>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地震灾害发生后，自治区人民政府应当组织开展地震灾害损失调查评估，为地震应急救援、灾后过渡性安置和恢复重建提供依据。</w:t>
      </w:r>
    </w:p>
    <w:p>
      <w:pPr>
        <w:pStyle w:val="Normal"/>
        <w:spacing w:lineRule="exact" w:line="580"/>
        <w:ind w:firstLine="640" w:end="0"/>
        <w:rPr>
          <w:rFonts w:ascii="仿宋_GB2312;仿宋" w:hAnsi="仿宋_GB2312;仿宋" w:eastAsia="仿宋_GB2312;仿宋" w:hint="eastAsia"/>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 xml:space="preserve">第三十七条 </w:t>
      </w:r>
      <w:r>
        <w:rPr>
          <w:rFonts w:ascii="仿宋_GB2312;仿宋" w:hAnsi="仿宋_GB2312;仿宋" w:hint="eastAsia" w:eastAsia="仿宋_GB2312;仿宋"/>
          <w:color w:val="000000"/>
          <w:w w:val="102"/>
          <w:kern w:val="0"/>
          <w:sz w:val="32"/>
          <w:szCs w:val="32"/>
        </w:rPr>
        <w:t> </w:t>
      </w:r>
      <w:r>
        <w:rPr>
          <w:rFonts w:ascii="仿宋_GB2312;仿宋" w:hAnsi="仿宋_GB2312;仿宋" w:cs="仿宋" w:hint="eastAsia" w:eastAsia="仿宋_GB2312;仿宋"/>
          <w:color w:val="000000"/>
          <w:w w:val="102"/>
          <w:kern w:val="0"/>
          <w:sz w:val="32"/>
          <w:szCs w:val="32"/>
          <w:shd w:fill="FFFFFF" w:val="clear"/>
        </w:rPr>
        <w:t>地震灾区人民政府及有关主管部门应当优先恢复供电、供水、供气等企业的生产，为恢复灾区群众生活和农业、工业、服务业生产经营提供条件。</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第三十八条 </w:t>
      </w:r>
      <w:r>
        <w:rPr>
          <w:rFonts w:ascii="仿宋_GB2312;仿宋" w:hAnsi="仿宋_GB2312;仿宋" w:cs="仿宋" w:hint="eastAsia" w:eastAsia="仿宋_GB2312;仿宋"/>
          <w:color w:val="000000"/>
          <w:w w:val="102"/>
          <w:kern w:val="0"/>
          <w:sz w:val="32"/>
          <w:szCs w:val="32"/>
          <w:shd w:fill="FFFFFF" w:val="clear"/>
        </w:rPr>
        <w:t>地震灾害发生后，自治区人民政府应当根据震害情况和重新确定的抗震设防要求，组织编制地震灾后的恢复重建规划。</w:t>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eastAsia="仿宋_GB2312;仿宋" w:cs="仿宋" w:hint="eastAsia" w:ascii="仿宋_GB2312;仿宋" w:hAnsi="仿宋_GB2312;仿宋"/>
          <w:color w:val="000000"/>
          <w:w w:val="102"/>
          <w:kern w:val="0"/>
          <w:sz w:val="32"/>
          <w:szCs w:val="32"/>
          <w:shd w:fill="FFFFFF" w:val="clear"/>
        </w:rPr>
      </w:r>
    </w:p>
    <w:p>
      <w:pPr>
        <w:pStyle w:val="Normal"/>
        <w:widowControl/>
        <w:spacing w:lineRule="exact" w:line="580"/>
        <w:jc w:val="center"/>
        <w:rPr>
          <w:rFonts w:ascii="黑体;SimHei" w:hAnsi="黑体;SimHei" w:eastAsia="黑体;SimHei" w:cs="黑体;SimHei" w:hint="eastAsia"/>
          <w:bCs/>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第六章  监督管理</w:t>
      </w:r>
    </w:p>
    <w:p>
      <w:pPr>
        <w:pStyle w:val="Normal"/>
        <w:spacing w:lineRule="exact" w:line="580"/>
        <w:ind w:firstLine="640" w:end="0"/>
        <w:rPr>
          <w:rFonts w:ascii="黑体;SimHei" w:hAnsi="黑体;SimHei" w:eastAsia="黑体;SimHei" w:cs="黑体;SimHei" w:hint="eastAsia"/>
          <w:bCs/>
          <w:color w:val="000000"/>
          <w:w w:val="102"/>
          <w:kern w:val="0"/>
          <w:sz w:val="32"/>
          <w:szCs w:val="32"/>
          <w:shd w:fill="FFFFFF" w:val="clear"/>
        </w:rPr>
      </w:pPr>
      <w:r>
        <w:rPr>
          <w:rFonts w:eastAsia="黑体;SimHei" w:cs="黑体;SimHei" w:hint="eastAsia" w:ascii="黑体;SimHei" w:hAnsi="黑体;SimHei"/>
          <w:bCs/>
          <w:color w:val="000000"/>
          <w:w w:val="102"/>
          <w:kern w:val="0"/>
          <w:sz w:val="32"/>
          <w:szCs w:val="32"/>
          <w:shd w:fill="FFFFFF" w:val="clear"/>
        </w:rPr>
      </w:r>
    </w:p>
    <w:p>
      <w:pPr>
        <w:pStyle w:val="Norma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 xml:space="preserve">第三十九条  </w:t>
      </w:r>
      <w:r>
        <w:rPr>
          <w:rFonts w:ascii="仿宋_GB2312;仿宋" w:hAnsi="仿宋_GB2312;仿宋" w:cs="仿宋" w:hint="eastAsia" w:eastAsia="仿宋_GB2312;仿宋"/>
          <w:color w:val="000000"/>
          <w:spacing w:val="-4"/>
          <w:w w:val="102"/>
          <w:kern w:val="0"/>
          <w:sz w:val="32"/>
          <w:szCs w:val="32"/>
          <w:shd w:fill="FFFFFF" w:val="clear"/>
        </w:rPr>
        <w:t>县级以上人民政府应当适时组织地震、发展改革、住房城乡建设、民政、公安、国土资源、交通运输、水利、铁路、电力、通信等主管部门和单位对下列防震减灾工作情况进行专项监督检查：</w:t>
      </w:r>
    </w:p>
    <w:p>
      <w:pPr>
        <w:pStyle w:val="Normal"/>
        <w:widowControl/>
        <w:spacing w:lineRule="exact" w:line="580"/>
        <w:ind w:firstLine="624" w:end="0"/>
        <w:rPr/>
      </w:pPr>
      <w:r>
        <w:rPr>
          <w:rFonts w:ascii="仿宋_GB2312;仿宋" w:hAnsi="仿宋_GB2312;仿宋" w:cs="仿宋" w:hint="eastAsia" w:eastAsia="仿宋_GB2312;仿宋"/>
          <w:color w:val="000000"/>
          <w:spacing w:val="-4"/>
          <w:w w:val="102"/>
          <w:kern w:val="0"/>
          <w:sz w:val="32"/>
          <w:szCs w:val="32"/>
          <w:shd w:fill="FFFFFF" w:val="clear"/>
        </w:rPr>
        <w:t>（一）</w:t>
      </w:r>
      <w:r>
        <w:rPr>
          <w:rFonts w:ascii="仿宋_GB2312;仿宋" w:hAnsi="仿宋_GB2312;仿宋" w:cs="仿宋" w:hint="eastAsia" w:eastAsia="仿宋_GB2312;仿宋"/>
          <w:color w:val="000000"/>
          <w:w w:val="102"/>
          <w:kern w:val="0"/>
          <w:sz w:val="32"/>
          <w:szCs w:val="32"/>
          <w:shd w:fill="FFFFFF" w:val="clear"/>
        </w:rPr>
        <w:t xml:space="preserve">城乡规划、土地利用总体规划、环境保护规划等与防震减灾规划的衔接与实施； </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（二）活断层探测、地震小区划、震害预测、地震安全性评价结果的应用；</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（三）抗震设防要求与建设工程强制性标准执行情况；</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（四）农村民居抗震加固改造情况；</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（五）建设工程抗震性能鉴定、核查登记规划和年度计划实施及抗震加固等工作情况；</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（六）人口、建筑密集区域应急疏散通道和应急避难场所的安排；</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（七）地震灾害紧急救援队伍建设与培训；</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（八）应急救援装备与物资储备调用体系建设；</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（九）防震减灾宣传教育；</w:t>
      </w:r>
    </w:p>
    <w:p>
      <w:pPr>
        <w:pStyle w:val="Normal"/>
        <w:widowContro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（十）防震减灾经费的投入与使用；</w:t>
      </w:r>
    </w:p>
    <w:p>
      <w:pPr>
        <w:pStyle w:val="Norma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（十一）设区的市、县（市、区）防震减灾能力建设情况；</w:t>
      </w:r>
    </w:p>
    <w:p>
      <w:pPr>
        <w:pStyle w:val="Normal"/>
        <w:spacing w:lineRule="exact" w:line="580"/>
        <w:ind w:firstLine="58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（十二）其他防震减灾工作。</w:t>
      </w:r>
    </w:p>
    <w:p>
      <w:pPr>
        <w:pStyle w:val="Norma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第四十条</w:t>
      </w:r>
      <w:r>
        <w:rPr>
          <w:rFonts w:ascii="仿宋_GB2312;仿宋" w:hAnsi="仿宋_GB2312;仿宋" w:cs="黑体;SimHei" w:hint="eastAsia" w:eastAsia="仿宋_GB2312;仿宋"/>
          <w:bCs/>
          <w:color w:val="000000"/>
          <w:w w:val="102"/>
          <w:kern w:val="0"/>
          <w:sz w:val="32"/>
          <w:szCs w:val="32"/>
          <w:shd w:fill="FFFFFF" w:val="clear"/>
        </w:rPr>
        <w:t>　</w:t>
      </w:r>
      <w:r>
        <w:rPr>
          <w:rFonts w:ascii="仿宋_GB2312;仿宋" w:hAnsi="仿宋_GB2312;仿宋" w:cs="仿宋" w:hint="eastAsia" w:eastAsia="仿宋_GB2312;仿宋"/>
          <w:color w:val="000000"/>
          <w:spacing w:val="-4"/>
          <w:w w:val="102"/>
          <w:kern w:val="0"/>
          <w:sz w:val="32"/>
          <w:szCs w:val="32"/>
          <w:shd w:fill="FFFFFF" w:val="clear"/>
        </w:rPr>
        <w:t>卫生</w:t>
      </w:r>
      <w:r>
        <w:rPr>
          <w:rFonts w:ascii="仿宋_GB2312;仿宋" w:hAnsi="仿宋_GB2312;仿宋" w:cs="仿宋" w:hint="eastAsia" w:eastAsia="仿宋_GB2312;仿宋"/>
          <w:color w:val="000000"/>
          <w:w w:val="102"/>
          <w:kern w:val="0"/>
          <w:sz w:val="32"/>
          <w:szCs w:val="32"/>
          <w:shd w:fill="FFFFFF" w:val="clear"/>
        </w:rPr>
        <w:t>、食</w:t>
      </w:r>
      <w:r>
        <w:rPr>
          <w:rFonts w:ascii="仿宋_GB2312;仿宋" w:hAnsi="仿宋_GB2312;仿宋" w:cs="仿宋" w:hint="eastAsia" w:eastAsia="仿宋_GB2312;仿宋"/>
          <w:color w:val="000000"/>
          <w:spacing w:val="-4"/>
          <w:w w:val="102"/>
          <w:kern w:val="0"/>
          <w:sz w:val="32"/>
          <w:szCs w:val="32"/>
          <w:shd w:fill="FFFFFF" w:val="clear"/>
        </w:rPr>
        <w:t>品药品监督管理、工商行政管理、质量技术监督、价格等主管部门应当适时加强对抗震救灾需要的食品、药品、建筑材料等物资的质量、价格的监督检查。</w:t>
      </w:r>
    </w:p>
    <w:p>
      <w:pPr>
        <w:pStyle w:val="Normal"/>
        <w:widowControl/>
        <w:spacing w:lineRule="exact" w:line="580"/>
        <w:ind w:firstLine="640" w:end="0"/>
        <w:jc w:val="start"/>
        <w:rPr/>
      </w:pPr>
      <w:r>
        <w:rPr>
          <w:rFonts w:ascii="黑体;SimHei" w:hAnsi="黑体;SimHei" w:cs="黑体;SimHei" w:hint="eastAsia" w:eastAsia="黑体;SimHei"/>
          <w:bCs/>
          <w:color w:val="000000"/>
          <w:w w:val="102"/>
          <w:kern w:val="0"/>
          <w:sz w:val="32"/>
          <w:szCs w:val="32"/>
          <w:shd w:fill="FFFFFF" w:val="clear"/>
        </w:rPr>
        <w:t>第四十一条</w:t>
      </w:r>
      <w:r>
        <w:rPr>
          <w:rFonts w:ascii="仿宋_GB2312;仿宋" w:hAnsi="仿宋_GB2312;仿宋" w:hint="eastAsia" w:eastAsia="仿宋_GB2312;仿宋"/>
          <w:color w:val="000000"/>
          <w:spacing w:val="-4"/>
          <w:w w:val="102"/>
          <w:kern w:val="0"/>
          <w:sz w:val="32"/>
          <w:szCs w:val="32"/>
          <w:shd w:fill="FFFFFF" w:val="clear"/>
        </w:rPr>
        <w:t>　</w:t>
      </w:r>
      <w:r>
        <w:rPr>
          <w:rFonts w:ascii="仿宋_GB2312;仿宋" w:hAnsi="仿宋_GB2312;仿宋" w:cs="仿宋" w:hint="eastAsia" w:eastAsia="仿宋_GB2312;仿宋"/>
          <w:color w:val="000000"/>
          <w:spacing w:val="-4"/>
          <w:w w:val="102"/>
          <w:kern w:val="0"/>
          <w:sz w:val="32"/>
          <w:szCs w:val="32"/>
          <w:shd w:fill="FFFFFF" w:val="clear"/>
        </w:rPr>
        <w:t>财政、民政等主管部门和审计机关应当适时加强对地震应急救援、地震灾后过渡性安置和恢复重建资金、物资以及社会捐赠款物使用情况的监督管理。</w:t>
      </w:r>
    </w:p>
    <w:p>
      <w:pPr>
        <w:pStyle w:val="Normal"/>
        <w:widowControl/>
        <w:spacing w:lineRule="exact" w:line="580"/>
        <w:ind w:firstLine="640" w:end="0"/>
        <w:jc w:val="start"/>
        <w:rPr>
          <w:rFonts w:ascii="仿宋_GB2312;仿宋" w:hAnsi="仿宋_GB2312;仿宋" w:eastAsia="仿宋_GB2312;仿宋" w:cs="仿宋" w:hint="eastAsia"/>
          <w:color w:val="000000"/>
          <w:spacing w:val="-4"/>
          <w:w w:val="102"/>
          <w:kern w:val="0"/>
          <w:sz w:val="32"/>
          <w:szCs w:val="32"/>
          <w:shd w:fill="FFFFFF" w:val="clear"/>
        </w:rPr>
      </w:pPr>
      <w:r>
        <w:rPr>
          <w:rFonts w:eastAsia="仿宋_GB2312;仿宋" w:cs="仿宋" w:hint="eastAsia" w:ascii="仿宋_GB2312;仿宋" w:hAnsi="仿宋_GB2312;仿宋"/>
          <w:color w:val="000000"/>
          <w:spacing w:val="-4"/>
          <w:w w:val="102"/>
          <w:kern w:val="0"/>
          <w:sz w:val="32"/>
          <w:szCs w:val="32"/>
          <w:shd w:fill="FFFFFF" w:val="clear"/>
        </w:rPr>
      </w:r>
    </w:p>
    <w:p>
      <w:pPr>
        <w:pStyle w:val="Normal"/>
        <w:widowControl/>
        <w:spacing w:lineRule="exact" w:line="580"/>
        <w:jc w:val="center"/>
        <w:rPr>
          <w:rFonts w:ascii="黑体;SimHei" w:hAnsi="黑体;SimHei" w:eastAsia="黑体;SimHei" w:cs="黑体;SimHei" w:hint="eastAsia"/>
          <w:bCs/>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第七章  法律责任</w:t>
      </w:r>
    </w:p>
    <w:p>
      <w:pPr>
        <w:pStyle w:val="Normal"/>
        <w:spacing w:lineRule="exact" w:line="580"/>
        <w:ind w:firstLine="640" w:end="0"/>
        <w:rPr>
          <w:rFonts w:ascii="黑体;SimHei" w:hAnsi="黑体;SimHei" w:eastAsia="黑体;SimHei" w:cs="黑体;SimHei" w:hint="eastAsia"/>
          <w:bCs/>
          <w:color w:val="000000"/>
          <w:w w:val="102"/>
          <w:kern w:val="0"/>
          <w:sz w:val="32"/>
          <w:szCs w:val="32"/>
          <w:shd w:fill="FFFFFF" w:val="clear"/>
        </w:rPr>
      </w:pPr>
      <w:r>
        <w:rPr>
          <w:rFonts w:eastAsia="黑体;SimHei" w:cs="黑体;SimHei" w:hint="eastAsia" w:ascii="黑体;SimHei" w:hAnsi="黑体;SimHei"/>
          <w:bCs/>
          <w:color w:val="000000"/>
          <w:w w:val="102"/>
          <w:kern w:val="0"/>
          <w:sz w:val="32"/>
          <w:szCs w:val="32"/>
          <w:shd w:fill="FFFFFF" w:val="clear"/>
        </w:rPr>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第四十二条</w:t>
      </w:r>
      <w:r>
        <w:rPr>
          <w:rFonts w:ascii="仿宋_GB2312;仿宋" w:hAnsi="仿宋_GB2312;仿宋" w:hint="eastAsia" w:eastAsia="仿宋_GB2312;仿宋"/>
          <w:b/>
          <w:bCs/>
          <w:color w:val="000000"/>
          <w:w w:val="102"/>
          <w:kern w:val="0"/>
          <w:sz w:val="32"/>
          <w:szCs w:val="32"/>
          <w:shd w:fill="FFFFFF" w:val="clear"/>
        </w:rPr>
        <w:t>　</w:t>
      </w:r>
      <w:r>
        <w:rPr>
          <w:rFonts w:ascii="仿宋_GB2312;仿宋" w:hAnsi="仿宋_GB2312;仿宋" w:cs="仿宋" w:hint="eastAsia" w:eastAsia="仿宋_GB2312;仿宋"/>
          <w:color w:val="000000"/>
          <w:w w:val="102"/>
          <w:kern w:val="0"/>
          <w:sz w:val="32"/>
          <w:szCs w:val="32"/>
          <w:shd w:fill="FFFFFF" w:val="clear"/>
        </w:rPr>
        <w:t>地震工作主管部门，以及其他依照防震减灾法律法规规定行使监督管理权的部门有下列行为之一的，对直接负责的主管人员和其他直接责任人员依法给予处分：</w:t>
      </w:r>
    </w:p>
    <w:p>
      <w:pPr>
        <w:pStyle w:val="Normal"/>
        <w:widowControl/>
        <w:spacing w:lineRule="exact" w:line="580"/>
        <w:ind w:firstLine="622"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（一）越权发布地震预报的；</w:t>
      </w:r>
    </w:p>
    <w:p>
      <w:pPr>
        <w:pStyle w:val="Normal"/>
        <w:spacing w:lineRule="exact" w:line="580"/>
        <w:ind w:firstLine="624"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（二）未依法作出行政许可决定或者办理批准文件的；</w:t>
      </w:r>
    </w:p>
    <w:p>
      <w:pPr>
        <w:pStyle w:val="Normal"/>
        <w:spacing w:lineRule="exact" w:line="580"/>
        <w:ind w:firstLine="622" w:end="0"/>
        <w:rPr>
          <w:rFonts w:ascii="仿宋_GB2312;仿宋" w:hAnsi="仿宋_GB2312;仿宋" w:eastAsia="仿宋_GB2312;仿宋" w:cs="仿宋" w:hint="eastAsia"/>
          <w:color w:val="000000"/>
          <w:w w:val="102"/>
          <w:kern w:val="0"/>
          <w:sz w:val="32"/>
          <w:szCs w:val="32"/>
          <w:shd w:fill="FFFFFF" w:val="clear"/>
        </w:rPr>
      </w:pPr>
      <w:r>
        <w:rPr>
          <w:rFonts w:ascii="仿宋_GB2312;仿宋" w:hAnsi="仿宋_GB2312;仿宋" w:cs="仿宋" w:hint="eastAsia" w:eastAsia="仿宋_GB2312;仿宋"/>
          <w:color w:val="000000"/>
          <w:w w:val="102"/>
          <w:kern w:val="0"/>
          <w:sz w:val="32"/>
          <w:szCs w:val="32"/>
          <w:shd w:fill="FFFFFF" w:val="clear"/>
        </w:rPr>
        <w:t>（三）未依法提供、确定抗震设防要求的；</w:t>
      </w:r>
    </w:p>
    <w:p>
      <w:pPr>
        <w:pStyle w:val="Normal"/>
        <w:widowControl/>
        <w:spacing w:lineRule="exact" w:line="580"/>
        <w:ind w:firstLine="622" w:end="0"/>
        <w:rPr/>
      </w:pPr>
      <w:r>
        <w:rPr>
          <w:rFonts w:ascii="仿宋_GB2312;仿宋" w:hAnsi="仿宋_GB2312;仿宋" w:cs="仿宋" w:hint="eastAsia" w:eastAsia="仿宋_GB2312;仿宋"/>
          <w:color w:val="000000"/>
          <w:w w:val="102"/>
          <w:kern w:val="0"/>
          <w:sz w:val="32"/>
          <w:szCs w:val="32"/>
          <w:shd w:fill="FFFFFF" w:val="clear"/>
        </w:rPr>
        <w:t>（四）滥用职权、玩忽职</w:t>
      </w:r>
      <w:r>
        <w:rPr>
          <w:rFonts w:ascii="仿宋_GB2312;仿宋" w:hAnsi="仿宋_GB2312;仿宋" w:cs="仿宋" w:hint="eastAsia" w:eastAsia="仿宋_GB2312;仿宋"/>
          <w:color w:val="000000"/>
          <w:spacing w:val="10"/>
          <w:w w:val="102"/>
          <w:kern w:val="0"/>
          <w:sz w:val="32"/>
          <w:szCs w:val="32"/>
          <w:shd w:fill="FFFFFF" w:val="clear"/>
        </w:rPr>
        <w:t>守、徇私舞弊行为的。</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第四十三条　</w:t>
      </w:r>
      <w:r>
        <w:rPr>
          <w:rFonts w:ascii="仿宋_GB2312;仿宋" w:hAnsi="仿宋_GB2312;仿宋" w:cs="仿宋" w:hint="eastAsia" w:eastAsia="仿宋_GB2312;仿宋"/>
          <w:spacing w:val="8"/>
          <w:w w:val="102"/>
          <w:sz w:val="32"/>
          <w:szCs w:val="32"/>
        </w:rPr>
        <w:t>未按照法律、法规和国家有关标准进行地震监测台网建设的，由地震工作主管部门责令改正，采取相应的补救措施；对直接负责的主管人员和其他直接责任人员依法给予处分。</w:t>
      </w:r>
    </w:p>
    <w:p>
      <w:pPr>
        <w:pStyle w:val="Normal"/>
        <w:spacing w:lineRule="exact" w:line="580"/>
        <w:ind w:firstLine="640" w:end="0"/>
        <w:rPr>
          <w:rFonts w:ascii="仿宋_GB2312;仿宋" w:hAnsi="仿宋_GB2312;仿宋" w:eastAsia="仿宋_GB2312;仿宋" w:hint="eastAsia"/>
          <w:spacing w:val="8"/>
          <w:w w:val="102"/>
          <w:sz w:val="32"/>
          <w:szCs w:val="32"/>
        </w:rPr>
      </w:pPr>
      <w:r>
        <w:rPr>
          <w:rFonts w:ascii="黑体;SimHei" w:hAnsi="黑体;SimHei" w:cs="黑体;SimHei" w:hint="eastAsia" w:eastAsia="黑体;SimHei"/>
          <w:bCs/>
          <w:color w:val="000000"/>
          <w:w w:val="102"/>
          <w:kern w:val="0"/>
          <w:sz w:val="32"/>
          <w:szCs w:val="32"/>
          <w:shd w:fill="FFFFFF" w:val="clear"/>
        </w:rPr>
        <w:t xml:space="preserve">第四十四条 </w:t>
      </w:r>
      <w:r>
        <w:rPr>
          <w:rFonts w:ascii="仿宋_GB2312;仿宋" w:hAnsi="仿宋_GB2312;仿宋" w:hint="eastAsia" w:eastAsia="仿宋_GB2312;仿宋"/>
          <w:spacing w:val="8"/>
          <w:w w:val="102"/>
          <w:sz w:val="32"/>
          <w:szCs w:val="32"/>
        </w:rPr>
        <w:t xml:space="preserve"> </w:t>
      </w:r>
      <w:r>
        <w:rPr>
          <w:rFonts w:ascii="仿宋_GB2312;仿宋" w:hAnsi="仿宋_GB2312;仿宋" w:cs="仿宋" w:hint="eastAsia" w:eastAsia="仿宋_GB2312;仿宋"/>
          <w:spacing w:val="8"/>
          <w:w w:val="102"/>
          <w:sz w:val="32"/>
          <w:szCs w:val="32"/>
        </w:rPr>
        <w:t>未依法进行</w:t>
      </w:r>
      <w:hyperlink r:id="rId2" w:tgtFrame="_blank">
        <w:r>
          <w:rPr>
            <w:rStyle w:val="Hyperlink"/>
            <w:rFonts w:ascii="仿宋_GB2312;仿宋" w:hAnsi="仿宋_GB2312;仿宋" w:cs="仿宋" w:hint="eastAsia" w:eastAsia="仿宋_GB2312;仿宋"/>
            <w:color w:val="000000"/>
            <w:spacing w:val="8"/>
            <w:w w:val="102"/>
            <w:sz w:val="32"/>
            <w:szCs w:val="32"/>
          </w:rPr>
          <w:t>地震安全性评价</w:t>
        </w:r>
      </w:hyperlink>
      <w:r>
        <w:rPr>
          <w:rFonts w:ascii="仿宋_GB2312;仿宋" w:hAnsi="仿宋_GB2312;仿宋" w:cs="仿宋" w:hint="eastAsia" w:eastAsia="仿宋_GB2312;仿宋"/>
          <w:spacing w:val="8"/>
          <w:w w:val="102"/>
          <w:sz w:val="32"/>
          <w:szCs w:val="32"/>
        </w:rPr>
        <w:t>，或者未按照经审定的地震安全性评价报告所确定的抗震设防要求进行抗震设防的，由地震工作主管部门责令限期改正；逾期不改正的，处三万元以上三十万元以下的罚款。</w:t>
      </w:r>
    </w:p>
    <w:p>
      <w:pPr>
        <w:pStyle w:val="Normal"/>
        <w:spacing w:lineRule="exact" w:line="580"/>
        <w:ind w:firstLine="640" w:end="0"/>
        <w:rPr>
          <w:rFonts w:ascii="仿宋_GB2312;仿宋" w:hAnsi="仿宋_GB2312;仿宋" w:eastAsia="仿宋_GB2312;仿宋" w:cs="黑体;SimHei" w:hint="eastAsia"/>
          <w:color w:val="FF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 xml:space="preserve">第四十五条 </w:t>
      </w:r>
      <w:r>
        <w:rPr>
          <w:rFonts w:ascii="仿宋_GB2312;仿宋" w:hAnsi="仿宋_GB2312;仿宋" w:cs="宋体;SimSun" w:hint="eastAsia" w:eastAsia="仿宋_GB2312;仿宋"/>
          <w:spacing w:val="8"/>
          <w:w w:val="102"/>
          <w:kern w:val="0"/>
          <w:sz w:val="32"/>
          <w:szCs w:val="32"/>
        </w:rPr>
        <w:t xml:space="preserve"> 违反本条例规定</w:t>
      </w:r>
      <w:r>
        <w:rPr>
          <w:rFonts w:ascii="仿宋_GB2312;仿宋" w:hAnsi="仿宋_GB2312;仿宋" w:cs="仿宋" w:hint="eastAsia" w:eastAsia="仿宋_GB2312;仿宋"/>
          <w:color w:val="000000"/>
          <w:w w:val="102"/>
          <w:kern w:val="0"/>
          <w:sz w:val="32"/>
          <w:szCs w:val="32"/>
          <w:shd w:fill="FFFFFF" w:val="clear"/>
        </w:rPr>
        <w:t>，制造、散布和传播地震谣言，或者在地震灾后过渡性安置、地震灾后恢复重建中扰乱</w:t>
      </w:r>
      <w:r>
        <w:rPr>
          <w:rFonts w:ascii="仿宋_GB2312;仿宋" w:hAnsi="仿宋_GB2312;仿宋" w:cs="宋体;SimSun" w:hint="eastAsia" w:eastAsia="仿宋_GB2312;仿宋"/>
          <w:spacing w:val="8"/>
          <w:w w:val="102"/>
          <w:kern w:val="0"/>
          <w:sz w:val="32"/>
          <w:szCs w:val="32"/>
        </w:rPr>
        <w:t xml:space="preserve">社会秩序，构成违反治安管理行为的，由公安机关依法给予处罚。 </w:t>
      </w:r>
    </w:p>
    <w:p>
      <w:pPr>
        <w:pStyle w:val="Normal"/>
        <w:spacing w:lineRule="exact" w:line="580"/>
        <w:ind w:firstLine="640" w:end="0"/>
        <w:jc w:val="start"/>
        <w:rPr>
          <w:rFonts w:ascii="仿宋_GB2312;仿宋" w:hAnsi="仿宋_GB2312;仿宋" w:eastAsia="仿宋_GB2312;仿宋" w:cs="宋体;SimSun" w:hint="eastAsia"/>
          <w:spacing w:val="8"/>
          <w:w w:val="102"/>
          <w:kern w:val="0"/>
          <w:sz w:val="32"/>
          <w:szCs w:val="32"/>
        </w:rPr>
      </w:pPr>
      <w:r>
        <w:rPr>
          <w:rFonts w:ascii="黑体;SimHei" w:hAnsi="黑体;SimHei" w:cs="黑体;SimHei" w:hint="eastAsia" w:eastAsia="黑体;SimHei"/>
          <w:bCs/>
          <w:color w:val="000000"/>
          <w:w w:val="102"/>
          <w:kern w:val="0"/>
          <w:sz w:val="32"/>
          <w:szCs w:val="32"/>
          <w:shd w:fill="FFFFFF" w:val="clear"/>
        </w:rPr>
        <w:t>第四十六条　</w:t>
      </w:r>
      <w:r>
        <w:rPr>
          <w:rFonts w:ascii="仿宋_GB2312;仿宋" w:hAnsi="仿宋_GB2312;仿宋" w:cs="宋体;SimSun" w:hint="eastAsia" w:eastAsia="仿宋_GB2312;仿宋"/>
          <w:spacing w:val="8"/>
          <w:w w:val="102"/>
          <w:kern w:val="0"/>
          <w:sz w:val="32"/>
          <w:szCs w:val="32"/>
        </w:rPr>
        <w:t>地震灾区的县级以上人民政府迟报、谎报、瞒报地震震情、灾情等信息的，由上级人民政府责令改正；对直接负责的主管人员和其他直接责任人员，依法给予处分。</w:t>
      </w:r>
    </w:p>
    <w:p>
      <w:pPr>
        <w:pStyle w:val="Normal"/>
        <w:widowControl/>
        <w:spacing w:lineRule="exact" w:line="580"/>
        <w:ind w:firstLine="640" w:end="0"/>
        <w:rPr>
          <w:rFonts w:ascii="仿宋_GB2312;仿宋" w:hAnsi="仿宋_GB2312;仿宋" w:eastAsia="仿宋_GB2312;仿宋" w:cs="仿宋" w:hint="eastAsia"/>
          <w:color w:val="FF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 xml:space="preserve">第四十七条 </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cs="宋体;SimSun" w:hint="eastAsia" w:eastAsia="仿宋_GB2312;仿宋"/>
          <w:spacing w:val="8"/>
          <w:w w:val="102"/>
          <w:kern w:val="0"/>
          <w:sz w:val="32"/>
          <w:szCs w:val="32"/>
        </w:rPr>
        <w:t>侵占、截留、挪用地震应急救援、地震灾后过渡性安置或者地震灾后恢复重建的资金、物资的，由财政部门、审计机关在各自职责范围内责令改正，追回被侵占、截留、挪用的资金、物资；有违法所得的，</w:t>
      </w:r>
      <w:hyperlink r:id="rId3" w:tgtFrame="_blank">
        <w:r>
          <w:rPr>
            <w:rStyle w:val="Hyperlink"/>
            <w:rFonts w:ascii="仿宋_GB2312;仿宋" w:hAnsi="仿宋_GB2312;仿宋" w:cs="宋体;SimSun" w:hint="eastAsia" w:eastAsia="仿宋_GB2312;仿宋"/>
            <w:color w:val="000000"/>
            <w:spacing w:val="8"/>
            <w:w w:val="102"/>
            <w:kern w:val="0"/>
            <w:sz w:val="32"/>
            <w:szCs w:val="32"/>
          </w:rPr>
          <w:t>没收违法所得</w:t>
        </w:r>
      </w:hyperlink>
      <w:r>
        <w:rPr>
          <w:rFonts w:ascii="仿宋_GB2312;仿宋" w:hAnsi="仿宋_GB2312;仿宋" w:cs="宋体;SimSun" w:hint="eastAsia" w:eastAsia="仿宋_GB2312;仿宋"/>
          <w:spacing w:val="8"/>
          <w:w w:val="102"/>
          <w:kern w:val="0"/>
          <w:sz w:val="32"/>
          <w:szCs w:val="32"/>
        </w:rPr>
        <w:t>；对单位给予警告或者通报批评；对直接负责的主管人员和其他直接责任人员依法给予处分。</w:t>
      </w:r>
    </w:p>
    <w:p>
      <w:pPr>
        <w:pStyle w:val="Normal"/>
        <w:widowContro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 xml:space="preserve">第四十八条 </w:t>
      </w:r>
      <w:r>
        <w:rPr>
          <w:rFonts w:ascii="仿宋_GB2312;仿宋" w:hAnsi="仿宋_GB2312;仿宋" w:cs="黑体;SimHei" w:hint="eastAsia" w:eastAsia="仿宋_GB2312;仿宋"/>
          <w:bCs/>
          <w:color w:val="000000"/>
          <w:w w:val="102"/>
          <w:kern w:val="0"/>
          <w:sz w:val="32"/>
          <w:szCs w:val="32"/>
          <w:shd w:fill="FFFFFF" w:val="clear"/>
        </w:rPr>
        <w:t xml:space="preserve"> </w:t>
      </w:r>
      <w:r>
        <w:rPr>
          <w:rFonts w:ascii="仿宋_GB2312;仿宋" w:hAnsi="仿宋_GB2312;仿宋" w:cs="仿宋" w:hint="eastAsia" w:eastAsia="仿宋_GB2312;仿宋"/>
          <w:color w:val="000000"/>
          <w:w w:val="102"/>
          <w:kern w:val="0"/>
          <w:sz w:val="32"/>
          <w:szCs w:val="32"/>
          <w:shd w:fill="FFFFFF" w:val="clear"/>
        </w:rPr>
        <w:t>违反本条例规定，构成犯罪的，依法追究刑事责任。</w:t>
      </w:r>
    </w:p>
    <w:p>
      <w:pPr>
        <w:pStyle w:val="Normal"/>
        <w:widowControl/>
        <w:spacing w:lineRule="exact" w:line="580"/>
        <w:ind w:firstLine="640" w:end="0"/>
        <w:rPr>
          <w:rFonts w:ascii="仿宋_GB2312;仿宋" w:hAnsi="仿宋_GB2312;仿宋" w:eastAsia="仿宋_GB2312;仿宋" w:cs="仿宋" w:hint="eastAsia"/>
          <w:color w:val="000000"/>
          <w:w w:val="102"/>
          <w:kern w:val="0"/>
          <w:sz w:val="32"/>
          <w:szCs w:val="32"/>
          <w:shd w:fill="FFFFFF" w:val="clear"/>
        </w:rPr>
      </w:pPr>
      <w:r>
        <w:rPr>
          <w:rFonts w:eastAsia="仿宋_GB2312;仿宋" w:cs="仿宋" w:hint="eastAsia" w:ascii="仿宋_GB2312;仿宋" w:hAnsi="仿宋_GB2312;仿宋"/>
          <w:color w:val="000000"/>
          <w:w w:val="102"/>
          <w:kern w:val="0"/>
          <w:sz w:val="32"/>
          <w:szCs w:val="32"/>
          <w:shd w:fill="FFFFFF" w:val="clear"/>
        </w:rPr>
      </w:r>
    </w:p>
    <w:p>
      <w:pPr>
        <w:pStyle w:val="Normal"/>
        <w:widowControl/>
        <w:spacing w:lineRule="exact" w:line="580"/>
        <w:jc w:val="center"/>
        <w:rPr>
          <w:rFonts w:ascii="黑体;SimHei" w:hAnsi="黑体;SimHei" w:eastAsia="黑体;SimHei" w:cs="黑体;SimHei" w:hint="eastAsia"/>
          <w:bCs/>
          <w:color w:val="000000"/>
          <w:w w:val="102"/>
          <w:kern w:val="0"/>
          <w:sz w:val="32"/>
          <w:szCs w:val="32"/>
          <w:shd w:fill="FFFFFF" w:val="clear"/>
        </w:rPr>
      </w:pPr>
      <w:r>
        <w:rPr>
          <w:rFonts w:ascii="黑体;SimHei" w:hAnsi="黑体;SimHei" w:cs="黑体;SimHei" w:hint="eastAsia" w:eastAsia="黑体;SimHei"/>
          <w:bCs/>
          <w:color w:val="000000"/>
          <w:w w:val="102"/>
          <w:kern w:val="0"/>
          <w:sz w:val="32"/>
          <w:szCs w:val="32"/>
          <w:shd w:fill="FFFFFF" w:val="clear"/>
        </w:rPr>
        <w:t>第八章  附则</w:t>
      </w:r>
    </w:p>
    <w:p>
      <w:pPr>
        <w:pStyle w:val="Normal"/>
        <w:widowControl/>
        <w:spacing w:lineRule="exact" w:line="580"/>
        <w:ind w:firstLine="640" w:end="0"/>
        <w:rPr>
          <w:rFonts w:ascii="黑体;SimHei" w:hAnsi="黑体;SimHei" w:eastAsia="黑体;SimHei" w:cs="黑体;SimHei" w:hint="eastAsia"/>
          <w:bCs/>
          <w:color w:val="000000"/>
          <w:w w:val="102"/>
          <w:kern w:val="0"/>
          <w:sz w:val="32"/>
          <w:szCs w:val="32"/>
          <w:shd w:fill="FFFFFF" w:val="clear"/>
        </w:rPr>
      </w:pPr>
      <w:r>
        <w:rPr>
          <w:rFonts w:eastAsia="黑体;SimHei" w:cs="黑体;SimHei" w:hint="eastAsia" w:ascii="黑体;SimHei" w:hAnsi="黑体;SimHei"/>
          <w:bCs/>
          <w:color w:val="000000"/>
          <w:w w:val="102"/>
          <w:kern w:val="0"/>
          <w:sz w:val="32"/>
          <w:szCs w:val="32"/>
          <w:shd w:fill="FFFFFF" w:val="clear"/>
        </w:rPr>
      </w:r>
    </w:p>
    <w:p>
      <w:pPr>
        <w:pStyle w:val="Normal"/>
        <w:widowContro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 xml:space="preserve">第四十九条 </w:t>
      </w:r>
      <w:r>
        <w:rPr>
          <w:rFonts w:ascii="仿宋_GB2312;仿宋" w:hAnsi="仿宋_GB2312;仿宋" w:hint="eastAsia" w:eastAsia="仿宋_GB2312;仿宋"/>
          <w:b/>
          <w:color w:val="000000"/>
          <w:w w:val="102"/>
          <w:kern w:val="0"/>
          <w:sz w:val="32"/>
          <w:szCs w:val="32"/>
          <w:shd w:fill="FFFFFF" w:val="clear"/>
        </w:rPr>
        <w:t xml:space="preserve"> </w:t>
      </w:r>
      <w:r>
        <w:rPr>
          <w:rFonts w:ascii="仿宋_GB2312;仿宋" w:hAnsi="仿宋_GB2312;仿宋" w:cs="仿宋" w:hint="eastAsia" w:eastAsia="仿宋_GB2312;仿宋"/>
          <w:color w:val="000000"/>
          <w:w w:val="102"/>
          <w:kern w:val="0"/>
          <w:sz w:val="32"/>
          <w:szCs w:val="32"/>
          <w:shd w:fill="FFFFFF" w:val="clear"/>
        </w:rPr>
        <w:t>本条例下列用语的含义：</w:t>
      </w:r>
    </w:p>
    <w:p>
      <w:pPr>
        <w:pStyle w:val="Normal"/>
        <w:spacing w:lineRule="exact" w:line="580"/>
        <w:ind w:firstLineChars="150" w:startChars="0" w:start="0" w:endChars="0" w:end="0"/>
        <w:jc w:val="start"/>
        <w:rPr>
          <w:rFonts w:ascii="仿宋_GB2312;仿宋" w:hAnsi="仿宋_GB2312;仿宋" w:eastAsia="仿宋_GB2312;仿宋" w:cs="宋体;SimSun" w:hint="eastAsia"/>
          <w:color w:val="000000"/>
          <w:w w:val="102"/>
          <w:kern w:val="0"/>
          <w:sz w:val="32"/>
          <w:szCs w:val="32"/>
        </w:rPr>
      </w:pPr>
      <w:r>
        <w:rPr>
          <w:rFonts w:ascii="仿宋_GB2312;仿宋" w:hAnsi="仿宋_GB2312;仿宋" w:cs="宋体;SimSun" w:hint="eastAsia" w:eastAsia="仿宋_GB2312;仿宋"/>
          <w:color w:val="000000"/>
          <w:w w:val="102"/>
          <w:kern w:val="0"/>
          <w:sz w:val="32"/>
          <w:szCs w:val="32"/>
        </w:rPr>
        <w:t>（一）地震监测设施，是指用于地震信息检测、传输和处理的设备、仪器和装置以及配套的监测场地。</w:t>
      </w:r>
    </w:p>
    <w:p>
      <w:pPr>
        <w:pStyle w:val="Normal"/>
        <w:spacing w:lineRule="exact" w:line="580"/>
        <w:ind w:firstLineChars="150" w:startChars="0" w:start="0" w:endChars="0" w:end="0"/>
        <w:jc w:val="start"/>
        <w:rPr>
          <w:rFonts w:ascii="仿宋_GB2312;仿宋" w:hAnsi="仿宋_GB2312;仿宋" w:eastAsia="仿宋_GB2312;仿宋" w:cs="宋体;SimSun" w:hint="eastAsia"/>
          <w:spacing w:val="8"/>
          <w:w w:val="102"/>
          <w:kern w:val="0"/>
          <w:sz w:val="32"/>
          <w:szCs w:val="32"/>
        </w:rPr>
      </w:pPr>
      <w:r>
        <w:rPr>
          <w:rFonts w:ascii="仿宋_GB2312;仿宋" w:hAnsi="仿宋_GB2312;仿宋" w:cs="宋体;SimSun" w:hint="eastAsia" w:eastAsia="仿宋_GB2312;仿宋"/>
          <w:spacing w:val="8"/>
          <w:w w:val="102"/>
          <w:kern w:val="0"/>
          <w:sz w:val="32"/>
          <w:szCs w:val="32"/>
        </w:rPr>
        <w:t>（二）抗震设防要求，是指建设工程抗御地震破坏的准则和在一定风险水准下抗震设计采用的地震烈度或地震动参数。</w:t>
      </w:r>
    </w:p>
    <w:p>
      <w:pPr>
        <w:pStyle w:val="Normal"/>
        <w:spacing w:lineRule="exact" w:line="580"/>
        <w:ind w:firstLineChars="150" w:startChars="0" w:start="0" w:endChars="0" w:end="0"/>
        <w:jc w:val="start"/>
        <w:rPr/>
      </w:pPr>
      <w:r>
        <w:rPr>
          <w:rFonts w:eastAsia="仿宋_GB2312;仿宋" w:cs="黑体;SimHei" w:hint="eastAsia" w:ascii="仿宋_GB2312;仿宋" w:hAnsi="仿宋_GB2312;仿宋"/>
          <w:color w:val="000000"/>
          <w:w w:val="102"/>
          <w:kern w:val="0"/>
          <w:sz w:val="32"/>
          <w:szCs w:val="32"/>
          <w:shd w:fill="FFFFFF" w:val="clear"/>
        </w:rPr>
        <w:t xml:space="preserve"> </w:t>
      </w:r>
      <w:r>
        <w:rPr>
          <w:rFonts w:eastAsia="仿宋_GB2312;仿宋" w:cs="黑体;SimHei" w:hint="eastAsia" w:ascii="仿宋_GB2312;仿宋" w:hAnsi="仿宋_GB2312;仿宋"/>
          <w:color w:val="000000"/>
          <w:w w:val="102"/>
          <w:kern w:val="0"/>
          <w:sz w:val="32"/>
          <w:szCs w:val="32"/>
          <w:shd w:fill="FFFFFF" w:val="clear"/>
        </w:rPr>
        <w:t>(</w:t>
      </w:r>
      <w:r>
        <w:rPr>
          <w:rFonts w:ascii="仿宋_GB2312;仿宋" w:hAnsi="仿宋_GB2312;仿宋" w:cs="宋体;SimSun" w:hint="eastAsia" w:eastAsia="仿宋_GB2312;仿宋"/>
          <w:color w:val="000000"/>
          <w:w w:val="102"/>
          <w:kern w:val="0"/>
          <w:sz w:val="32"/>
          <w:szCs w:val="32"/>
        </w:rPr>
        <w:t>三）重大建设工程，是指对社会有重大价值或者有重大影响的工程。</w:t>
      </w:r>
    </w:p>
    <w:p>
      <w:pPr>
        <w:pStyle w:val="Normal"/>
        <w:spacing w:lineRule="exact" w:line="580"/>
        <w:ind w:firstLineChars="150" w:startChars="0" w:start="0" w:endChars="0" w:end="0"/>
        <w:jc w:val="start"/>
        <w:rPr>
          <w:rFonts w:ascii="仿宋_GB2312;仿宋" w:hAnsi="仿宋_GB2312;仿宋" w:eastAsia="仿宋_GB2312;仿宋" w:cs="宋体;SimSun" w:hint="eastAsia"/>
          <w:color w:val="000000"/>
          <w:w w:val="102"/>
          <w:kern w:val="0"/>
          <w:sz w:val="32"/>
          <w:szCs w:val="32"/>
        </w:rPr>
      </w:pPr>
      <w:r>
        <w:rPr>
          <w:rFonts w:ascii="仿宋_GB2312;仿宋" w:hAnsi="仿宋_GB2312;仿宋" w:cs="宋体;SimSun" w:hint="eastAsia" w:eastAsia="仿宋_GB2312;仿宋"/>
          <w:color w:val="000000"/>
          <w:w w:val="102"/>
          <w:kern w:val="0"/>
          <w:sz w:val="32"/>
          <w:szCs w:val="32"/>
        </w:rPr>
        <w:t>（四）可能发生严重次生灾害的建设工程，是指受地震破坏后可能引发水灾、火灾、爆炸，或者剧毒、强腐蚀性、放射性物质大量泄漏，以及其他严重次生灾害的建设工程，包括水库大坝和贮油、贮气设施，贮存易燃易爆或者剧毒、强腐蚀性、放射性物质的设施，以及其他可能发生严重次生灾害的建设工程。</w:t>
      </w:r>
    </w:p>
    <w:p>
      <w:pPr>
        <w:pStyle w:val="Normal"/>
        <w:spacing w:lineRule="exact" w:line="580"/>
        <w:ind w:firstLine="448" w:end="0"/>
        <w:jc w:val="start"/>
        <w:rPr>
          <w:rFonts w:ascii="仿宋_GB2312;仿宋" w:hAnsi="仿宋_GB2312;仿宋" w:eastAsia="仿宋_GB2312;仿宋" w:cs="宋体;SimSun" w:hint="eastAsia"/>
          <w:color w:val="000000"/>
          <w:w w:val="102"/>
          <w:kern w:val="0"/>
          <w:sz w:val="32"/>
          <w:szCs w:val="32"/>
        </w:rPr>
      </w:pPr>
      <w:r>
        <w:rPr>
          <w:rFonts w:ascii="仿宋_GB2312;仿宋" w:hAnsi="仿宋_GB2312;仿宋" w:cs="宋体;SimSun" w:hint="eastAsia" w:eastAsia="仿宋_GB2312;仿宋"/>
          <w:color w:val="000000"/>
          <w:w w:val="102"/>
          <w:kern w:val="0"/>
          <w:sz w:val="32"/>
          <w:szCs w:val="32"/>
        </w:rPr>
        <w:t>（五）地震烈度区划图，是指以地震烈度（以等级表示的地震影响强弱程度）为指标，将全国划分为不同抗震设防要求区域的图件。</w:t>
      </w:r>
    </w:p>
    <w:p>
      <w:pPr>
        <w:pStyle w:val="Normal"/>
        <w:spacing w:lineRule="exact" w:line="580"/>
        <w:ind w:firstLine="448" w:end="0"/>
        <w:jc w:val="start"/>
        <w:rPr>
          <w:rFonts w:ascii="仿宋_GB2312;仿宋" w:hAnsi="仿宋_GB2312;仿宋" w:eastAsia="仿宋_GB2312;仿宋" w:cs="宋体;SimSun" w:hint="eastAsia"/>
          <w:color w:val="000000"/>
          <w:w w:val="102"/>
          <w:kern w:val="0"/>
          <w:sz w:val="32"/>
          <w:szCs w:val="32"/>
        </w:rPr>
      </w:pPr>
      <w:r>
        <w:rPr>
          <w:rFonts w:ascii="仿宋_GB2312;仿宋" w:hAnsi="仿宋_GB2312;仿宋" w:cs="宋体;SimSun" w:hint="eastAsia" w:eastAsia="仿宋_GB2312;仿宋"/>
          <w:color w:val="000000"/>
          <w:w w:val="102"/>
          <w:kern w:val="0"/>
          <w:sz w:val="32"/>
          <w:szCs w:val="32"/>
        </w:rPr>
        <w:t>（六）地震动参数区划图，是指以地震动参数（以加速度表示地震作用强弱程度）为指标，将全国划分为不同抗震设防要求区域的图件。</w:t>
      </w:r>
    </w:p>
    <w:p>
      <w:pPr>
        <w:pStyle w:val="Normal"/>
        <w:spacing w:lineRule="exact" w:line="580"/>
        <w:ind w:firstLine="450" w:end="0"/>
        <w:jc w:val="start"/>
        <w:rPr>
          <w:rFonts w:ascii="仿宋_GB2312;仿宋" w:hAnsi="仿宋_GB2312;仿宋" w:eastAsia="仿宋_GB2312;仿宋" w:cs="宋体;SimSun" w:hint="eastAsia"/>
          <w:w w:val="102"/>
          <w:kern w:val="0"/>
          <w:sz w:val="32"/>
          <w:szCs w:val="32"/>
        </w:rPr>
      </w:pPr>
      <w:r>
        <w:rPr>
          <w:rFonts w:ascii="仿宋_GB2312;仿宋" w:hAnsi="仿宋_GB2312;仿宋" w:cs="宋体;SimSun" w:hint="eastAsia" w:eastAsia="仿宋_GB2312;仿宋"/>
          <w:w w:val="102"/>
          <w:kern w:val="0"/>
          <w:sz w:val="32"/>
          <w:szCs w:val="32"/>
        </w:rPr>
        <w:t>（七）地震小区划图，是指根据某一区域的具体场地条件，对该区域的抗震设防要求进行详细划分的图件。</w:t>
      </w:r>
    </w:p>
    <w:p>
      <w:pPr>
        <w:pStyle w:val="Normal"/>
        <w:spacing w:lineRule="exact" w:line="580"/>
        <w:ind w:firstLine="640" w:end="0"/>
        <w:rPr/>
      </w:pPr>
      <w:r>
        <w:rPr>
          <w:rFonts w:ascii="黑体;SimHei" w:hAnsi="黑体;SimHei" w:cs="黑体;SimHei" w:hint="eastAsia" w:eastAsia="黑体;SimHei"/>
          <w:bCs/>
          <w:color w:val="000000"/>
          <w:w w:val="102"/>
          <w:kern w:val="0"/>
          <w:sz w:val="32"/>
          <w:szCs w:val="32"/>
          <w:shd w:fill="FFFFFF" w:val="clear"/>
        </w:rPr>
        <w:t>第五十条　</w:t>
      </w:r>
      <w:r>
        <w:rPr>
          <w:rFonts w:ascii="仿宋_GB2312;仿宋" w:hAnsi="仿宋_GB2312;仿宋" w:cs="仿宋" w:hint="eastAsia" w:eastAsia="仿宋_GB2312;仿宋"/>
          <w:color w:val="000000"/>
          <w:w w:val="102"/>
          <w:kern w:val="0"/>
          <w:sz w:val="32"/>
          <w:szCs w:val="32"/>
          <w:shd w:fill="FFFFFF" w:val="clear"/>
        </w:rPr>
        <w:t>本条例自</w:t>
      </w:r>
      <w:r>
        <w:rPr>
          <w:rFonts w:eastAsia="仿宋_GB2312;仿宋" w:cs="仿宋" w:hint="eastAsia" w:ascii="仿宋_GB2312;仿宋" w:hAnsi="仿宋_GB2312;仿宋"/>
          <w:color w:val="000000"/>
          <w:w w:val="102"/>
          <w:kern w:val="0"/>
          <w:sz w:val="32"/>
          <w:szCs w:val="32"/>
          <w:shd w:fill="FFFFFF" w:val="clear"/>
        </w:rPr>
        <w:t>2013</w:t>
      </w:r>
      <w:r>
        <w:rPr>
          <w:rFonts w:ascii="仿宋_GB2312;仿宋" w:hAnsi="仿宋_GB2312;仿宋" w:cs="仿宋" w:hint="eastAsia" w:eastAsia="仿宋_GB2312;仿宋"/>
          <w:color w:val="000000"/>
          <w:w w:val="102"/>
          <w:kern w:val="0"/>
          <w:sz w:val="32"/>
          <w:szCs w:val="32"/>
          <w:shd w:fill="FFFFFF" w:val="clear"/>
        </w:rPr>
        <w:t>年</w:t>
      </w:r>
      <w:r>
        <w:rPr>
          <w:rFonts w:eastAsia="仿宋_GB2312;仿宋" w:cs="仿宋" w:hint="eastAsia" w:ascii="仿宋_GB2312;仿宋" w:hAnsi="仿宋_GB2312;仿宋"/>
          <w:color w:val="000000"/>
          <w:w w:val="102"/>
          <w:kern w:val="0"/>
          <w:sz w:val="32"/>
          <w:szCs w:val="32"/>
          <w:shd w:fill="FFFFFF" w:val="clear"/>
        </w:rPr>
        <w:t>7</w:t>
      </w:r>
      <w:r>
        <w:rPr>
          <w:rFonts w:ascii="仿宋_GB2312;仿宋" w:hAnsi="仿宋_GB2312;仿宋" w:cs="仿宋" w:hint="eastAsia" w:eastAsia="仿宋_GB2312;仿宋"/>
          <w:color w:val="000000"/>
          <w:w w:val="102"/>
          <w:kern w:val="0"/>
          <w:sz w:val="32"/>
          <w:szCs w:val="32"/>
          <w:shd w:fill="FFFFFF" w:val="clear"/>
        </w:rPr>
        <w:t>月</w:t>
      </w:r>
      <w:r>
        <w:rPr>
          <w:rFonts w:eastAsia="仿宋_GB2312;仿宋" w:cs="仿宋" w:hint="eastAsia" w:ascii="仿宋_GB2312;仿宋" w:hAnsi="仿宋_GB2312;仿宋"/>
          <w:color w:val="000000"/>
          <w:w w:val="102"/>
          <w:kern w:val="0"/>
          <w:sz w:val="32"/>
          <w:szCs w:val="32"/>
          <w:shd w:fill="FFFFFF" w:val="clear"/>
        </w:rPr>
        <w:t>1</w:t>
      </w:r>
      <w:r>
        <w:rPr>
          <w:rFonts w:ascii="仿宋_GB2312;仿宋" w:hAnsi="仿宋_GB2312;仿宋" w:cs="仿宋" w:hint="eastAsia" w:eastAsia="仿宋_GB2312;仿宋"/>
          <w:color w:val="000000"/>
          <w:w w:val="102"/>
          <w:kern w:val="0"/>
          <w:sz w:val="32"/>
          <w:szCs w:val="32"/>
          <w:shd w:fill="FFFFFF" w:val="clear"/>
        </w:rPr>
        <w:t>日起施行。</w:t>
      </w:r>
    </w:p>
    <w:p>
      <w:pPr>
        <w:pStyle w:val="Normal"/>
        <w:spacing w:lineRule="exact" w:line="580"/>
        <w:ind w:firstLine="622" w:end="0"/>
        <w:rPr>
          <w:rFonts w:ascii="仿宋_GB2312;仿宋" w:hAnsi="仿宋_GB2312;仿宋" w:eastAsia="仿宋_GB2312;仿宋" w:cs="宋体;SimSun" w:hint="eastAsia"/>
          <w:w w:val="102"/>
          <w:kern w:val="0"/>
          <w:sz w:val="32"/>
          <w:szCs w:val="32"/>
        </w:rPr>
      </w:pPr>
      <w:r>
        <w:rPr>
          <w:rFonts w:eastAsia="仿宋_GB2312;仿宋" w:cs="宋体;SimSun" w:hint="eastAsia" w:ascii="仿宋_GB2312;仿宋" w:hAnsi="仿宋_GB2312;仿宋"/>
          <w:w w:val="102"/>
          <w:kern w:val="0"/>
          <w:sz w:val="32"/>
          <w:szCs w:val="32"/>
        </w:rPr>
        <w:t>1999</w:t>
      </w:r>
      <w:r>
        <w:rPr>
          <w:rFonts w:ascii="仿宋_GB2312;仿宋" w:hAnsi="仿宋_GB2312;仿宋" w:cs="宋体;SimSun" w:hint="eastAsia" w:eastAsia="仿宋_GB2312;仿宋"/>
          <w:w w:val="102"/>
          <w:kern w:val="0"/>
          <w:sz w:val="32"/>
          <w:szCs w:val="32"/>
        </w:rPr>
        <w:t>年</w:t>
      </w:r>
      <w:r>
        <w:rPr>
          <w:rFonts w:eastAsia="仿宋_GB2312;仿宋" w:cs="宋体;SimSun" w:hint="eastAsia" w:ascii="仿宋_GB2312;仿宋" w:hAnsi="仿宋_GB2312;仿宋"/>
          <w:w w:val="102"/>
          <w:kern w:val="0"/>
          <w:sz w:val="32"/>
          <w:szCs w:val="32"/>
        </w:rPr>
        <w:t>4</w:t>
      </w:r>
      <w:r>
        <w:rPr>
          <w:rFonts w:ascii="仿宋_GB2312;仿宋" w:hAnsi="仿宋_GB2312;仿宋" w:cs="宋体;SimSun" w:hint="eastAsia" w:eastAsia="仿宋_GB2312;仿宋"/>
          <w:w w:val="102"/>
          <w:kern w:val="0"/>
          <w:sz w:val="32"/>
          <w:szCs w:val="32"/>
        </w:rPr>
        <w:t>月</w:t>
      </w:r>
      <w:r>
        <w:rPr>
          <w:rFonts w:eastAsia="仿宋_GB2312;仿宋" w:cs="宋体;SimSun" w:hint="eastAsia" w:ascii="仿宋_GB2312;仿宋" w:hAnsi="仿宋_GB2312;仿宋"/>
          <w:w w:val="102"/>
          <w:kern w:val="0"/>
          <w:sz w:val="32"/>
          <w:szCs w:val="32"/>
        </w:rPr>
        <w:t>8</w:t>
      </w:r>
      <w:r>
        <w:rPr>
          <w:rFonts w:ascii="仿宋_GB2312;仿宋" w:hAnsi="仿宋_GB2312;仿宋" w:cs="宋体;SimSun" w:hint="eastAsia" w:eastAsia="仿宋_GB2312;仿宋"/>
          <w:w w:val="102"/>
          <w:kern w:val="0"/>
          <w:sz w:val="32"/>
          <w:szCs w:val="32"/>
        </w:rPr>
        <w:t>日宁夏回族自治区第八届人民代表大会常务委员会第六次会议通过的《宁夏回族自治区防震减灾条例》同时废止。</w:t>
      </w:r>
    </w:p>
    <w:p>
      <w:pPr>
        <w:pStyle w:val="Normal"/>
        <w:spacing w:lineRule="exact" w:line="580"/>
        <w:rPr>
          <w:rFonts w:ascii="仿宋_GB2312;仿宋" w:hAnsi="仿宋_GB2312;仿宋" w:eastAsia="仿宋_GB2312;仿宋" w:cs="宋体;SimSun" w:hint="eastAsia"/>
          <w:w w:val="102"/>
          <w:kern w:val="0"/>
          <w:sz w:val="32"/>
          <w:szCs w:val="32"/>
        </w:rPr>
      </w:pPr>
      <w:r>
        <w:rPr>
          <w:rFonts w:eastAsia="仿宋_GB2312;仿宋" w:cs="宋体;SimSun" w:hint="eastAsia" w:ascii="仿宋_GB2312;仿宋" w:hAnsi="仿宋_GB2312;仿宋"/>
          <w:w w:val="102"/>
          <w:kern w:val="0"/>
          <w:sz w:val="32"/>
          <w:szCs w:val="32"/>
        </w:rPr>
      </w:r>
    </w:p>
    <w:sectPr>
      <w:footerReference w:type="even" r:id="rId4"/>
      <w:footerReference w:type="default" r:id="rId5"/>
      <w:footerReference w:type="first" r:id="rId6"/>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auto"/>
    <w:pitch w:val="default"/>
  </w:font>
  <w:font w:name="楷体">
    <w:charset w:val="86"/>
    <w:family w:val="modern"/>
    <w:pitch w:val="default"/>
  </w:font>
  <w:font w:name="黑体">
    <w:altName w:val="SimHei"/>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15</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Strong">
    <w:name w:val="Strong"/>
    <w:qFormat/>
    <w:rPr>
      <w:b/>
      <w:bCs/>
    </w:rPr>
  </w:style>
  <w:style w:type="character" w:styleId="Char2">
    <w:name w:val="批注框文本 Char"/>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仿宋"/>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743412.htm" TargetMode="External"/><Relationship Id="rId3" Type="http://schemas.openxmlformats.org/officeDocument/2006/relationships/hyperlink" Target="http://baike.baidu.com/view/1190000.ht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cp:keywords/>
  <dc:language>en-US</dc:language>
  <cp:lastModifiedBy>Zhu</cp:lastModifiedBy>
  <cp:lastPrinted>2015-11-26T12:47:00Z</cp:lastPrinted>
  <dcterms:modified xsi:type="dcterms:W3CDTF">2017-01-10T11:20:00Z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