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ind w:firstLineChars="750" w:startChars="0" w:start="0" w:endChars="0" w:end="0"/>
        <w:rPr>
          <w:rFonts w:ascii="宋体;SimSun" w:hAnsi="宋体;SimSun" w:cs="宋体;SimSun" w:hint="eastAsia"/>
          <w:w w:val="98"/>
          <w:szCs w:val="32"/>
        </w:rPr>
      </w:pPr>
      <w:r>
        <w:rPr>
          <w:rFonts w:cs="宋体;SimSun" w:hint="eastAsia" w:ascii="宋体;SimSun" w:hAnsi="宋体;SimSun"/>
          <w:w w:val="98"/>
          <w:szCs w:val="32"/>
        </w:rPr>
      </w:r>
    </w:p>
    <w:p>
      <w:pPr>
        <w:pStyle w:val="Normal"/>
        <w:spacing w:lineRule="exact" w:line="580"/>
        <w:ind w:firstLineChars="750" w:startChars="0" w:start="0" w:endChars="0" w:end="0"/>
        <w:rPr>
          <w:rFonts w:ascii="宋体;SimSun" w:hAnsi="宋体;SimSun" w:cs="宋体;SimSun" w:hint="eastAsia"/>
          <w:w w:val="98"/>
          <w:szCs w:val="32"/>
        </w:rPr>
      </w:pPr>
      <w:r>
        <w:rPr>
          <w:rFonts w:cs="宋体;SimSun" w:hint="eastAsia" w:ascii="宋体;SimSun" w:hAnsi="宋体;SimSun"/>
          <w:w w:val="98"/>
          <w:szCs w:val="32"/>
        </w:rPr>
      </w:r>
    </w:p>
    <w:p>
      <w:pPr>
        <w:pStyle w:val="Normal"/>
        <w:spacing w:lineRule="exact" w:line="580"/>
        <w:jc w:val="center"/>
        <w:rPr>
          <w:rFonts w:ascii="宋体;SimSun" w:hAnsi="宋体;SimSun" w:cs="方正小标宋简体" w:hint="eastAsia"/>
          <w:bCs/>
          <w:w w:val="98"/>
          <w:kern w:val="0"/>
          <w:sz w:val="44"/>
          <w:szCs w:val="44"/>
        </w:rPr>
      </w:pPr>
      <w:r>
        <w:rPr>
          <w:rFonts w:ascii="宋体;SimSun" w:hAnsi="宋体;SimSun" w:cs="方正小标宋简体" w:hint="eastAsia"/>
          <w:bCs/>
          <w:w w:val="98"/>
          <w:kern w:val="0"/>
          <w:sz w:val="44"/>
          <w:szCs w:val="44"/>
        </w:rPr>
        <w:t>银川市城市生活垃圾分类管理条例</w:t>
      </w:r>
    </w:p>
    <w:p>
      <w:pPr>
        <w:pStyle w:val="Normal"/>
        <w:spacing w:lineRule="exact" w:line="580"/>
        <w:rPr>
          <w:rFonts w:ascii="仿宋" w:hAnsi="仿宋" w:eastAsia="仿宋" w:cs="宋体;SimSun" w:hint="eastAsia"/>
          <w:b/>
          <w:bCs/>
          <w:w w:val="98"/>
          <w:kern w:val="0"/>
          <w:szCs w:val="32"/>
        </w:rPr>
      </w:pPr>
      <w:r>
        <w:rPr>
          <w:rFonts w:eastAsia="仿宋" w:cs="宋体;SimSun" w:hint="eastAsia" w:ascii="仿宋" w:hAnsi="仿宋"/>
          <w:b/>
          <w:bCs/>
          <w:w w:val="98"/>
          <w:kern w:val="0"/>
          <w:szCs w:val="32"/>
        </w:rPr>
        <w:t xml:space="preserve">                </w:t>
      </w:r>
    </w:p>
    <w:p>
      <w:pPr>
        <w:pStyle w:val="Normal"/>
        <w:spacing w:lineRule="exact" w:line="580"/>
        <w:ind w:firstLineChars="0" w:firstLine="0" w:startChars="221" w:endChars="203"/>
        <w:rPr>
          <w:rFonts w:ascii="楷体_GB2312" w:hAnsi="楷体_GB2312" w:eastAsia="楷体_GB2312" w:cs="仿宋"/>
          <w:bCs/>
          <w:w w:val="98"/>
          <w:szCs w:val="32"/>
        </w:rPr>
      </w:pPr>
      <w:r>
        <w:rPr>
          <w:rFonts w:ascii="楷体_GB2312" w:hAnsi="楷体_GB2312" w:cs="宋体;SimSun" w:hint="eastAsia" w:eastAsia="楷体_GB2312"/>
          <w:bCs/>
          <w:w w:val="98"/>
          <w:kern w:val="0"/>
          <w:szCs w:val="32"/>
        </w:rPr>
        <w:t>（</w:t>
      </w:r>
      <w:r>
        <w:rPr>
          <w:rFonts w:eastAsia="楷体_GB2312" w:cs="仿宋" w:hint="eastAsia" w:ascii="楷体_GB2312" w:hAnsi="楷体_GB2312"/>
          <w:szCs w:val="32"/>
        </w:rPr>
        <w:t>2016</w:t>
      </w:r>
      <w:r>
        <w:rPr>
          <w:rFonts w:ascii="楷体_GB2312" w:hAnsi="楷体_GB2312" w:cs="仿宋" w:hint="eastAsia" w:eastAsia="楷体_GB2312"/>
          <w:szCs w:val="32"/>
        </w:rPr>
        <w:t>年</w:t>
      </w:r>
      <w:r>
        <w:rPr>
          <w:rFonts w:eastAsia="楷体_GB2312" w:cs="仿宋" w:hint="eastAsia" w:ascii="楷体_GB2312" w:hAnsi="楷体_GB2312"/>
          <w:szCs w:val="32"/>
        </w:rPr>
        <w:t>8</w:t>
      </w:r>
      <w:r>
        <w:rPr>
          <w:rFonts w:ascii="楷体_GB2312" w:hAnsi="楷体_GB2312" w:cs="仿宋" w:hint="eastAsia" w:eastAsia="楷体_GB2312"/>
          <w:szCs w:val="32"/>
        </w:rPr>
        <w:t>月</w:t>
      </w:r>
      <w:r>
        <w:rPr>
          <w:rFonts w:eastAsia="楷体_GB2312" w:cs="仿宋" w:hint="eastAsia" w:ascii="楷体_GB2312" w:hAnsi="楷体_GB2312"/>
          <w:szCs w:val="32"/>
        </w:rPr>
        <w:t>19</w:t>
      </w:r>
      <w:r>
        <w:rPr>
          <w:rFonts w:ascii="楷体_GB2312" w:hAnsi="楷体_GB2312" w:cs="仿宋" w:hint="eastAsia" w:eastAsia="楷体_GB2312"/>
          <w:szCs w:val="32"/>
        </w:rPr>
        <w:t xml:space="preserve">日银川市第十四届人民代表大会常务委员会第二十八次会议通过  </w:t>
      </w:r>
      <w:r>
        <w:rPr>
          <w:rFonts w:eastAsia="楷体_GB2312" w:cs="仿宋" w:hint="eastAsia" w:ascii="楷体_GB2312" w:hAnsi="楷体_GB2312"/>
          <w:szCs w:val="32"/>
        </w:rPr>
        <w:t>2016</w:t>
      </w:r>
      <w:r>
        <w:rPr>
          <w:rFonts w:ascii="楷体_GB2312" w:hAnsi="楷体_GB2312" w:cs="仿宋" w:hint="eastAsia" w:eastAsia="楷体_GB2312"/>
          <w:szCs w:val="32"/>
        </w:rPr>
        <w:t>年</w:t>
      </w:r>
      <w:r>
        <w:rPr>
          <w:rFonts w:eastAsia="楷体_GB2312" w:cs="仿宋" w:hint="eastAsia" w:ascii="楷体_GB2312" w:hAnsi="楷体_GB2312"/>
          <w:szCs w:val="32"/>
        </w:rPr>
        <w:t>11</w:t>
      </w:r>
      <w:r>
        <w:rPr>
          <w:rFonts w:ascii="楷体_GB2312" w:hAnsi="楷体_GB2312" w:cs="仿宋" w:hint="eastAsia" w:eastAsia="楷体_GB2312"/>
          <w:szCs w:val="32"/>
        </w:rPr>
        <w:t>月</w:t>
      </w:r>
      <w:r>
        <w:rPr>
          <w:rFonts w:eastAsia="楷体_GB2312" w:cs="仿宋" w:hint="eastAsia" w:ascii="楷体_GB2312" w:hAnsi="楷体_GB2312"/>
          <w:szCs w:val="32"/>
        </w:rPr>
        <w:t>30</w:t>
      </w:r>
      <w:r>
        <w:rPr>
          <w:rFonts w:ascii="楷体_GB2312" w:hAnsi="楷体_GB2312" w:cs="仿宋" w:hint="eastAsia" w:eastAsia="楷体_GB2312"/>
          <w:szCs w:val="32"/>
        </w:rPr>
        <w:t>日宁夏回族自治区第十一届人民代表大会常务委员会第二十八次会议批准</w:t>
      </w:r>
      <w:r>
        <w:rPr>
          <w:rFonts w:ascii="楷体_GB2312" w:hAnsi="楷体_GB2312" w:cs="仿宋" w:hint="eastAsia" w:eastAsia="楷体_GB2312"/>
          <w:bCs/>
          <w:w w:val="98"/>
          <w:szCs w:val="32"/>
        </w:rPr>
        <w:t>）</w:t>
      </w:r>
    </w:p>
    <w:p>
      <w:pPr>
        <w:pStyle w:val="Normal"/>
        <w:spacing w:lineRule="exact" w:line="580"/>
        <w:ind w:firstLineChars="0" w:firstLine="0" w:startChars="221" w:endChars="203"/>
        <w:rPr>
          <w:rFonts w:ascii="楷体_GB2312" w:hAnsi="楷体_GB2312" w:eastAsia="楷体_GB2312" w:cs="仿宋" w:hint="eastAsia"/>
          <w:bCs/>
          <w:w w:val="98"/>
          <w:szCs w:val="32"/>
        </w:rPr>
      </w:pPr>
      <w:r>
        <w:rPr>
          <w:rFonts w:eastAsia="楷体_GB2312" w:cs="仿宋" w:hint="eastAsia" w:ascii="楷体_GB2312" w:hAnsi="楷体_GB2312"/>
          <w:bCs/>
          <w:w w:val="98"/>
          <w:szCs w:val="32"/>
        </w:rPr>
      </w:r>
    </w:p>
    <w:p>
      <w:pPr>
        <w:pStyle w:val="Normal"/>
        <w:spacing w:lineRule="exact" w:line="580"/>
        <w:ind w:firstLineChars="0" w:firstLine="0" w:startChars="0" w:start="0" w:endChars="203"/>
        <w:jc w:val="center"/>
        <w:rPr/>
      </w:pPr>
      <w:r>
        <w:rPr>
          <w:rFonts w:ascii="楷体_GB2312" w:hAnsi="楷体_GB2312" w:cs="仿宋" w:hint="eastAsia" w:eastAsia="楷体_GB2312"/>
          <w:bCs/>
          <w:w w:val="98"/>
          <w:szCs w:val="32"/>
        </w:rPr>
        <w:t>目    录</w:t>
      </w:r>
    </w:p>
    <w:p>
      <w:pPr>
        <w:pStyle w:val="Normal"/>
        <w:spacing w:lineRule="exact" w:line="580"/>
        <w:ind w:firstLineChars="0" w:firstLine="0" w:startChars="220" w:endChars="203"/>
        <w:jc w:val="start"/>
        <w:rPr/>
      </w:pPr>
      <w:r>
        <w:rPr>
          <w:rFonts w:ascii="楷体_GB2312" w:hAnsi="楷体_GB2312" w:cs="仿宋" w:hint="eastAsia" w:eastAsia="楷体_GB2312"/>
          <w:bCs/>
          <w:w w:val="98"/>
          <w:szCs w:val="32"/>
        </w:rPr>
        <w:t>第一章  总则</w:t>
      </w:r>
    </w:p>
    <w:p>
      <w:pPr>
        <w:pStyle w:val="Normal"/>
        <w:spacing w:lineRule="exact" w:line="580"/>
        <w:ind w:firstLineChars="0" w:firstLine="0" w:startChars="220" w:endChars="0" w:end="0"/>
        <w:jc w:val="start"/>
        <w:rPr>
          <w:rFonts w:ascii="楷体_GB2312" w:hAnsi="楷体_GB2312" w:eastAsia="楷体_GB2312" w:cs="黑体;SimHei" w:hint="eastAsia"/>
          <w:w w:val="98"/>
          <w:szCs w:val="32"/>
        </w:rPr>
      </w:pPr>
      <w:r>
        <w:rPr>
          <w:rFonts w:ascii="楷体_GB2312" w:hAnsi="楷体_GB2312" w:cs="黑体;SimHei" w:hint="eastAsia" w:eastAsia="楷体_GB2312"/>
          <w:w w:val="98"/>
          <w:szCs w:val="32"/>
        </w:rPr>
        <w:t>第二章　规划与建设</w:t>
      </w:r>
    </w:p>
    <w:p>
      <w:pPr>
        <w:pStyle w:val="Normal"/>
        <w:spacing w:lineRule="exact" w:line="580"/>
        <w:ind w:firstLineChars="1" w:startChars="220" w:endChars="0" w:end="0"/>
        <w:jc w:val="start"/>
        <w:rPr>
          <w:rFonts w:ascii="楷体_GB2312" w:hAnsi="楷体_GB2312" w:eastAsia="楷体_GB2312" w:cs="黑体;SimHei" w:hint="eastAsia"/>
          <w:w w:val="98"/>
          <w:szCs w:val="32"/>
        </w:rPr>
      </w:pPr>
      <w:r>
        <w:rPr>
          <w:rFonts w:ascii="楷体_GB2312" w:hAnsi="楷体_GB2312" w:cs="黑体;SimHei" w:hint="eastAsia" w:eastAsia="楷体_GB2312"/>
          <w:w w:val="98"/>
          <w:szCs w:val="32"/>
        </w:rPr>
        <w:t>第三章 分类与管理</w:t>
      </w:r>
    </w:p>
    <w:p>
      <w:pPr>
        <w:pStyle w:val="Style17"/>
        <w:widowControl w:val="false"/>
        <w:shd w:fill="FFFFFF" w:val="clear"/>
        <w:spacing w:lineRule="exact" w:line="580" w:before="0" w:after="0"/>
        <w:ind w:firstLineChars="1" w:startChars="220" w:endChars="0" w:end="0"/>
        <w:rPr>
          <w:rFonts w:ascii="楷体_GB2312" w:hAnsi="楷体_GB2312" w:eastAsia="楷体_GB2312" w:cs="Times New Roman" w:hint="eastAsia"/>
          <w:color w:val="000000"/>
          <w:w w:val="98"/>
          <w:kern w:val="2"/>
          <w:sz w:val="32"/>
          <w:szCs w:val="32"/>
        </w:rPr>
      </w:pPr>
      <w:r>
        <w:rPr>
          <w:rFonts w:ascii="楷体_GB2312" w:hAnsi="楷体_GB2312" w:cs="Times New Roman" w:hint="eastAsia" w:eastAsia="楷体_GB2312"/>
          <w:color w:val="000000"/>
          <w:w w:val="98"/>
          <w:kern w:val="2"/>
          <w:sz w:val="32"/>
          <w:szCs w:val="32"/>
        </w:rPr>
        <w:t>第四章 分类收集与运输处置</w:t>
      </w:r>
    </w:p>
    <w:p>
      <w:pPr>
        <w:pStyle w:val="Style17"/>
        <w:widowControl w:val="false"/>
        <w:shd w:fill="FFFFFF" w:val="clear"/>
        <w:spacing w:lineRule="exact" w:line="580" w:before="0" w:after="0"/>
        <w:ind w:firstLineChars="0" w:firstLine="0" w:startChars="220" w:endChars="0" w:end="0"/>
        <w:rPr>
          <w:rFonts w:ascii="楷体_GB2312" w:hAnsi="楷体_GB2312" w:eastAsia="楷体_GB2312" w:cs="Times New Roman" w:hint="eastAsia"/>
          <w:color w:val="000000"/>
          <w:w w:val="98"/>
          <w:kern w:val="2"/>
          <w:sz w:val="32"/>
          <w:szCs w:val="32"/>
        </w:rPr>
      </w:pPr>
      <w:r>
        <w:rPr>
          <w:rFonts w:ascii="楷体_GB2312" w:hAnsi="楷体_GB2312" w:cs="Times New Roman" w:hint="eastAsia" w:eastAsia="楷体_GB2312"/>
          <w:color w:val="000000"/>
          <w:w w:val="98"/>
          <w:kern w:val="2"/>
          <w:sz w:val="32"/>
          <w:szCs w:val="32"/>
        </w:rPr>
        <w:t>第五章 法律责任</w:t>
      </w:r>
    </w:p>
    <w:p>
      <w:pPr>
        <w:pStyle w:val="Normal"/>
        <w:spacing w:lineRule="exact" w:line="580"/>
        <w:ind w:firstLineChars="0" w:firstLine="0" w:startChars="220" w:endChars="203"/>
        <w:jc w:val="start"/>
        <w:rPr>
          <w:rFonts w:ascii="楷体_GB2312" w:hAnsi="楷体_GB2312" w:eastAsia="楷体_GB2312" w:cs="黑体;SimHei" w:hint="eastAsia"/>
          <w:w w:val="98"/>
          <w:szCs w:val="32"/>
        </w:rPr>
      </w:pPr>
      <w:r>
        <w:rPr>
          <w:rFonts w:ascii="楷体_GB2312" w:hAnsi="楷体_GB2312" w:cs="黑体;SimHei" w:hint="eastAsia" w:eastAsia="楷体_GB2312"/>
          <w:w w:val="98"/>
          <w:szCs w:val="32"/>
        </w:rPr>
        <w:t>第六章 附则</w:t>
      </w:r>
    </w:p>
    <w:p>
      <w:pPr>
        <w:pStyle w:val="Normal"/>
        <w:spacing w:lineRule="exact" w:line="580"/>
        <w:ind w:firstLineChars="0" w:firstLine="0" w:startChars="220" w:endChars="203"/>
        <w:jc w:val="start"/>
        <w:rPr>
          <w:rFonts w:ascii="楷体_GB2312" w:hAnsi="楷体_GB2312" w:eastAsia="楷体_GB2312" w:cs="仿宋" w:hint="eastAsia"/>
          <w:bCs/>
          <w:w w:val="98"/>
          <w:szCs w:val="32"/>
        </w:rPr>
      </w:pPr>
      <w:r>
        <w:rPr>
          <w:rFonts w:eastAsia="楷体_GB2312" w:cs="仿宋" w:hint="eastAsia" w:ascii="楷体_GB2312" w:hAnsi="楷体_GB2312"/>
          <w:bCs/>
          <w:w w:val="98"/>
          <w:szCs w:val="32"/>
        </w:rPr>
      </w:r>
    </w:p>
    <w:p>
      <w:pPr>
        <w:pStyle w:val="Normal"/>
        <w:spacing w:lineRule="exact" w:line="580"/>
        <w:jc w:val="center"/>
        <w:rPr/>
      </w:pPr>
      <w:r>
        <w:rPr>
          <w:rFonts w:ascii="黑体;SimHei" w:hAnsi="黑体;SimHei" w:cs="宋体;SimSun" w:hint="eastAsia" w:eastAsia="黑体;SimHei"/>
          <w:bCs/>
          <w:w w:val="98"/>
          <w:kern w:val="0"/>
          <w:szCs w:val="32"/>
        </w:rPr>
        <w:t>第一章  总则</w:t>
      </w:r>
    </w:p>
    <w:p>
      <w:pPr>
        <w:pStyle w:val="Normal"/>
        <w:spacing w:lineRule="exact" w:line="580"/>
        <w:ind w:firstLineChars="200" w:startChars="0" w:start="0" w:endChars="0" w:end="0"/>
        <w:rPr>
          <w:rFonts w:ascii="仿宋" w:hAnsi="仿宋" w:eastAsia="仿宋" w:cs="宋体;SimSun" w:hint="eastAsia"/>
          <w:b/>
          <w:bCs/>
          <w:w w:val="98"/>
          <w:kern w:val="0"/>
          <w:szCs w:val="32"/>
        </w:rPr>
      </w:pPr>
      <w:r>
        <w:rPr>
          <w:rFonts w:eastAsia="仿宋" w:cs="宋体;SimSun" w:hint="eastAsia" w:ascii="仿宋" w:hAnsi="仿宋"/>
          <w:b/>
          <w:bCs/>
          <w:w w:val="98"/>
          <w:kern w:val="0"/>
          <w:szCs w:val="32"/>
        </w:rPr>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第一条</w:t>
      </w:r>
      <w:r>
        <w:rPr>
          <w:rFonts w:ascii="仿宋_GB2312" w:hAnsi="仿宋_GB2312" w:cs="宋体;SimSun" w:hint="eastAsia" w:eastAsia="仿宋_GB2312"/>
          <w:w w:val="98"/>
          <w:kern w:val="0"/>
          <w:szCs w:val="32"/>
        </w:rPr>
        <w:t xml:space="preserve"> 为加强城市生活垃圾分类管理，提高生活垃圾资源化、无害化处理水平，促进生态文明建设，根据有关法律法规的规定，结合本市实际，制定本条例。</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第二条</w:t>
      </w:r>
      <w:r>
        <w:rPr>
          <w:rFonts w:ascii="仿宋_GB2312" w:hAnsi="仿宋_GB2312" w:cs="宋体;SimSun" w:hint="eastAsia" w:eastAsia="仿宋_GB2312"/>
          <w:w w:val="98"/>
          <w:kern w:val="0"/>
          <w:szCs w:val="32"/>
        </w:rPr>
        <w:t xml:space="preserve"> 本条例所称生活垃圾</w:t>
      </w:r>
      <w:r>
        <w:rPr>
          <w:rFonts w:eastAsia="仿宋_GB2312" w:cs="宋体;SimSun" w:hint="eastAsia" w:ascii="仿宋_GB2312" w:hAnsi="仿宋_GB2312"/>
          <w:w w:val="98"/>
          <w:kern w:val="0"/>
          <w:szCs w:val="32"/>
        </w:rPr>
        <w:t>,</w:t>
      </w:r>
      <w:r>
        <w:rPr>
          <w:rFonts w:ascii="仿宋_GB2312" w:hAnsi="仿宋_GB2312" w:cs="宋体;SimSun" w:hint="eastAsia" w:eastAsia="仿宋_GB2312"/>
          <w:w w:val="98"/>
          <w:kern w:val="0"/>
          <w:szCs w:val="32"/>
        </w:rPr>
        <w:t>是指单位和个人在日常生活中或者在为日常生活提供服务的活动中产生的固体废物，以及法律法规规定视为生活垃圾的固体废物。</w:t>
      </w:r>
    </w:p>
    <w:p>
      <w:pPr>
        <w:pStyle w:val="Normal"/>
        <w:spacing w:lineRule="exact" w:line="580"/>
        <w:ind w:firstLineChars="200" w:startChars="0" w:start="0" w:endChars="0" w:end="0"/>
        <w:rPr/>
      </w:pPr>
      <w:hyperlink r:id="rId2" w:tgtFrame="_blank">
        <w:r>
          <w:rPr>
            <w:rStyle w:val="Hyperlink"/>
            <w:rFonts w:ascii="仿宋_GB2312" w:hAnsi="仿宋_GB2312" w:cs="宋体;SimSun" w:hint="eastAsia" w:eastAsia="仿宋_GB2312"/>
            <w:color w:val="000000"/>
            <w:w w:val="98"/>
            <w:kern w:val="0"/>
            <w:szCs w:val="32"/>
          </w:rPr>
          <w:t>危险废物</w:t>
        </w:r>
      </w:hyperlink>
      <w:r>
        <w:rPr>
          <w:rFonts w:ascii="仿宋_GB2312" w:hAnsi="仿宋_GB2312" w:cs="宋体;SimSun" w:hint="eastAsia" w:eastAsia="仿宋_GB2312"/>
          <w:w w:val="98"/>
          <w:kern w:val="0"/>
          <w:szCs w:val="32"/>
        </w:rPr>
        <w:t>、</w:t>
      </w:r>
      <w:hyperlink r:id="rId3" w:tgtFrame="_blank">
        <w:r>
          <w:rPr>
            <w:rStyle w:val="Hyperlink"/>
            <w:rFonts w:ascii="仿宋_GB2312" w:hAnsi="仿宋_GB2312" w:cs="宋体;SimSun" w:hint="eastAsia" w:eastAsia="仿宋_GB2312"/>
            <w:color w:val="000000"/>
            <w:w w:val="98"/>
            <w:kern w:val="0"/>
            <w:szCs w:val="32"/>
          </w:rPr>
          <w:t>医疗废物</w:t>
        </w:r>
      </w:hyperlink>
      <w:r>
        <w:rPr>
          <w:rFonts w:ascii="仿宋_GB2312" w:hAnsi="仿宋_GB2312" w:cs="宋体;SimSun" w:hint="eastAsia" w:eastAsia="仿宋_GB2312"/>
          <w:w w:val="98"/>
          <w:kern w:val="0"/>
          <w:szCs w:val="32"/>
        </w:rPr>
        <w:t>、餐厨垃圾、建筑垃圾、</w:t>
      </w:r>
      <w:r>
        <w:rPr>
          <w:rFonts w:ascii="仿宋_GB2312" w:hAnsi="仿宋_GB2312" w:cs="仿宋" w:hint="eastAsia" w:eastAsia="仿宋_GB2312"/>
          <w:w w:val="98"/>
          <w:szCs w:val="32"/>
        </w:rPr>
        <w:t>粪便、动物尸骸、居民家庭装饰装修废弃物、绿化垃圾等废弃物</w:t>
      </w:r>
      <w:r>
        <w:rPr>
          <w:rFonts w:ascii="仿宋_GB2312" w:hAnsi="仿宋_GB2312" w:cs="宋体;SimSun" w:hint="eastAsia" w:eastAsia="仿宋_GB2312"/>
          <w:w w:val="98"/>
          <w:kern w:val="0"/>
          <w:szCs w:val="32"/>
        </w:rPr>
        <w:t>按照国家相关法律、法规和本市其他有关规定进行管理。</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第三条</w:t>
      </w:r>
      <w:r>
        <w:rPr>
          <w:rFonts w:ascii="仿宋_GB2312" w:hAnsi="仿宋_GB2312" w:cs="宋体;SimSun" w:hint="eastAsia" w:eastAsia="仿宋_GB2312"/>
          <w:w w:val="98"/>
          <w:kern w:val="0"/>
          <w:szCs w:val="32"/>
        </w:rPr>
        <w:t xml:space="preserve"> 本市城市规划区内从事生活垃圾分类投放、收集、运输、处置以及相关的管理活动，适用本条例。</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第四条</w:t>
      </w:r>
      <w:r>
        <w:rPr>
          <w:rFonts w:ascii="仿宋_GB2312" w:hAnsi="仿宋_GB2312" w:cs="宋体;SimSun" w:hint="eastAsia" w:eastAsia="仿宋_GB2312"/>
          <w:w w:val="98"/>
          <w:kern w:val="0"/>
          <w:szCs w:val="32"/>
        </w:rPr>
        <w:t xml:space="preserve"> 生活垃圾分类管理应当遵循政府主导、属地管理、全民参与、市场运作的原则。</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第五条</w:t>
      </w:r>
      <w:r>
        <w:rPr>
          <w:rFonts w:ascii="仿宋_GB2312" w:hAnsi="仿宋_GB2312" w:cs="宋体;SimSun" w:hint="eastAsia" w:eastAsia="仿宋_GB2312"/>
          <w:b/>
          <w:bCs/>
          <w:w w:val="98"/>
          <w:kern w:val="0"/>
          <w:szCs w:val="32"/>
        </w:rPr>
        <w:t xml:space="preserve"> </w:t>
      </w:r>
      <w:r>
        <w:rPr>
          <w:rFonts w:ascii="仿宋_GB2312" w:hAnsi="仿宋_GB2312" w:cs="宋体;SimSun" w:hint="eastAsia" w:eastAsia="仿宋_GB2312"/>
          <w:bCs/>
          <w:w w:val="98"/>
          <w:kern w:val="0"/>
          <w:szCs w:val="32"/>
        </w:rPr>
        <w:t>市、</w:t>
      </w:r>
      <w:r>
        <w:rPr>
          <w:rFonts w:ascii="仿宋_GB2312" w:hAnsi="仿宋_GB2312" w:cs="宋体;SimSun" w:hint="eastAsia" w:eastAsia="仿宋_GB2312"/>
          <w:w w:val="98"/>
          <w:kern w:val="0"/>
          <w:szCs w:val="32"/>
        </w:rPr>
        <w:t>市辖区人民政府应当把生活垃圾分类管理工作纳入本级国民经济和社会发展规划，制定生活垃圾源头减量、回收利用、设施建设和管理运营等政策措施，建立相应的资金投入和保障机制，协调解决生活垃圾分类管理中的重大事项。</w:t>
      </w:r>
    </w:p>
    <w:p>
      <w:pPr>
        <w:pStyle w:val="Style16"/>
        <w:spacing w:lineRule="exact" w:line="580"/>
        <w:ind w:firstLineChars="197" w:startChars="0" w:start="0" w:endChars="0" w:end="0"/>
        <w:rPr/>
      </w:pPr>
      <w:r>
        <w:rPr>
          <w:rFonts w:ascii="黑体;SimHei" w:hAnsi="黑体;SimHei" w:cs="黑体;SimHei" w:hint="eastAsia" w:eastAsia="黑体;SimHei"/>
          <w:w w:val="98"/>
          <w:sz w:val="32"/>
          <w:szCs w:val="32"/>
        </w:rPr>
        <w:t xml:space="preserve">第六条 </w:t>
      </w:r>
      <w:r>
        <w:rPr>
          <w:rFonts w:ascii="仿宋_GB2312" w:hAnsi="仿宋_GB2312" w:cs="仿宋" w:hint="eastAsia" w:eastAsia="仿宋_GB2312"/>
          <w:bCs/>
          <w:w w:val="98"/>
          <w:sz w:val="32"/>
          <w:szCs w:val="32"/>
        </w:rPr>
        <w:t>市城</w:t>
      </w:r>
      <w:r>
        <w:rPr>
          <w:rFonts w:ascii="仿宋_GB2312" w:hAnsi="仿宋_GB2312" w:cs="仿宋" w:hint="eastAsia" w:eastAsia="仿宋_GB2312"/>
          <w:w w:val="98"/>
          <w:sz w:val="32"/>
          <w:szCs w:val="32"/>
        </w:rPr>
        <w:t>市管理主管部门是本市生活垃圾分类管理的主管部门。</w:t>
      </w:r>
    </w:p>
    <w:p>
      <w:pPr>
        <w:pStyle w:val="Style16"/>
        <w:spacing w:lineRule="exact" w:line="580"/>
        <w:ind w:firstLineChars="200" w:startChars="0" w:start="0" w:endChars="0" w:end="0"/>
        <w:rPr>
          <w:rFonts w:ascii="仿宋_GB2312" w:hAnsi="仿宋_GB2312" w:eastAsia="仿宋_GB2312" w:cs="仿宋" w:hint="eastAsia"/>
          <w:w w:val="98"/>
          <w:sz w:val="32"/>
          <w:szCs w:val="32"/>
        </w:rPr>
      </w:pPr>
      <w:r>
        <w:rPr>
          <w:rFonts w:ascii="仿宋_GB2312" w:hAnsi="仿宋_GB2312" w:cs="仿宋" w:hint="eastAsia" w:eastAsia="仿宋_GB2312"/>
          <w:w w:val="98"/>
          <w:sz w:val="32"/>
          <w:szCs w:val="32"/>
        </w:rPr>
        <w:t>市辖区城市管理主管部门按照各自职责做好辖区内生活垃圾分类管理工作</w:t>
      </w:r>
      <w:r>
        <w:rPr>
          <w:rFonts w:eastAsia="仿宋_GB2312" w:cs="仿宋" w:hint="eastAsia" w:ascii="仿宋_GB2312" w:hAnsi="仿宋_GB2312"/>
          <w:w w:val="98"/>
          <w:sz w:val="32"/>
          <w:szCs w:val="32"/>
        </w:rPr>
        <w:t>,</w:t>
      </w:r>
      <w:r>
        <w:rPr>
          <w:rFonts w:ascii="仿宋_GB2312" w:hAnsi="仿宋_GB2312" w:cs="仿宋" w:hint="eastAsia" w:eastAsia="仿宋_GB2312"/>
          <w:w w:val="98"/>
          <w:sz w:val="32"/>
          <w:szCs w:val="32"/>
        </w:rPr>
        <w:t>并接受市城市管理主管部门的监督指导。</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Times New Roman" w:hint="eastAsia"/>
          <w:color w:val="000000"/>
          <w:w w:val="98"/>
          <w:sz w:val="32"/>
          <w:szCs w:val="32"/>
        </w:rPr>
      </w:pPr>
      <w:r>
        <w:rPr>
          <w:rFonts w:ascii="仿宋_GB2312" w:hAnsi="仿宋_GB2312" w:cs="仿宋" w:hint="eastAsia" w:eastAsia="仿宋_GB2312"/>
          <w:color w:val="000000"/>
          <w:w w:val="98"/>
          <w:sz w:val="32"/>
          <w:szCs w:val="32"/>
        </w:rPr>
        <w:t>发展改革、财政、国土资源、环境保护、规划、住房和城乡建设、教育等相关部门，按照各自职责做好生活垃圾分类的相关工作。</w:t>
      </w:r>
    </w:p>
    <w:p>
      <w:pPr>
        <w:pStyle w:val="Normal"/>
        <w:spacing w:lineRule="exact" w:line="580"/>
        <w:ind w:firstLineChars="200" w:startChars="0" w:start="0" w:endChars="0" w:end="0"/>
        <w:rPr/>
      </w:pPr>
      <w:r>
        <w:rPr>
          <w:rFonts w:ascii="黑体;SimHei" w:hAnsi="黑体;SimHei" w:cs="黑体;SimHei" w:hint="eastAsia" w:eastAsia="黑体;SimHei"/>
          <w:w w:val="98"/>
          <w:szCs w:val="32"/>
        </w:rPr>
        <w:t xml:space="preserve">第七条 </w:t>
      </w:r>
      <w:r>
        <w:rPr>
          <w:rFonts w:ascii="仿宋_GB2312" w:hAnsi="仿宋_GB2312" w:cs="仿宋" w:hint="eastAsia" w:eastAsia="仿宋_GB2312"/>
          <w:w w:val="98"/>
          <w:szCs w:val="32"/>
        </w:rPr>
        <w:t>报刊、广播、电视和网络等媒体应当加强对生活垃圾分类的公益宣传，适时普及生活垃圾分类知识，增强公众的生活垃圾分类意识。</w:t>
      </w:r>
    </w:p>
    <w:p>
      <w:pPr>
        <w:pStyle w:val="Normal"/>
        <w:spacing w:lineRule="exact" w:line="580"/>
        <w:ind w:firstLineChars="200" w:startChars="0" w:start="0" w:endChars="0" w:end="0"/>
        <w:rPr/>
      </w:pPr>
      <w:r>
        <w:rPr>
          <w:rFonts w:ascii="仿宋_GB2312" w:hAnsi="仿宋_GB2312" w:cs="仿宋" w:hint="eastAsia" w:eastAsia="仿宋_GB2312"/>
          <w:w w:val="98"/>
          <w:szCs w:val="32"/>
        </w:rPr>
        <w:t>市城市管理主管部门应当组织生活垃圾集中收集、运输、处理设施对公众开放，建立生活垃圾分类管理宣传</w:t>
      </w:r>
      <w:hyperlink r:id="rId4" w:tgtFrame="_blank">
        <w:r>
          <w:rPr>
            <w:rStyle w:val="Hyperlink"/>
            <w:rFonts w:ascii="仿宋_GB2312" w:hAnsi="仿宋_GB2312" w:cs="仿宋" w:hint="eastAsia" w:eastAsia="仿宋_GB2312"/>
            <w:color w:val="000000"/>
            <w:w w:val="98"/>
            <w:szCs w:val="32"/>
          </w:rPr>
          <w:t>教育基地</w:t>
        </w:r>
      </w:hyperlink>
      <w:r>
        <w:rPr>
          <w:rFonts w:ascii="仿宋_GB2312" w:hAnsi="仿宋_GB2312" w:cs="仿宋" w:hint="eastAsia" w:eastAsia="仿宋_GB2312"/>
          <w:w w:val="98"/>
          <w:szCs w:val="32"/>
        </w:rPr>
        <w:t>。</w:t>
      </w:r>
    </w:p>
    <w:p>
      <w:pPr>
        <w:pStyle w:val="Normal"/>
        <w:spacing w:lineRule="exact" w:line="580"/>
        <w:ind w:firstLineChars="20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教育主管部门应当加强中小学校生活垃圾分类知识的普及和宣传。</w:t>
      </w:r>
    </w:p>
    <w:p>
      <w:pPr>
        <w:pStyle w:val="Normal"/>
        <w:spacing w:lineRule="exact" w:line="580"/>
        <w:ind w:firstLineChars="200" w:startChars="0" w:start="0" w:endChars="0" w:end="0"/>
        <w:rPr>
          <w:rFonts w:ascii="仿宋_GB2312" w:hAnsi="仿宋_GB2312" w:eastAsia="仿宋_GB2312" w:cs="仿宋_GB2312" w:hint="eastAsia"/>
          <w:b/>
          <w:bCs/>
          <w:w w:val="98"/>
          <w:szCs w:val="32"/>
        </w:rPr>
      </w:pPr>
      <w:r>
        <w:rPr>
          <w:rFonts w:ascii="黑体;SimHei" w:hAnsi="黑体;SimHei" w:cs="黑体;SimHei" w:hint="eastAsia" w:eastAsia="黑体;SimHei"/>
          <w:w w:val="98"/>
          <w:szCs w:val="32"/>
        </w:rPr>
        <w:t>第八条</w:t>
      </w:r>
      <w:r>
        <w:rPr>
          <w:rFonts w:ascii="仿宋_GB2312" w:hAnsi="仿宋_GB2312" w:cs="仿宋_GB2312" w:hint="eastAsia" w:eastAsia="仿宋_GB2312"/>
          <w:b/>
          <w:bCs/>
          <w:w w:val="98"/>
          <w:szCs w:val="32"/>
        </w:rPr>
        <w:t xml:space="preserve"> </w:t>
      </w:r>
      <w:r>
        <w:rPr>
          <w:rFonts w:ascii="仿宋_GB2312" w:hAnsi="仿宋_GB2312" w:cs="仿宋_GB2312" w:hint="eastAsia" w:eastAsia="仿宋_GB2312"/>
          <w:bCs/>
          <w:w w:val="98"/>
          <w:szCs w:val="32"/>
        </w:rPr>
        <w:t>市、市辖区人民政府应当安排专项经费用于生活垃圾分类管理、回收利用的技术创新以及有关设施的建设和维护，并纳入本级政府财政预算。</w:t>
      </w:r>
    </w:p>
    <w:p>
      <w:pPr>
        <w:pStyle w:val="Normal"/>
        <w:spacing w:lineRule="exact" w:line="580"/>
        <w:ind w:firstLineChars="200" w:startChars="0" w:start="0" w:endChars="0" w:end="0"/>
        <w:rPr>
          <w:rFonts w:ascii="仿宋_GB2312" w:hAnsi="仿宋_GB2312" w:eastAsia="仿宋_GB2312" w:cs="仿宋_GB2312" w:hint="eastAsia"/>
          <w:w w:val="98"/>
          <w:szCs w:val="32"/>
        </w:rPr>
      </w:pPr>
      <w:r>
        <w:rPr>
          <w:rFonts w:ascii="仿宋_GB2312" w:hAnsi="仿宋_GB2312" w:cs="仿宋_GB2312" w:hint="eastAsia" w:eastAsia="仿宋_GB2312"/>
          <w:w w:val="98"/>
          <w:szCs w:val="32"/>
        </w:rPr>
        <w:t>鼓励社会资金投资生活垃圾分类收集、运输、处置、循环利用以及相关科技研发活动。</w:t>
      </w:r>
    </w:p>
    <w:p>
      <w:pPr>
        <w:pStyle w:val="Normal"/>
        <w:spacing w:lineRule="exact" w:line="580"/>
        <w:ind w:firstLineChars="200" w:startChars="0" w:start="0" w:endChars="0" w:end="0"/>
        <w:rPr/>
      </w:pPr>
      <w:bookmarkStart w:id="0" w:name="第十一条"/>
      <w:bookmarkStart w:id="1" w:name="sub7112284_3_11"/>
      <w:bookmarkStart w:id="2" w:name="3_11"/>
      <w:bookmarkStart w:id="3" w:name="第十条"/>
      <w:bookmarkStart w:id="4" w:name="sub7112284_3_10"/>
      <w:bookmarkStart w:id="5" w:name="3_10"/>
      <w:bookmarkEnd w:id="0"/>
      <w:bookmarkEnd w:id="1"/>
      <w:bookmarkEnd w:id="2"/>
      <w:bookmarkEnd w:id="3"/>
      <w:bookmarkEnd w:id="4"/>
      <w:bookmarkEnd w:id="5"/>
      <w:r>
        <w:rPr>
          <w:rFonts w:ascii="黑体;SimHei" w:hAnsi="黑体;SimHei" w:cs="黑体;SimHei" w:hint="eastAsia" w:eastAsia="黑体;SimHei"/>
          <w:w w:val="98"/>
          <w:szCs w:val="32"/>
        </w:rPr>
        <w:t>第九条</w:t>
      </w:r>
      <w:r>
        <w:rPr>
          <w:rFonts w:ascii="仿宋_GB2312" w:hAnsi="仿宋_GB2312" w:cs="宋体;SimSun" w:hint="eastAsia" w:eastAsia="仿宋_GB2312"/>
          <w:bCs/>
          <w:w w:val="98"/>
          <w:kern w:val="0"/>
          <w:szCs w:val="32"/>
        </w:rPr>
        <w:t xml:space="preserve"> </w:t>
      </w:r>
      <w:r>
        <w:rPr>
          <w:rFonts w:ascii="仿宋_GB2312" w:hAnsi="仿宋_GB2312" w:cs="仿宋" w:hint="eastAsia" w:eastAsia="仿宋_GB2312"/>
          <w:w w:val="98"/>
          <w:szCs w:val="32"/>
        </w:rPr>
        <w:t>市、市辖区人民政府应当对在生活垃圾分类工作中做出突出贡献和取得优异成绩的单位和个人给予奖励。</w:t>
      </w:r>
    </w:p>
    <w:p>
      <w:pPr>
        <w:pStyle w:val="Normal"/>
        <w:spacing w:lineRule="exact" w:line="580"/>
        <w:ind w:firstLineChars="20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市、市辖区城市管理主管部门、街道办事处、乡（镇）人民政府和生活垃圾分类管理责任人应当建立奖励、积分等机制，鼓励居民和单位开展生活垃圾分类活动。</w:t>
      </w:r>
    </w:p>
    <w:p>
      <w:pPr>
        <w:pStyle w:val="Normal"/>
        <w:spacing w:lineRule="exact" w:line="580"/>
        <w:jc w:val="center"/>
        <w:rPr>
          <w:rFonts w:ascii="仿宋_GB2312" w:hAnsi="仿宋_GB2312" w:eastAsia="仿宋_GB2312" w:cs="仿宋" w:hint="eastAsia"/>
          <w:b/>
          <w:w w:val="98"/>
          <w:szCs w:val="32"/>
        </w:rPr>
      </w:pPr>
      <w:r>
        <w:rPr>
          <w:rFonts w:eastAsia="仿宋_GB2312" w:cs="仿宋" w:hint="eastAsia" w:ascii="仿宋_GB2312" w:hAnsi="仿宋_GB2312"/>
          <w:b/>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第二章　规划与建设</w:t>
      </w:r>
    </w:p>
    <w:p>
      <w:pPr>
        <w:pStyle w:val="Normal"/>
        <w:spacing w:lineRule="exact" w:line="580"/>
        <w:ind w:firstLineChars="200" w:startChars="0" w:start="0" w:endChars="0" w:end="0"/>
        <w:rPr>
          <w:rFonts w:ascii="仿宋_GB2312" w:hAnsi="仿宋_GB2312" w:eastAsia="仿宋_GB2312" w:cs="仿宋" w:hint="eastAsia"/>
          <w:b/>
          <w:w w:val="98"/>
          <w:szCs w:val="32"/>
        </w:rPr>
      </w:pPr>
      <w:r>
        <w:rPr>
          <w:rFonts w:eastAsia="仿宋_GB2312" w:cs="仿宋" w:hint="eastAsia" w:ascii="仿宋_GB2312" w:hAnsi="仿宋_GB2312"/>
          <w:b/>
          <w:w w:val="98"/>
          <w:szCs w:val="32"/>
        </w:rPr>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第十条</w:t>
      </w:r>
      <w:r>
        <w:rPr>
          <w:rFonts w:ascii="仿宋_GB2312" w:hAnsi="仿宋_GB2312" w:cs="仿宋" w:hint="eastAsia" w:eastAsia="仿宋_GB2312"/>
          <w:w w:val="98"/>
          <w:szCs w:val="32"/>
        </w:rPr>
        <w:t xml:space="preserve"> 市城市管理主管部门应当会同市规划、发展改革、住房和城乡建设、智慧城市管理等主管部门，组织编制本市生活垃圾治理规划，报市人民政府批准后实施。</w:t>
      </w:r>
    </w:p>
    <w:p>
      <w:pPr>
        <w:pStyle w:val="Normal"/>
        <w:spacing w:lineRule="exact" w:line="580"/>
        <w:ind w:firstLineChars="20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市规划主管部门应当将生活垃圾分类设施纳入建设项目公共服务设施配套建设。建设项目审查时，应当就生活垃圾分类设施的配套建设征求市城市管理主管部门的意见。</w:t>
      </w:r>
    </w:p>
    <w:p>
      <w:pPr>
        <w:pStyle w:val="Style17"/>
        <w:widowControl w:val="false"/>
        <w:shd w:fill="FFFFFF" w:val="clear"/>
        <w:spacing w:lineRule="exact" w:line="580" w:before="0" w:after="0"/>
        <w:ind w:firstLineChars="200" w:startChars="0" w:start="0" w:endChars="0" w:end="0"/>
        <w:jc w:val="both"/>
        <w:rPr/>
      </w:pPr>
      <w:r>
        <w:rPr>
          <w:rFonts w:ascii="黑体;SimHei" w:hAnsi="黑体;SimHei" w:cs="Times New Roman" w:hint="eastAsia" w:eastAsia="黑体;SimHei"/>
          <w:color w:val="000000"/>
          <w:w w:val="98"/>
          <w:kern w:val="2"/>
          <w:sz w:val="32"/>
          <w:szCs w:val="32"/>
        </w:rPr>
        <w:t>第十一条</w:t>
      </w:r>
      <w:r>
        <w:rPr>
          <w:rStyle w:val="Strong"/>
          <w:rFonts w:ascii="仿宋_GB2312" w:hAnsi="仿宋_GB2312" w:cs="仿宋" w:hint="eastAsia" w:eastAsia="仿宋_GB2312"/>
          <w:color w:val="000000"/>
          <w:w w:val="98"/>
          <w:sz w:val="32"/>
          <w:szCs w:val="32"/>
        </w:rPr>
        <w:t xml:space="preserve"> </w:t>
      </w:r>
      <w:r>
        <w:rPr>
          <w:rFonts w:ascii="仿宋_GB2312" w:hAnsi="仿宋_GB2312" w:cs="仿宋" w:hint="eastAsia" w:eastAsia="仿宋_GB2312"/>
          <w:color w:val="000000"/>
          <w:w w:val="98"/>
          <w:sz w:val="32"/>
          <w:szCs w:val="32"/>
        </w:rPr>
        <w:t>生活垃圾分类收集、处置设施建设，应当符合生活垃圾治理规划和国家有关技术标准。</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第十二条　</w:t>
      </w:r>
      <w:r>
        <w:rPr>
          <w:rFonts w:ascii="仿宋_GB2312" w:hAnsi="仿宋_GB2312" w:cs="仿宋" w:hint="eastAsia" w:eastAsia="仿宋_GB2312"/>
          <w:w w:val="98"/>
          <w:szCs w:val="32"/>
        </w:rPr>
        <w:t>新建、改建、扩建建设项目，应当按照标准配套建设生活垃圾分类设施，建设工程设计方案应当包括配套生活垃圾分类设施的用地平面图并标明用地面积、位置和功能。</w:t>
      </w:r>
    </w:p>
    <w:p>
      <w:pPr>
        <w:pStyle w:val="Normal"/>
        <w:spacing w:lineRule="exact" w:line="580"/>
        <w:ind w:firstLineChars="20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建设工程配套生活垃圾分类设施应当与建设项目主体工程同步设计、同步建设、同步交付使用，建设费用纳入建设工程总投资；建设工程竣工后，建设单位应当向市城市管理主管部门申请验收配套生活垃圾分类设施。</w:t>
      </w:r>
    </w:p>
    <w:p>
      <w:pPr>
        <w:pStyle w:val="Normal"/>
        <w:spacing w:lineRule="exact" w:line="580"/>
        <w:ind w:firstLineChars="200" w:startChars="0" w:start="0" w:endChars="0" w:end="0"/>
        <w:rPr>
          <w:rFonts w:ascii="仿宋_GB2312" w:hAnsi="仿宋_GB2312" w:eastAsia="仿宋_GB2312" w:cs="仿宋" w:hint="eastAsia"/>
          <w:w w:val="98"/>
          <w:szCs w:val="32"/>
        </w:rPr>
      </w:pPr>
      <w:r>
        <w:rPr>
          <w:rFonts w:ascii="仿宋_GB2312" w:hAnsi="仿宋_GB2312" w:cs="仿宋" w:hint="eastAsia" w:eastAsia="仿宋_GB2312"/>
          <w:w w:val="98"/>
          <w:szCs w:val="32"/>
        </w:rPr>
        <w:t>新建商品房建设项目，建设单位应当在销售场所公示配套生活垃圾分类设施的设置位置、功能等内容。</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第十三条</w:t>
      </w:r>
      <w:r>
        <w:rPr>
          <w:rFonts w:ascii="仿宋_GB2312" w:hAnsi="仿宋_GB2312" w:cs="仿宋" w:hint="eastAsia" w:eastAsia="仿宋_GB2312"/>
          <w:w w:val="98"/>
          <w:szCs w:val="32"/>
        </w:rPr>
        <w:t xml:space="preserve"> 机场、火车站、汽车站、商场、公园、广场、体育等公共场所，应当按照标准配套建设生活垃圾分类设施。</w:t>
      </w:r>
    </w:p>
    <w:p>
      <w:pPr>
        <w:pStyle w:val="Normal"/>
        <w:spacing w:lineRule="exact" w:line="580"/>
        <w:ind w:firstLineChars="200" w:startChars="0" w:start="0" w:endChars="0" w:end="0"/>
        <w:jc w:val="center"/>
        <w:rPr>
          <w:rFonts w:ascii="仿宋_GB2312" w:hAnsi="仿宋_GB2312" w:eastAsia="仿宋_GB2312" w:cs="宋体;SimSun" w:hint="eastAsia"/>
          <w:bCs/>
          <w:w w:val="98"/>
          <w:kern w:val="0"/>
          <w:szCs w:val="32"/>
        </w:rPr>
      </w:pPr>
      <w:r>
        <w:rPr>
          <w:rFonts w:eastAsia="仿宋_GB2312" w:cs="宋体;SimSun" w:hint="eastAsia" w:ascii="仿宋_GB2312" w:hAnsi="仿宋_GB2312"/>
          <w:bCs/>
          <w:w w:val="98"/>
          <w:kern w:val="0"/>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第三章 分类与管理</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b/>
          <w:bCs/>
          <w:color w:val="000000"/>
          <w:w w:val="98"/>
          <w:sz w:val="32"/>
          <w:szCs w:val="32"/>
        </w:rPr>
      </w:pPr>
      <w:r>
        <w:rPr>
          <w:rFonts w:eastAsia="仿宋_GB2312" w:cs="仿宋" w:hint="eastAsia" w:ascii="仿宋_GB2312" w:hAnsi="仿宋_GB2312"/>
          <w:b/>
          <w:bCs/>
          <w:color w:val="000000"/>
          <w:w w:val="98"/>
          <w:sz w:val="32"/>
          <w:szCs w:val="32"/>
        </w:rPr>
      </w:r>
    </w:p>
    <w:p>
      <w:pPr>
        <w:pStyle w:val="Style17"/>
        <w:widowControl w:val="false"/>
        <w:shd w:fill="FFFFFF" w:val="clear"/>
        <w:spacing w:lineRule="exact" w:line="580" w:before="0" w:after="0"/>
        <w:ind w:firstLineChars="200" w:startChars="0" w:start="0" w:endChars="0" w:end="0"/>
        <w:jc w:val="both"/>
        <w:rPr/>
      </w:pPr>
      <w:r>
        <w:rPr>
          <w:rFonts w:ascii="黑体;SimHei" w:hAnsi="黑体;SimHei" w:cs="Times New Roman" w:hint="eastAsia" w:eastAsia="黑体;SimHei"/>
          <w:color w:val="000000"/>
          <w:w w:val="98"/>
          <w:kern w:val="2"/>
          <w:sz w:val="32"/>
          <w:szCs w:val="32"/>
        </w:rPr>
        <w:t>第十四条</w:t>
      </w:r>
      <w:r>
        <w:rPr>
          <w:rFonts w:ascii="仿宋_GB2312" w:hAnsi="仿宋_GB2312" w:cs="仿宋" w:hint="eastAsia" w:eastAsia="仿宋_GB2312"/>
          <w:color w:val="000000"/>
          <w:w w:val="98"/>
          <w:sz w:val="32"/>
          <w:szCs w:val="32"/>
        </w:rPr>
        <w:t xml:space="preserve"> 市城市管理主管部门应当制定和公布本市生活垃圾的分类方法、分类指南。</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市辖区城市管理主管部门应当制定和公布本区域内生活垃圾的投放模式、实施细则等。</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街道办事处、乡（镇）人民政府应当根据所在区域生活垃圾的投放模式，制定符合本辖区的生活垃圾分类实施方案。</w:t>
      </w:r>
    </w:p>
    <w:p>
      <w:pPr>
        <w:pStyle w:val="Style17"/>
        <w:widowControl w:val="false"/>
        <w:shd w:fill="FFFFFF" w:val="clear"/>
        <w:spacing w:lineRule="exact" w:line="580" w:before="0" w:after="0"/>
        <w:ind w:firstLineChars="200" w:startChars="0" w:start="0" w:endChars="0" w:end="0"/>
        <w:jc w:val="both"/>
        <w:rPr/>
      </w:pPr>
      <w:r>
        <w:rPr>
          <w:rFonts w:ascii="黑体;SimHei" w:hAnsi="黑体;SimHei" w:cs="Times New Roman" w:hint="eastAsia" w:eastAsia="黑体;SimHei"/>
          <w:color w:val="000000"/>
          <w:w w:val="98"/>
          <w:kern w:val="2"/>
          <w:sz w:val="32"/>
          <w:szCs w:val="32"/>
        </w:rPr>
        <w:t>第十五条</w:t>
      </w:r>
      <w:r>
        <w:rPr>
          <w:rFonts w:ascii="仿宋_GB2312" w:hAnsi="仿宋_GB2312" w:cs="黑体;SimHei" w:hint="eastAsia" w:eastAsia="仿宋_GB2312"/>
          <w:bCs/>
          <w:color w:val="000000"/>
          <w:w w:val="98"/>
          <w:sz w:val="32"/>
          <w:szCs w:val="32"/>
        </w:rPr>
        <w:t xml:space="preserve"> </w:t>
      </w:r>
      <w:r>
        <w:rPr>
          <w:rFonts w:ascii="仿宋_GB2312" w:hAnsi="仿宋_GB2312" w:cs="仿宋" w:hint="eastAsia" w:eastAsia="仿宋_GB2312"/>
          <w:color w:val="000000"/>
          <w:w w:val="98"/>
          <w:sz w:val="32"/>
          <w:szCs w:val="32"/>
        </w:rPr>
        <w:t>生活垃圾分类投放实行管理责任人制度。</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生活垃圾分类投放管理责任人按照下列规定确定：</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（一）机关、驻银单位、企事业单位、社会团体以及其他组织的办公和生产场所，由各单位负责；实行物业管理的，由单位委托物业服务企业负责；</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bdr w:val="single" w:sz="4" w:space="0" w:color="000000"/>
        </w:rPr>
      </w:pPr>
      <w:r>
        <w:rPr>
          <w:rFonts w:ascii="仿宋_GB2312" w:hAnsi="仿宋_GB2312" w:cs="仿宋" w:hint="eastAsia" w:eastAsia="仿宋_GB2312"/>
          <w:color w:val="000000"/>
          <w:w w:val="98"/>
          <w:sz w:val="32"/>
          <w:szCs w:val="32"/>
        </w:rPr>
        <w:t>（二）住宅区实行物业管理的，由业主委员会委托物业服务企业负责；业主自行管理物业的，由业主委员会负责；未实行物业管理且未成立业主委员会的，由所在地街道办事处负责；</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（三）道路、广场、公园、公共绿地等公共场所，由管理单位或者其委托的单位负责；</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（四）机场、客运站以及旅游、文化、体育、娱乐、商业等公共场所，由经营管理单位负责。</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按照前款规定不能确定管理责任人的，由所在地街道办事处负责。</w:t>
      </w:r>
    </w:p>
    <w:p>
      <w:pPr>
        <w:pStyle w:val="Style17"/>
        <w:widowControl w:val="false"/>
        <w:shd w:fill="FFFFFF" w:val="clear"/>
        <w:spacing w:lineRule="exact" w:line="580" w:before="0" w:after="0"/>
        <w:ind w:firstLineChars="200" w:startChars="0" w:start="0" w:endChars="0" w:end="0"/>
        <w:jc w:val="both"/>
        <w:rPr/>
      </w:pPr>
      <w:r>
        <w:rPr>
          <w:rFonts w:ascii="黑体;SimHei" w:hAnsi="黑体;SimHei" w:cs="Times New Roman" w:hint="eastAsia" w:eastAsia="黑体;SimHei"/>
          <w:color w:val="000000"/>
          <w:w w:val="98"/>
          <w:kern w:val="2"/>
          <w:sz w:val="32"/>
          <w:szCs w:val="32"/>
        </w:rPr>
        <w:t>第十六条</w:t>
      </w:r>
      <w:r>
        <w:rPr>
          <w:rFonts w:ascii="仿宋_GB2312" w:hAnsi="仿宋_GB2312" w:cs="仿宋" w:hint="eastAsia" w:eastAsia="仿宋_GB2312"/>
          <w:color w:val="000000"/>
          <w:w w:val="98"/>
          <w:sz w:val="32"/>
          <w:szCs w:val="32"/>
        </w:rPr>
        <w:t xml:space="preserve"> 生活垃圾分类投放管理责任人应当遵守下列规定：</w:t>
      </w:r>
    </w:p>
    <w:p>
      <w:pPr>
        <w:pStyle w:val="Style17"/>
        <w:widowControl w:val="false"/>
        <w:shd w:fill="FFFFFF" w:val="clear"/>
        <w:spacing w:lineRule="exact" w:line="580" w:before="0" w:after="0"/>
        <w:ind w:firstLineChars="200" w:startChars="0" w:start="0" w:endChars="0" w:end="0"/>
        <w:jc w:val="both"/>
        <w:rPr/>
      </w:pPr>
      <w:r>
        <w:rPr>
          <w:rFonts w:ascii="仿宋_GB2312" w:hAnsi="仿宋_GB2312" w:cs="仿宋" w:hint="eastAsia" w:eastAsia="仿宋_GB2312"/>
          <w:color w:val="000000"/>
          <w:w w:val="98"/>
          <w:sz w:val="32"/>
          <w:szCs w:val="32"/>
        </w:rPr>
        <w:t>（一）建立生活垃圾分类日常</w:t>
      </w:r>
      <w:hyperlink r:id="rId5" w:tgtFrame="_blank">
        <w:r>
          <w:rPr>
            <w:rStyle w:val="Hyperlink"/>
            <w:rFonts w:ascii="仿宋_GB2312" w:hAnsi="仿宋_GB2312" w:cs="仿宋" w:hint="eastAsia" w:eastAsia="仿宋_GB2312"/>
            <w:color w:val="000000"/>
            <w:w w:val="98"/>
            <w:sz w:val="32"/>
            <w:szCs w:val="32"/>
          </w:rPr>
          <w:t>管理制度</w:t>
        </w:r>
      </w:hyperlink>
      <w:r>
        <w:rPr>
          <w:rFonts w:ascii="仿宋_GB2312" w:hAnsi="仿宋_GB2312" w:cs="仿宋" w:hint="eastAsia" w:eastAsia="仿宋_GB2312"/>
          <w:color w:val="000000"/>
          <w:w w:val="98"/>
          <w:sz w:val="32"/>
          <w:szCs w:val="32"/>
        </w:rPr>
        <w:t>；</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（二）在责任范围内开展生活垃圾分类知识宣传、指导、监督单位和个人进行生活垃圾分类；</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（三）根据生活垃圾产生量和分类方法，设置生活垃圾分类收集容器，并保持完好和整洁美观。生活垃圾分类收集容器出现破旧、污损或者数量不足的，及时维修、更换、清洗或者补设；</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（四）明确不同种类生活垃圾的投放时间、地点，分类收集、贮存生活垃圾；</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（五）及时制止翻拣混合已分类的生活垃圾的行为；</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（六）国家、自治区和本市的其他规定。</w:t>
      </w:r>
      <w:bookmarkStart w:id="6" w:name="第三十四条"/>
      <w:bookmarkStart w:id="7" w:name="sub7112284_5_11"/>
      <w:bookmarkStart w:id="8" w:name="5_11"/>
      <w:bookmarkEnd w:id="6"/>
      <w:bookmarkEnd w:id="7"/>
      <w:bookmarkEnd w:id="8"/>
    </w:p>
    <w:p>
      <w:pPr>
        <w:pStyle w:val="Style17"/>
        <w:widowControl w:val="false"/>
        <w:shd w:fill="FFFFFF" w:val="clear"/>
        <w:spacing w:lineRule="exact" w:line="580" w:before="0" w:after="0"/>
        <w:ind w:firstLineChars="200" w:startChars="0" w:start="0" w:endChars="0" w:end="0"/>
        <w:jc w:val="both"/>
        <w:rPr/>
      </w:pPr>
      <w:r>
        <w:rPr>
          <w:rFonts w:ascii="黑体;SimHei" w:hAnsi="黑体;SimHei" w:cs="Times New Roman" w:hint="eastAsia" w:eastAsia="黑体;SimHei"/>
          <w:color w:val="000000"/>
          <w:w w:val="98"/>
          <w:kern w:val="2"/>
          <w:sz w:val="32"/>
          <w:szCs w:val="32"/>
        </w:rPr>
        <w:t>第十七条</w:t>
      </w:r>
      <w:r>
        <w:rPr>
          <w:rFonts w:ascii="仿宋_GB2312" w:hAnsi="仿宋_GB2312" w:cs="仿宋" w:hint="eastAsia" w:eastAsia="仿宋_GB2312"/>
          <w:color w:val="000000"/>
          <w:w w:val="98"/>
          <w:sz w:val="32"/>
          <w:szCs w:val="32"/>
        </w:rPr>
        <w:t xml:space="preserve"> 单位和个人应当按照生活垃圾分类投放管理责任人公告的时间、地点、方式等要求分类投放生活垃圾。</w:t>
      </w:r>
    </w:p>
    <w:p>
      <w:pPr>
        <w:pStyle w:val="Style17"/>
        <w:widowControl w:val="false"/>
        <w:shd w:fill="FFFFFF" w:val="clear"/>
        <w:spacing w:lineRule="exact" w:line="580" w:before="0" w:after="0"/>
        <w:ind w:firstLineChars="200" w:startChars="0" w:start="0" w:endChars="0" w:end="0"/>
        <w:jc w:val="both"/>
        <w:rPr/>
      </w:pPr>
      <w:r>
        <w:rPr>
          <w:rFonts w:ascii="黑体;SimHei" w:hAnsi="黑体;SimHei" w:cs="Times New Roman" w:hint="eastAsia" w:eastAsia="黑体;SimHei"/>
          <w:color w:val="000000"/>
          <w:w w:val="98"/>
          <w:kern w:val="2"/>
          <w:sz w:val="32"/>
          <w:szCs w:val="32"/>
        </w:rPr>
        <w:t>第十八条</w:t>
      </w:r>
      <w:r>
        <w:rPr>
          <w:rFonts w:ascii="仿宋_GB2312" w:hAnsi="仿宋_GB2312" w:cs="仿宋" w:hint="eastAsia" w:eastAsia="仿宋_GB2312"/>
          <w:color w:val="000000"/>
          <w:w w:val="98"/>
          <w:sz w:val="32"/>
          <w:szCs w:val="32"/>
        </w:rPr>
        <w:t xml:space="preserve"> 家具、废弃电器电子产品等体积大、整体性强，或者需要拆分再处理的大件垃圾，应当预约再生资源回收站点或者收运服务单位上门收集。</w:t>
      </w:r>
    </w:p>
    <w:p>
      <w:pPr>
        <w:pStyle w:val="Style17"/>
        <w:widowControl w:val="false"/>
        <w:shd w:fill="FFFFFF" w:val="clear"/>
        <w:spacing w:lineRule="exact" w:line="580" w:before="0" w:after="0"/>
        <w:ind w:firstLineChars="200" w:startChars="0" w:start="0" w:endChars="0" w:end="0"/>
        <w:jc w:val="both"/>
        <w:rPr/>
      </w:pPr>
      <w:r>
        <w:rPr>
          <w:rFonts w:ascii="黑体;SimHei" w:hAnsi="黑体;SimHei" w:cs="Times New Roman" w:hint="eastAsia" w:eastAsia="黑体;SimHei"/>
          <w:color w:val="000000"/>
          <w:w w:val="98"/>
          <w:kern w:val="2"/>
          <w:sz w:val="32"/>
          <w:szCs w:val="32"/>
        </w:rPr>
        <w:t>第十九条</w:t>
      </w:r>
      <w:r>
        <w:rPr>
          <w:rFonts w:ascii="仿宋_GB2312" w:hAnsi="仿宋_GB2312" w:cs="仿宋" w:hint="eastAsia" w:eastAsia="仿宋_GB2312"/>
          <w:color w:val="000000"/>
          <w:w w:val="98"/>
          <w:sz w:val="32"/>
          <w:szCs w:val="32"/>
        </w:rPr>
        <w:t xml:space="preserve"> 市城市管理主管部门应当会同有关部门制定并公布资源垃圾目录，将回收统计数据纳入生活垃圾统计内容。</w:t>
      </w:r>
    </w:p>
    <w:p>
      <w:pPr>
        <w:pStyle w:val="Style17"/>
        <w:widowControl w:val="false"/>
        <w:shd w:fill="FFFFFF" w:val="clear"/>
        <w:spacing w:lineRule="exact" w:line="580" w:before="0" w:after="0"/>
        <w:ind w:firstLineChars="200" w:startChars="0" w:start="0" w:endChars="0" w:end="0"/>
        <w:jc w:val="both"/>
        <w:rPr/>
      </w:pPr>
      <w:r>
        <w:rPr>
          <w:rFonts w:ascii="黑体;SimHei" w:hAnsi="黑体;SimHei" w:cs="Times New Roman" w:hint="eastAsia" w:eastAsia="黑体;SimHei"/>
          <w:color w:val="000000"/>
          <w:w w:val="98"/>
          <w:kern w:val="2"/>
          <w:sz w:val="32"/>
          <w:szCs w:val="32"/>
        </w:rPr>
        <w:t>第二十条</w:t>
      </w:r>
      <w:r>
        <w:rPr>
          <w:rFonts w:ascii="仿宋_GB2312" w:hAnsi="仿宋_GB2312" w:cs="仿宋" w:hint="eastAsia" w:eastAsia="仿宋_GB2312"/>
          <w:color w:val="000000"/>
          <w:w w:val="98"/>
          <w:sz w:val="32"/>
          <w:szCs w:val="32"/>
        </w:rPr>
        <w:t xml:space="preserve"> 从事生活垃圾回收经营活动的单位应当遵守下列规定：</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（一）在服务范围内，公示可回收物目录，公布回收价格及服务电话；</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（二）根据可回收物目录，扩大收集渠道，做到应收尽收；</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（三）配备相应的贮存设施设备，不同种类的物品应当分类贮存；</w:t>
      </w:r>
    </w:p>
    <w:p>
      <w:pPr>
        <w:pStyle w:val="Style17"/>
        <w:widowControl w:val="false"/>
        <w:shd w:fill="FFFFFF" w:val="clear"/>
        <w:spacing w:lineRule="exact" w:line="580" w:before="0" w:after="0"/>
        <w:ind w:firstLineChars="200" w:startChars="0" w:start="0" w:endChars="0" w:end="0"/>
        <w:jc w:val="both"/>
        <w:rPr/>
      </w:pPr>
      <w:r>
        <w:rPr>
          <w:rFonts w:ascii="仿宋_GB2312" w:hAnsi="仿宋_GB2312" w:cs="仿宋" w:hint="eastAsia" w:eastAsia="仿宋_GB2312"/>
          <w:color w:val="000000"/>
          <w:w w:val="98"/>
          <w:sz w:val="32"/>
          <w:szCs w:val="32"/>
        </w:rPr>
        <w:t>（四）消防、环境保护和</w:t>
      </w:r>
      <w:hyperlink r:id="rId6" w:tgtFrame="_blank">
        <w:r>
          <w:rPr>
            <w:rStyle w:val="Hyperlink"/>
            <w:rFonts w:ascii="仿宋_GB2312" w:hAnsi="仿宋_GB2312" w:cs="仿宋" w:hint="eastAsia" w:eastAsia="仿宋_GB2312"/>
            <w:color w:val="000000"/>
            <w:w w:val="98"/>
            <w:sz w:val="32"/>
            <w:szCs w:val="32"/>
          </w:rPr>
          <w:t>市容环境卫生</w:t>
        </w:r>
      </w:hyperlink>
      <w:r>
        <w:rPr>
          <w:rFonts w:ascii="仿宋_GB2312" w:hAnsi="仿宋_GB2312" w:cs="仿宋" w:hint="eastAsia" w:eastAsia="仿宋_GB2312"/>
          <w:color w:val="000000"/>
          <w:w w:val="98"/>
          <w:sz w:val="32"/>
          <w:szCs w:val="32"/>
        </w:rPr>
        <w:t>等法律法规的其他规定。</w:t>
      </w:r>
    </w:p>
    <w:p>
      <w:pPr>
        <w:pStyle w:val="Style17"/>
        <w:widowControl w:val="false"/>
        <w:shd w:fill="FFFFFF" w:val="clear"/>
        <w:spacing w:lineRule="exact" w:line="580" w:before="0" w:after="0"/>
        <w:ind w:firstLineChars="200" w:startChars="0" w:start="0" w:endChars="0" w:end="0"/>
        <w:jc w:val="both"/>
        <w:rPr/>
      </w:pPr>
      <w:r>
        <w:rPr>
          <w:rFonts w:ascii="黑体;SimHei" w:hAnsi="黑体;SimHei" w:cs="Times New Roman" w:hint="eastAsia" w:eastAsia="黑体;SimHei"/>
          <w:color w:val="000000"/>
          <w:w w:val="98"/>
          <w:kern w:val="2"/>
          <w:sz w:val="32"/>
          <w:szCs w:val="32"/>
        </w:rPr>
        <w:t>第二十一条</w:t>
      </w:r>
      <w:r>
        <w:rPr>
          <w:rFonts w:ascii="仿宋_GB2312" w:hAnsi="仿宋_GB2312" w:cs="仿宋" w:hint="eastAsia" w:eastAsia="仿宋_GB2312"/>
          <w:color w:val="000000"/>
          <w:w w:val="98"/>
          <w:sz w:val="32"/>
          <w:szCs w:val="32"/>
        </w:rPr>
        <w:t xml:space="preserve"> 业主大会或者业主委员会与物业服务企业签订物业服务合同时，应当约定生活垃圾分类投放的要求以及标准。</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实行清扫保洁卫生外包的物业管理单位，应当将生活垃圾分类投放要求纳入清扫保洁服务合同，并监督实施。</w:t>
      </w:r>
    </w:p>
    <w:p>
      <w:pPr>
        <w:pStyle w:val="Style17"/>
        <w:widowControl w:val="false"/>
        <w:shd w:fill="FFFFFF" w:val="clear"/>
        <w:spacing w:lineRule="exact" w:line="580" w:before="0" w:after="0"/>
        <w:ind w:firstLineChars="200" w:startChars="0" w:start="0" w:endChars="0" w:end="0"/>
        <w:jc w:val="both"/>
        <w:rPr/>
      </w:pPr>
      <w:r>
        <w:rPr>
          <w:rFonts w:ascii="黑体;SimHei" w:hAnsi="黑体;SimHei" w:cs="Times New Roman" w:hint="eastAsia" w:eastAsia="黑体;SimHei"/>
          <w:color w:val="000000"/>
          <w:w w:val="98"/>
          <w:kern w:val="2"/>
          <w:sz w:val="32"/>
          <w:szCs w:val="32"/>
        </w:rPr>
        <w:t>第二十二条</w:t>
      </w:r>
      <w:r>
        <w:rPr>
          <w:rFonts w:ascii="仿宋_GB2312" w:hAnsi="仿宋_GB2312" w:cs="仿宋" w:hint="eastAsia" w:eastAsia="仿宋_GB2312"/>
          <w:b/>
          <w:bCs/>
          <w:color w:val="000000"/>
          <w:w w:val="98"/>
          <w:sz w:val="32"/>
          <w:szCs w:val="32"/>
        </w:rPr>
        <w:t xml:space="preserve"> </w:t>
      </w:r>
      <w:r>
        <w:rPr>
          <w:rFonts w:ascii="仿宋_GB2312" w:hAnsi="仿宋_GB2312" w:cs="仿宋" w:hint="eastAsia" w:eastAsia="仿宋_GB2312"/>
          <w:color w:val="000000"/>
          <w:w w:val="98"/>
          <w:sz w:val="32"/>
          <w:szCs w:val="32"/>
        </w:rPr>
        <w:t>物业管理主管部门应当将生活垃圾分类和减量有关要求，纳入物业服务企业评级考核或者物业管理示范项目、物业管理示范企业的评定中。</w:t>
      </w:r>
    </w:p>
    <w:p>
      <w:pPr>
        <w:pStyle w:val="Style17"/>
        <w:widowControl w:val="false"/>
        <w:shd w:fill="FFFFFF" w:val="clear"/>
        <w:spacing w:lineRule="exact" w:line="580" w:before="0" w:after="0"/>
        <w:ind w:firstLineChars="200" w:startChars="0" w:start="0" w:endChars="0" w:end="0"/>
        <w:jc w:val="both"/>
        <w:rPr/>
      </w:pPr>
      <w:r>
        <w:rPr>
          <w:rFonts w:ascii="黑体;SimHei" w:hAnsi="黑体;SimHei" w:cs="Times New Roman" w:hint="eastAsia" w:eastAsia="黑体;SimHei"/>
          <w:color w:val="000000"/>
          <w:w w:val="98"/>
          <w:kern w:val="2"/>
          <w:sz w:val="32"/>
          <w:szCs w:val="32"/>
        </w:rPr>
        <w:t>第二十三条</w:t>
      </w:r>
      <w:r>
        <w:rPr>
          <w:rFonts w:ascii="仿宋_GB2312" w:hAnsi="仿宋_GB2312" w:cs="仿宋" w:hint="eastAsia" w:eastAsia="仿宋_GB2312"/>
          <w:color w:val="000000"/>
          <w:w w:val="98"/>
          <w:sz w:val="32"/>
          <w:szCs w:val="32"/>
        </w:rPr>
        <w:t xml:space="preserve"> 市人民政府应当设立生活垃圾资源回收日，资源回收日各有关单位和职能机构应当组织宣传活动并集中收集可回收物和有害垃圾。</w:t>
      </w:r>
    </w:p>
    <w:p>
      <w:pPr>
        <w:pStyle w:val="Style17"/>
        <w:widowControl w:val="false"/>
        <w:shd w:fill="FFFFFF" w:val="clear"/>
        <w:spacing w:lineRule="exact" w:line="580" w:before="0" w:after="0"/>
        <w:ind w:firstLineChars="200" w:startChars="0" w:start="0" w:endChars="0" w:end="0"/>
        <w:jc w:val="both"/>
        <w:rPr/>
      </w:pPr>
      <w:r>
        <w:rPr>
          <w:rFonts w:ascii="黑体;SimHei" w:hAnsi="黑体;SimHei" w:cs="Times New Roman" w:hint="eastAsia" w:eastAsia="黑体;SimHei"/>
          <w:color w:val="000000"/>
          <w:w w:val="98"/>
          <w:kern w:val="2"/>
          <w:sz w:val="32"/>
          <w:szCs w:val="32"/>
        </w:rPr>
        <w:t>第二十四条</w:t>
      </w:r>
      <w:r>
        <w:rPr>
          <w:rFonts w:ascii="仿宋_GB2312" w:hAnsi="仿宋_GB2312" w:cs="仿宋" w:hint="eastAsia" w:eastAsia="仿宋_GB2312"/>
          <w:color w:val="000000"/>
          <w:w w:val="98"/>
          <w:sz w:val="32"/>
          <w:szCs w:val="32"/>
        </w:rPr>
        <w:t xml:space="preserve"> 鼓励从事生活垃圾回收经营活动的单位或者资源综合利用企业对生活垃圾中的废塑料、废玻璃、废织物等低附加值可回收物进行回收处理。低附加值可回收物管理办法由市城市管理主管部门会同相关部门另行制定。</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农贸、果蔬市场、超市等产生的厨余垃圾以及尾菜等采用生化处理等技术就近就地或者集中处理。</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鼓励开展农贸市场果蔬废弃物、厨余废弃物资源化深加工成符合国家标准的有机肥应用。</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鼓励社会组织、学校和个人开展旧家电、衣物、书籍等生活用品的捐赠、交换以及其他资源循环利用的活动。</w:t>
      </w:r>
    </w:p>
    <w:p>
      <w:pPr>
        <w:pStyle w:val="Style17"/>
        <w:widowControl w:val="false"/>
        <w:shd w:fill="FFFFFF" w:val="clear"/>
        <w:spacing w:lineRule="exact" w:line="580" w:before="0" w:after="0"/>
        <w:ind w:firstLineChars="200" w:startChars="0" w:start="0" w:endChars="0" w:end="0"/>
        <w:jc w:val="center"/>
        <w:rPr>
          <w:rFonts w:ascii="仿宋_GB2312" w:hAnsi="仿宋_GB2312" w:eastAsia="仿宋_GB2312" w:cs="仿宋" w:hint="eastAsia"/>
          <w:bCs/>
          <w:color w:val="000000"/>
          <w:w w:val="98"/>
          <w:sz w:val="32"/>
          <w:szCs w:val="32"/>
        </w:rPr>
      </w:pPr>
      <w:r>
        <w:rPr>
          <w:rFonts w:eastAsia="仿宋_GB2312" w:cs="仿宋" w:hint="eastAsia" w:ascii="仿宋_GB2312" w:hAnsi="仿宋_GB2312"/>
          <w:bCs/>
          <w:color w:val="000000"/>
          <w:w w:val="98"/>
          <w:sz w:val="32"/>
          <w:szCs w:val="32"/>
        </w:rPr>
      </w:r>
    </w:p>
    <w:p>
      <w:pPr>
        <w:pStyle w:val="Style17"/>
        <w:widowControl w:val="false"/>
        <w:shd w:fill="FFFFFF" w:val="clear"/>
        <w:spacing w:lineRule="exact" w:line="580" w:before="0" w:after="0"/>
        <w:jc w:val="center"/>
        <w:rPr>
          <w:rFonts w:ascii="黑体;SimHei" w:hAnsi="黑体;SimHei" w:eastAsia="黑体;SimHei" w:cs="Times New Roman" w:hint="eastAsia"/>
          <w:color w:val="000000"/>
          <w:w w:val="98"/>
          <w:kern w:val="2"/>
          <w:sz w:val="32"/>
          <w:szCs w:val="32"/>
        </w:rPr>
      </w:pPr>
      <w:r>
        <w:rPr>
          <w:rFonts w:ascii="黑体;SimHei" w:hAnsi="黑体;SimHei" w:cs="Times New Roman" w:hint="eastAsia" w:eastAsia="黑体;SimHei"/>
          <w:color w:val="000000"/>
          <w:w w:val="98"/>
          <w:kern w:val="2"/>
          <w:sz w:val="32"/>
          <w:szCs w:val="32"/>
        </w:rPr>
        <w:t>第四章 分类收集与运输处置</w:t>
      </w:r>
    </w:p>
    <w:p>
      <w:pPr>
        <w:pStyle w:val="Style16"/>
        <w:spacing w:lineRule="exact" w:line="580"/>
        <w:ind w:firstLineChars="147" w:startChars="0" w:start="0" w:endChars="0" w:end="0"/>
        <w:rPr>
          <w:rFonts w:ascii="仿宋_GB2312" w:hAnsi="仿宋_GB2312" w:eastAsia="仿宋_GB2312" w:cs="仿宋" w:hint="eastAsia"/>
          <w:b/>
          <w:color w:val="000000"/>
          <w:w w:val="98"/>
          <w:kern w:val="2"/>
          <w:sz w:val="32"/>
          <w:szCs w:val="32"/>
        </w:rPr>
      </w:pPr>
      <w:r>
        <w:rPr>
          <w:rFonts w:eastAsia="仿宋_GB2312" w:cs="仿宋" w:hint="eastAsia" w:ascii="仿宋_GB2312" w:hAnsi="仿宋_GB2312"/>
          <w:b/>
          <w:color w:val="000000"/>
          <w:w w:val="98"/>
          <w:kern w:val="2"/>
          <w:sz w:val="32"/>
          <w:szCs w:val="32"/>
        </w:rPr>
      </w:r>
    </w:p>
    <w:p>
      <w:pPr>
        <w:pStyle w:val="Style16"/>
        <w:spacing w:lineRule="exact" w:line="580"/>
        <w:ind w:firstLineChars="147" w:startChars="0" w:start="0" w:endChars="0" w:end="0"/>
        <w:rPr/>
      </w:pPr>
      <w:r>
        <w:rPr>
          <w:rFonts w:ascii="黑体;SimHei" w:hAnsi="黑体;SimHei" w:cs="黑体;SimHei" w:hint="eastAsia" w:eastAsia="黑体;SimHei"/>
          <w:w w:val="98"/>
          <w:sz w:val="32"/>
          <w:szCs w:val="32"/>
        </w:rPr>
        <w:t>第二十五条</w:t>
      </w:r>
      <w:r>
        <w:rPr>
          <w:rFonts w:ascii="仿宋_GB2312" w:hAnsi="仿宋_GB2312" w:cs="黑体;SimHei" w:hint="eastAsia" w:eastAsia="仿宋_GB2312"/>
          <w:w w:val="98"/>
          <w:sz w:val="32"/>
          <w:szCs w:val="32"/>
        </w:rPr>
        <w:t xml:space="preserve"> </w:t>
      </w:r>
      <w:r>
        <w:rPr>
          <w:rFonts w:ascii="仿宋_GB2312" w:hAnsi="仿宋_GB2312" w:cs="仿宋" w:hint="eastAsia" w:eastAsia="仿宋_GB2312"/>
          <w:w w:val="98"/>
          <w:sz w:val="32"/>
          <w:szCs w:val="32"/>
        </w:rPr>
        <w:t>市、市辖区城市管理主管部门应当加强城市生活垃圾收集、运输及处置管理，可以通过招标等方式选择具备条件的单位从事生活垃圾的收集、运输和处置。</w:t>
      </w:r>
    </w:p>
    <w:p>
      <w:pPr>
        <w:pStyle w:val="Style16"/>
        <w:spacing w:lineRule="exact" w:line="580"/>
        <w:ind w:firstLineChars="147" w:startChars="0" w:start="0" w:endChars="0" w:end="0"/>
        <w:rPr>
          <w:rFonts w:ascii="仿宋_GB2312" w:hAnsi="仿宋_GB2312" w:eastAsia="仿宋_GB2312" w:cs="仿宋" w:hint="eastAsia"/>
          <w:b/>
          <w:w w:val="98"/>
          <w:sz w:val="32"/>
          <w:szCs w:val="32"/>
        </w:rPr>
      </w:pPr>
      <w:r>
        <w:rPr>
          <w:rFonts w:ascii="黑体;SimHei" w:hAnsi="黑体;SimHei" w:cs="黑体;SimHei" w:hint="eastAsia" w:eastAsia="黑体;SimHei"/>
          <w:w w:val="98"/>
          <w:sz w:val="32"/>
          <w:szCs w:val="32"/>
        </w:rPr>
        <w:t>第二十六条</w:t>
      </w:r>
      <w:r>
        <w:rPr>
          <w:rFonts w:ascii="仿宋_GB2312" w:hAnsi="仿宋_GB2312" w:cs="仿宋" w:hint="eastAsia" w:eastAsia="仿宋_GB2312"/>
          <w:b/>
          <w:w w:val="98"/>
          <w:sz w:val="32"/>
          <w:szCs w:val="32"/>
        </w:rPr>
        <w:t xml:space="preserve"> </w:t>
      </w:r>
      <w:r>
        <w:rPr>
          <w:rFonts w:ascii="仿宋_GB2312" w:hAnsi="仿宋_GB2312" w:cs="仿宋" w:hint="eastAsia" w:eastAsia="仿宋_GB2312"/>
          <w:w w:val="98"/>
          <w:sz w:val="32"/>
          <w:szCs w:val="32"/>
        </w:rPr>
        <w:t>生活垃圾应当分类收集，分类收集的生活垃圾应当分类运输。禁止将已分类收集的生活垃圾混合运输。</w:t>
      </w:r>
    </w:p>
    <w:p>
      <w:pPr>
        <w:pStyle w:val="Style16"/>
        <w:spacing w:lineRule="exact" w:line="580"/>
        <w:ind w:firstLineChars="147" w:startChars="0" w:start="0" w:endChars="0" w:end="0"/>
        <w:rPr/>
      </w:pPr>
      <w:r>
        <w:rPr>
          <w:rFonts w:ascii="黑体;SimHei" w:hAnsi="黑体;SimHei" w:cs="黑体;SimHei" w:hint="eastAsia" w:eastAsia="黑体;SimHei"/>
          <w:w w:val="98"/>
          <w:sz w:val="32"/>
          <w:szCs w:val="32"/>
        </w:rPr>
        <w:t>第二十七条</w:t>
      </w:r>
      <w:r>
        <w:rPr>
          <w:rFonts w:ascii="仿宋_GB2312" w:hAnsi="仿宋_GB2312" w:cs="仿宋" w:hint="eastAsia" w:eastAsia="仿宋_GB2312"/>
          <w:w w:val="98"/>
          <w:sz w:val="32"/>
          <w:szCs w:val="32"/>
        </w:rPr>
        <w:t xml:space="preserve"> 生活垃圾分类收集、运输单位应当遵守下列规定：</w:t>
      </w:r>
    </w:p>
    <w:p>
      <w:pPr>
        <w:pStyle w:val="Style17"/>
        <w:widowControl w:val="false"/>
        <w:shd w:fill="FFFFFF" w:val="clear"/>
        <w:spacing w:lineRule="exact" w:line="580" w:before="0" w:after="0"/>
        <w:ind w:firstLineChars="200" w:startChars="0" w:start="0" w:endChars="0" w:end="0"/>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（一）配备符合要求的收集设备以及人员，收集车辆有明显的垃圾分类标识；</w:t>
      </w:r>
    </w:p>
    <w:p>
      <w:pPr>
        <w:pStyle w:val="Style17"/>
        <w:widowControl w:val="false"/>
        <w:shd w:fill="FFFFFF" w:val="clear"/>
        <w:spacing w:lineRule="exact" w:line="580" w:before="0" w:after="0"/>
        <w:ind w:firstLineChars="200" w:startChars="0" w:start="0" w:endChars="0" w:end="0"/>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（二）生活垃圾运输车辆应当密闭、整洁、完好，按时分类收集生活垃圾并分类运输至规定的转运站或者处置场所，不得混装混运，不得接收未分类的生活垃圾；</w:t>
      </w:r>
    </w:p>
    <w:p>
      <w:pPr>
        <w:pStyle w:val="Style17"/>
        <w:widowControl w:val="false"/>
        <w:shd w:fill="FFFFFF" w:val="clear"/>
        <w:spacing w:lineRule="exact" w:line="580" w:before="0" w:after="0"/>
        <w:ind w:firstLineChars="200" w:startChars="0" w:start="0" w:endChars="0" w:end="0"/>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（三）运输过程中不得随意倾倒、丢弃、遗撒；</w:t>
      </w:r>
    </w:p>
    <w:p>
      <w:pPr>
        <w:pStyle w:val="Style17"/>
        <w:widowControl w:val="false"/>
        <w:shd w:fill="FFFFFF" w:val="clear"/>
        <w:spacing w:lineRule="exact" w:line="580" w:before="0" w:after="0"/>
        <w:ind w:firstLineChars="200" w:startChars="0" w:start="0" w:endChars="0" w:end="0"/>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（四）经过转运站转运的生活垃圾应当密闭存放，存放时间不得超过二十四小时；</w:t>
      </w:r>
    </w:p>
    <w:p>
      <w:pPr>
        <w:pStyle w:val="Style17"/>
        <w:widowControl w:val="false"/>
        <w:shd w:fill="FFFFFF" w:val="clear"/>
        <w:spacing w:lineRule="exact" w:line="580" w:before="0" w:after="0"/>
        <w:ind w:firstLineChars="200" w:startChars="0" w:start="0" w:endChars="0" w:end="0"/>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（五）清理作业场地应当保持生活垃圾收集设施和周边环境干净整洁；</w:t>
      </w:r>
    </w:p>
    <w:p>
      <w:pPr>
        <w:pStyle w:val="Style17"/>
        <w:widowControl w:val="false"/>
        <w:shd w:fill="FFFFFF" w:val="clear"/>
        <w:spacing w:lineRule="exact" w:line="580" w:before="0" w:after="0"/>
        <w:ind w:firstLineChars="200" w:startChars="0" w:start="0" w:endChars="0" w:end="0"/>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（六）不得在人行道、绿地、休闲区等公共区域堆放、分拣生活垃圾；</w:t>
      </w:r>
    </w:p>
    <w:p>
      <w:pPr>
        <w:pStyle w:val="Style17"/>
        <w:widowControl w:val="false"/>
        <w:shd w:fill="FFFFFF" w:val="clear"/>
        <w:spacing w:lineRule="exact" w:line="580" w:before="0" w:after="0"/>
        <w:ind w:firstLineChars="200" w:startChars="0" w:start="0" w:endChars="0" w:end="0"/>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（七）建立管理台账，记录生活垃圾来源、种类、数量、去向等，并定期向市、市辖区城市管理主管部门报告；</w:t>
      </w:r>
    </w:p>
    <w:p>
      <w:pPr>
        <w:pStyle w:val="Style17"/>
        <w:widowControl w:val="false"/>
        <w:shd w:fill="FFFFFF" w:val="clear"/>
        <w:spacing w:lineRule="exact" w:line="580" w:before="0" w:after="0"/>
        <w:ind w:firstLineChars="200" w:startChars="0" w:start="0" w:endChars="0" w:end="0"/>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（八）制定生活垃圾分类收集、运输应急方案，报市、市辖区城市管理主管部门备案；</w:t>
      </w:r>
    </w:p>
    <w:p>
      <w:pPr>
        <w:pStyle w:val="Style17"/>
        <w:widowControl w:val="false"/>
        <w:shd w:fill="FFFFFF" w:val="clear"/>
        <w:spacing w:lineRule="exact" w:line="580" w:before="0" w:after="0"/>
        <w:ind w:firstLineChars="200" w:startChars="0" w:start="0" w:endChars="0" w:end="0"/>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（九）按照要求建设在线监测系统，并将数据传送至生活垃圾管理信息系统；</w:t>
      </w:r>
    </w:p>
    <w:p>
      <w:pPr>
        <w:pStyle w:val="Style17"/>
        <w:widowControl w:val="false"/>
        <w:shd w:fill="FFFFFF" w:val="clear"/>
        <w:spacing w:lineRule="exact" w:line="580" w:before="0" w:after="0"/>
        <w:ind w:firstLineChars="200" w:startChars="0" w:start="0" w:endChars="0" w:end="0"/>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（十）国家、自治区和本市的其他规定。</w:t>
      </w:r>
    </w:p>
    <w:p>
      <w:pPr>
        <w:pStyle w:val="Style17"/>
        <w:widowControl w:val="false"/>
        <w:shd w:fill="FFFFFF" w:val="clear"/>
        <w:spacing w:lineRule="exact" w:line="580" w:before="0" w:after="0"/>
        <w:ind w:firstLineChars="200" w:startChars="0" w:start="0" w:endChars="0" w:end="0"/>
        <w:rPr/>
      </w:pPr>
      <w:r>
        <w:rPr>
          <w:rFonts w:ascii="黑体;SimHei" w:hAnsi="黑体;SimHei" w:cs="Times New Roman" w:hint="eastAsia" w:eastAsia="黑体;SimHei"/>
          <w:color w:val="000000"/>
          <w:w w:val="98"/>
          <w:kern w:val="2"/>
          <w:sz w:val="32"/>
          <w:szCs w:val="32"/>
        </w:rPr>
        <w:t>第二十八条</w:t>
      </w:r>
      <w:r>
        <w:rPr>
          <w:rFonts w:ascii="仿宋_GB2312" w:hAnsi="仿宋_GB2312" w:cs="仿宋" w:hint="eastAsia" w:eastAsia="仿宋_GB2312"/>
          <w:color w:val="000000"/>
          <w:w w:val="98"/>
          <w:sz w:val="32"/>
          <w:szCs w:val="32"/>
        </w:rPr>
        <w:t xml:space="preserve"> 生活垃圾处置单位应当遵守下列规定：</w:t>
      </w:r>
    </w:p>
    <w:p>
      <w:pPr>
        <w:pStyle w:val="Style17"/>
        <w:widowControl w:val="false"/>
        <w:shd w:fill="FFFFFF" w:val="clear"/>
        <w:spacing w:lineRule="exact" w:line="580" w:before="0" w:after="0"/>
        <w:ind w:firstLineChars="200" w:startChars="0" w:start="0" w:endChars="0" w:end="0"/>
        <w:rPr>
          <w:rFonts w:ascii="仿宋_GB2312" w:hAnsi="仿宋_GB2312" w:eastAsia="仿宋_GB2312" w:cs="仿宋" w:hint="eastAsia"/>
          <w:color w:val="000000"/>
          <w:w w:val="98"/>
          <w:sz w:val="32"/>
          <w:szCs w:val="32"/>
        </w:rPr>
      </w:pP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一</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按照市、市辖区城市管理主管部门规定的时间和要求接收并分类处置生活垃圾；</w:t>
      </w:r>
    </w:p>
    <w:p>
      <w:pPr>
        <w:pStyle w:val="Style17"/>
        <w:widowControl w:val="false"/>
        <w:shd w:fill="FFFFFF" w:val="clear"/>
        <w:spacing w:lineRule="exact" w:line="580" w:before="0" w:after="0"/>
        <w:ind w:firstLineChars="200" w:startChars="0" w:start="0" w:endChars="0" w:end="0"/>
        <w:rPr>
          <w:rFonts w:ascii="仿宋_GB2312" w:hAnsi="仿宋_GB2312" w:eastAsia="仿宋_GB2312" w:cs="仿宋" w:hint="eastAsia"/>
          <w:color w:val="000000"/>
          <w:w w:val="98"/>
          <w:sz w:val="32"/>
          <w:szCs w:val="32"/>
        </w:rPr>
      </w:pP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二</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处置设施应当严格按照国家相关规定运行和管理，年度检修计划应当报市城市管理主管部门备案；</w:t>
      </w:r>
    </w:p>
    <w:p>
      <w:pPr>
        <w:pStyle w:val="Style17"/>
        <w:widowControl w:val="false"/>
        <w:shd w:fill="FFFFFF" w:val="clear"/>
        <w:spacing w:lineRule="exact" w:line="580" w:before="0" w:after="0"/>
        <w:ind w:firstLineChars="200" w:startChars="0" w:start="0" w:endChars="0" w:end="0"/>
        <w:rPr>
          <w:rFonts w:ascii="仿宋_GB2312" w:hAnsi="仿宋_GB2312" w:eastAsia="仿宋_GB2312" w:cs="仿宋" w:hint="eastAsia"/>
          <w:color w:val="000000"/>
          <w:w w:val="98"/>
          <w:sz w:val="32"/>
          <w:szCs w:val="32"/>
        </w:rPr>
      </w:pP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三</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建立管理台账，计量每日收运、进出场站和处置的生活垃圾，并将相关统计数据和报表报送市、市辖区城市管理主管部门；</w:t>
      </w:r>
    </w:p>
    <w:p>
      <w:pPr>
        <w:pStyle w:val="Style17"/>
        <w:widowControl w:val="false"/>
        <w:shd w:fill="FFFFFF" w:val="clear"/>
        <w:spacing w:lineRule="exact" w:line="580" w:before="0" w:after="0"/>
        <w:ind w:firstLineChars="200" w:startChars="0" w:start="0" w:endChars="0" w:end="0"/>
        <w:rPr>
          <w:rFonts w:ascii="仿宋_GB2312" w:hAnsi="仿宋_GB2312" w:eastAsia="仿宋_GB2312" w:cs="仿宋" w:hint="eastAsia"/>
          <w:color w:val="000000"/>
          <w:w w:val="98"/>
          <w:sz w:val="32"/>
          <w:szCs w:val="32"/>
        </w:rPr>
      </w:pP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四</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做好场</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厂</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区道路、厂房和垃圾处置设施设备及其辅助设施设备的定期保养和维护，确保设施、设备状况良好、外观整洁。</w:t>
      </w:r>
    </w:p>
    <w:p>
      <w:pPr>
        <w:pStyle w:val="Style17"/>
        <w:widowControl w:val="false"/>
        <w:shd w:fill="FFFFFF" w:val="clear"/>
        <w:spacing w:lineRule="exact" w:line="580" w:before="0" w:after="0"/>
        <w:ind w:firstLineChars="200" w:startChars="0" w:start="0" w:endChars="0" w:end="0"/>
        <w:jc w:val="center"/>
        <w:rPr>
          <w:rFonts w:ascii="仿宋_GB2312" w:hAnsi="仿宋_GB2312" w:eastAsia="仿宋_GB2312" w:cs="仿宋" w:hint="eastAsia"/>
          <w:b/>
          <w:bCs/>
          <w:color w:val="000000"/>
          <w:w w:val="98"/>
          <w:sz w:val="32"/>
          <w:szCs w:val="32"/>
        </w:rPr>
      </w:pPr>
      <w:r>
        <w:rPr>
          <w:rFonts w:eastAsia="仿宋_GB2312" w:cs="仿宋" w:hint="eastAsia" w:ascii="仿宋_GB2312" w:hAnsi="仿宋_GB2312"/>
          <w:b/>
          <w:bCs/>
          <w:color w:val="000000"/>
          <w:w w:val="98"/>
          <w:sz w:val="32"/>
          <w:szCs w:val="32"/>
        </w:rPr>
      </w:r>
    </w:p>
    <w:p>
      <w:pPr>
        <w:pStyle w:val="Style17"/>
        <w:widowControl w:val="false"/>
        <w:shd w:fill="FFFFFF" w:val="clear"/>
        <w:spacing w:lineRule="exact" w:line="580" w:before="0" w:after="0"/>
        <w:jc w:val="center"/>
        <w:rPr>
          <w:rFonts w:ascii="黑体;SimHei" w:hAnsi="黑体;SimHei" w:eastAsia="黑体;SimHei" w:cs="Times New Roman" w:hint="eastAsia"/>
          <w:color w:val="000000"/>
          <w:w w:val="98"/>
          <w:kern w:val="2"/>
          <w:sz w:val="32"/>
          <w:szCs w:val="32"/>
        </w:rPr>
      </w:pPr>
      <w:r>
        <w:rPr>
          <w:rFonts w:ascii="黑体;SimHei" w:hAnsi="黑体;SimHei" w:cs="Times New Roman" w:hint="eastAsia" w:eastAsia="黑体;SimHei"/>
          <w:color w:val="000000"/>
          <w:w w:val="98"/>
          <w:kern w:val="2"/>
          <w:sz w:val="32"/>
          <w:szCs w:val="32"/>
        </w:rPr>
        <w:t>第五章 法律责任</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b/>
          <w:color w:val="000000"/>
          <w:w w:val="98"/>
          <w:kern w:val="2"/>
          <w:sz w:val="32"/>
          <w:szCs w:val="32"/>
        </w:rPr>
      </w:pPr>
      <w:r>
        <w:rPr>
          <w:rFonts w:eastAsia="仿宋_GB2312" w:cs="仿宋" w:hint="eastAsia" w:ascii="仿宋_GB2312" w:hAnsi="仿宋_GB2312"/>
          <w:b/>
          <w:color w:val="000000"/>
          <w:w w:val="98"/>
          <w:kern w:val="2"/>
          <w:sz w:val="32"/>
          <w:szCs w:val="32"/>
        </w:rPr>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b/>
          <w:bCs/>
          <w:color w:val="000000"/>
          <w:w w:val="98"/>
          <w:sz w:val="32"/>
          <w:szCs w:val="32"/>
        </w:rPr>
      </w:pPr>
      <w:r>
        <w:rPr>
          <w:rFonts w:ascii="黑体;SimHei" w:hAnsi="黑体;SimHei" w:cs="Times New Roman" w:hint="eastAsia" w:eastAsia="黑体;SimHei"/>
          <w:color w:val="000000"/>
          <w:w w:val="98"/>
          <w:kern w:val="2"/>
          <w:sz w:val="32"/>
          <w:szCs w:val="32"/>
        </w:rPr>
        <w:t>第二十九条</w:t>
      </w:r>
      <w:r>
        <w:rPr>
          <w:rFonts w:ascii="仿宋_GB2312" w:hAnsi="仿宋_GB2312" w:cs="仿宋" w:hint="eastAsia" w:eastAsia="仿宋_GB2312"/>
          <w:color w:val="000000"/>
          <w:w w:val="98"/>
          <w:sz w:val="32"/>
          <w:szCs w:val="32"/>
        </w:rPr>
        <w:t xml:space="preserve"> 生活垃圾分类投放管理责任人违反本条例第十六条第（一）、（二）、（三）、（四）项规定的，由市、市辖区城市管理主管部门责令限期改正，逾期不改正的，处一千元以上五千元以下罚款。</w:t>
      </w:r>
    </w:p>
    <w:p>
      <w:pPr>
        <w:pStyle w:val="Style17"/>
        <w:widowControl w:val="false"/>
        <w:shd w:fill="FFFFFF" w:val="clear"/>
        <w:spacing w:lineRule="exact" w:line="580" w:before="0" w:after="0"/>
        <w:ind w:firstLineChars="200" w:startChars="0" w:start="0" w:endChars="0" w:end="0"/>
        <w:jc w:val="both"/>
        <w:rPr/>
      </w:pPr>
      <w:r>
        <w:rPr>
          <w:rFonts w:ascii="黑体;SimHei" w:hAnsi="黑体;SimHei" w:cs="Times New Roman" w:hint="eastAsia" w:eastAsia="黑体;SimHei"/>
          <w:color w:val="000000"/>
          <w:w w:val="98"/>
          <w:kern w:val="2"/>
          <w:sz w:val="32"/>
          <w:szCs w:val="32"/>
        </w:rPr>
        <w:t>第三十条</w:t>
      </w:r>
      <w:r>
        <w:rPr>
          <w:rFonts w:ascii="仿宋_GB2312" w:hAnsi="仿宋_GB2312" w:cs="仿宋" w:hint="eastAsia" w:eastAsia="仿宋_GB2312"/>
          <w:color w:val="000000"/>
          <w:w w:val="98"/>
          <w:sz w:val="32"/>
          <w:szCs w:val="32"/>
        </w:rPr>
        <w:t xml:space="preserve"> 从事生活垃圾回收经营活动的单位违反本条例第二十条第（一）、（二）、（三）项规定的，由市、市辖区城市管理主管部门责令限期改正；逾期不改正的，处五千元以上三万元以下罚款。</w:t>
      </w:r>
    </w:p>
    <w:p>
      <w:pPr>
        <w:pStyle w:val="Style17"/>
        <w:widowControl w:val="false"/>
        <w:shd w:fill="FFFFFF" w:val="clear"/>
        <w:spacing w:lineRule="exact" w:line="580" w:before="0" w:after="0"/>
        <w:ind w:firstLineChars="200" w:startChars="0" w:start="0" w:endChars="0" w:end="0"/>
        <w:jc w:val="both"/>
        <w:rPr/>
      </w:pPr>
      <w:r>
        <w:rPr>
          <w:rFonts w:ascii="黑体;SimHei" w:hAnsi="黑体;SimHei" w:cs="Times New Roman" w:hint="eastAsia" w:eastAsia="黑体;SimHei"/>
          <w:color w:val="000000"/>
          <w:w w:val="98"/>
          <w:kern w:val="2"/>
          <w:sz w:val="32"/>
          <w:szCs w:val="32"/>
        </w:rPr>
        <w:t>第三十一条</w:t>
      </w:r>
      <w:r>
        <w:rPr>
          <w:rFonts w:ascii="仿宋_GB2312" w:hAnsi="仿宋_GB2312" w:cs="仿宋" w:hint="eastAsia" w:eastAsia="仿宋_GB2312"/>
          <w:color w:val="000000"/>
          <w:w w:val="98"/>
          <w:sz w:val="32"/>
          <w:szCs w:val="32"/>
        </w:rPr>
        <w:t xml:space="preserve"> 生活垃圾分类收集、运输单位违反本条例第二十七条规定的，由市、市辖区城市管理主管部门按照下列规定进行处罚：</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（一）违反第（一）项规定的，责令限期改正；逾期不改正的，处五百元罚款；</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（二）违反第（二）项规定的，责令限期改正，处二百元</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车次的罚款；</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（三）违反第（三）项规定的，责令改正，处五千元以上五万元以下的罚款；</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（四）违反第（四）、（五）、（六）项规定的，责令限期改正，处二百元罚款；</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（五）违反第（七）项规定的，责令限期改正，处一万元罚款；</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（六）违反第（八）、（九）项规定的，责令改正，处五千元以上一万元以下的罚款。</w:t>
      </w:r>
    </w:p>
    <w:p>
      <w:pPr>
        <w:pStyle w:val="Style17"/>
        <w:widowControl w:val="false"/>
        <w:shd w:fill="FFFFFF" w:val="clear"/>
        <w:spacing w:lineRule="exact" w:line="580" w:before="0" w:after="0"/>
        <w:ind w:firstLineChars="200" w:startChars="0" w:start="0" w:endChars="0" w:end="0"/>
        <w:jc w:val="both"/>
        <w:rPr/>
      </w:pPr>
      <w:r>
        <w:rPr>
          <w:rFonts w:ascii="黑体;SimHei" w:hAnsi="黑体;SimHei" w:cs="Times New Roman" w:hint="eastAsia" w:eastAsia="黑体;SimHei"/>
          <w:color w:val="000000"/>
          <w:w w:val="98"/>
          <w:kern w:val="2"/>
          <w:sz w:val="32"/>
          <w:szCs w:val="32"/>
        </w:rPr>
        <w:t>第三十二条</w:t>
      </w:r>
      <w:r>
        <w:rPr>
          <w:rFonts w:ascii="仿宋_GB2312" w:hAnsi="仿宋_GB2312" w:cs="仿宋" w:hint="eastAsia" w:eastAsia="仿宋_GB2312"/>
          <w:b/>
          <w:bCs/>
          <w:color w:val="000000"/>
          <w:w w:val="98"/>
          <w:sz w:val="32"/>
          <w:szCs w:val="32"/>
        </w:rPr>
        <w:t xml:space="preserve"> </w:t>
      </w:r>
      <w:r>
        <w:rPr>
          <w:rFonts w:ascii="仿宋_GB2312" w:hAnsi="仿宋_GB2312" w:cs="仿宋" w:hint="eastAsia" w:eastAsia="仿宋_GB2312"/>
          <w:color w:val="000000"/>
          <w:w w:val="98"/>
          <w:sz w:val="32"/>
          <w:szCs w:val="32"/>
        </w:rPr>
        <w:t>生活垃圾处置单位违反本条例第二十八条规定的，由市、市辖区城市管理主管部门按照下列规定进行处罚：</w:t>
      </w:r>
    </w:p>
    <w:p>
      <w:pPr>
        <w:pStyle w:val="Style17"/>
        <w:widowControl w:val="false"/>
        <w:numPr>
          <w:ilvl w:val="0"/>
          <w:numId w:val="4"/>
        </w:numPr>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违反第（一）项规定的，责令改正，处二千元罚款；</w:t>
      </w:r>
    </w:p>
    <w:p>
      <w:pPr>
        <w:pStyle w:val="Style17"/>
        <w:widowControl w:val="false"/>
        <w:numPr>
          <w:ilvl w:val="0"/>
          <w:numId w:val="2"/>
        </w:numPr>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违反第（二）、（四）项规定的，责令改正，处五千元以上一万元以下的罚款；</w:t>
      </w:r>
    </w:p>
    <w:p>
      <w:pPr>
        <w:pStyle w:val="Style17"/>
        <w:widowControl w:val="false"/>
        <w:numPr>
          <w:ilvl w:val="0"/>
          <w:numId w:val="1"/>
        </w:numPr>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违反第（三）项规定的，责令改正，处一万元罚款。</w:t>
      </w:r>
    </w:p>
    <w:p>
      <w:pPr>
        <w:pStyle w:val="Style17"/>
        <w:widowControl w:val="false"/>
        <w:shd w:fill="FFFFFF" w:val="clear"/>
        <w:spacing w:lineRule="exact" w:line="580" w:before="0" w:after="0"/>
        <w:ind w:firstLineChars="200" w:startChars="0" w:start="0" w:endChars="0" w:end="0"/>
        <w:jc w:val="both"/>
        <w:rPr/>
      </w:pPr>
      <w:r>
        <w:rPr>
          <w:rFonts w:ascii="黑体;SimHei" w:hAnsi="黑体;SimHei" w:cs="Times New Roman" w:hint="eastAsia" w:eastAsia="黑体;SimHei"/>
          <w:color w:val="000000"/>
          <w:w w:val="98"/>
          <w:kern w:val="2"/>
          <w:sz w:val="32"/>
          <w:szCs w:val="32"/>
        </w:rPr>
        <w:t>第三十三条</w:t>
      </w:r>
      <w:r>
        <w:rPr>
          <w:rFonts w:ascii="仿宋_GB2312" w:hAnsi="仿宋_GB2312" w:cs="仿宋" w:hint="eastAsia" w:eastAsia="仿宋_GB2312"/>
          <w:b/>
          <w:bCs/>
          <w:color w:val="000000"/>
          <w:w w:val="98"/>
          <w:sz w:val="32"/>
          <w:szCs w:val="32"/>
        </w:rPr>
        <w:t xml:space="preserve"> </w:t>
      </w:r>
      <w:r>
        <w:rPr>
          <w:rFonts w:ascii="仿宋_GB2312" w:hAnsi="仿宋_GB2312" w:cs="仿宋" w:hint="eastAsia" w:eastAsia="仿宋_GB2312"/>
          <w:color w:val="000000"/>
          <w:w w:val="98"/>
          <w:sz w:val="32"/>
          <w:szCs w:val="32"/>
        </w:rPr>
        <w:t>违反本条例其他规定，法律法规规定处罚的，从其规定。</w:t>
      </w:r>
    </w:p>
    <w:p>
      <w:pPr>
        <w:pStyle w:val="Style17"/>
        <w:widowControl w:val="false"/>
        <w:shd w:fill="FFFFFF" w:val="clear"/>
        <w:spacing w:lineRule="exact" w:line="580" w:before="0" w:after="0"/>
        <w:ind w:firstLineChars="200" w:startChars="0" w:start="0" w:endChars="0" w:end="0"/>
        <w:jc w:val="both"/>
        <w:rPr/>
      </w:pPr>
      <w:r>
        <w:rPr>
          <w:rFonts w:ascii="黑体;SimHei" w:hAnsi="黑体;SimHei" w:cs="Times New Roman" w:hint="eastAsia" w:eastAsia="黑体;SimHei"/>
          <w:color w:val="000000"/>
          <w:w w:val="98"/>
          <w:kern w:val="2"/>
          <w:sz w:val="32"/>
          <w:szCs w:val="32"/>
        </w:rPr>
        <w:t>第三十四条</w:t>
      </w:r>
      <w:r>
        <w:rPr>
          <w:rFonts w:ascii="仿宋_GB2312" w:hAnsi="仿宋_GB2312" w:cs="仿宋" w:hint="eastAsia" w:eastAsia="仿宋_GB2312"/>
          <w:b/>
          <w:bCs/>
          <w:color w:val="000000"/>
          <w:w w:val="98"/>
          <w:sz w:val="32"/>
          <w:szCs w:val="32"/>
        </w:rPr>
        <w:t xml:space="preserve"> </w:t>
      </w:r>
      <w:r>
        <w:rPr>
          <w:rFonts w:ascii="仿宋_GB2312" w:hAnsi="仿宋_GB2312" w:cs="仿宋" w:hint="eastAsia" w:eastAsia="仿宋_GB2312"/>
          <w:bCs/>
          <w:color w:val="000000"/>
          <w:w w:val="98"/>
          <w:sz w:val="32"/>
          <w:szCs w:val="32"/>
        </w:rPr>
        <w:t>市、</w:t>
      </w:r>
      <w:r>
        <w:rPr>
          <w:rFonts w:ascii="仿宋_GB2312" w:hAnsi="仿宋_GB2312" w:cs="仿宋" w:hint="eastAsia" w:eastAsia="仿宋_GB2312"/>
          <w:color w:val="000000"/>
          <w:w w:val="98"/>
          <w:sz w:val="32"/>
          <w:szCs w:val="32"/>
        </w:rPr>
        <w:t>市辖区城市管理主管部门及其工作人员在生活垃圾分类管理工作中玩忽职守、滥用职权、徇私舞弊的，依法给予处分；构成犯罪的，依法追究刑事责任。</w:t>
      </w:r>
    </w:p>
    <w:p>
      <w:pPr>
        <w:pStyle w:val="Normal"/>
        <w:spacing w:lineRule="exact" w:line="580"/>
        <w:ind w:firstLineChars="200" w:startChars="0" w:start="0" w:endChars="0" w:end="0"/>
        <w:jc w:val="center"/>
        <w:rPr>
          <w:rFonts w:ascii="仿宋_GB2312" w:hAnsi="仿宋_GB2312" w:eastAsia="仿宋_GB2312" w:cs="仿宋_GB2312" w:hint="eastAsia"/>
          <w:b/>
          <w:bCs/>
          <w:color w:val="000000"/>
          <w:w w:val="98"/>
          <w:sz w:val="32"/>
          <w:szCs w:val="32"/>
        </w:rPr>
      </w:pPr>
      <w:r>
        <w:rPr>
          <w:rFonts w:eastAsia="仿宋_GB2312" w:cs="仿宋_GB2312" w:hint="eastAsia" w:ascii="仿宋_GB2312" w:hAnsi="仿宋_GB2312"/>
          <w:b/>
          <w:bCs/>
          <w:color w:val="000000"/>
          <w:w w:val="98"/>
          <w:sz w:val="32"/>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第六章 附则</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b/>
          <w:bCs/>
          <w:color w:val="000000"/>
          <w:w w:val="98"/>
          <w:sz w:val="32"/>
          <w:szCs w:val="32"/>
        </w:rPr>
      </w:pPr>
      <w:r>
        <w:rPr>
          <w:rFonts w:eastAsia="仿宋_GB2312" w:cs="仿宋" w:hint="eastAsia" w:ascii="仿宋_GB2312" w:hAnsi="仿宋_GB2312"/>
          <w:b/>
          <w:bCs/>
          <w:color w:val="000000"/>
          <w:w w:val="98"/>
          <w:sz w:val="32"/>
          <w:szCs w:val="32"/>
        </w:rPr>
      </w:r>
    </w:p>
    <w:p>
      <w:pPr>
        <w:pStyle w:val="Style17"/>
        <w:widowControl w:val="false"/>
        <w:shd w:fill="FFFFFF" w:val="clear"/>
        <w:spacing w:lineRule="exact" w:line="580" w:before="0" w:after="0"/>
        <w:ind w:firstLineChars="200" w:startChars="0" w:start="0" w:endChars="0" w:end="0"/>
        <w:jc w:val="both"/>
        <w:rPr/>
      </w:pPr>
      <w:r>
        <w:rPr>
          <w:rFonts w:ascii="黑体;SimHei" w:hAnsi="黑体;SimHei" w:cs="Times New Roman" w:hint="eastAsia" w:eastAsia="黑体;SimHei"/>
          <w:color w:val="000000"/>
          <w:w w:val="98"/>
          <w:kern w:val="2"/>
          <w:sz w:val="32"/>
          <w:szCs w:val="32"/>
        </w:rPr>
        <w:t>第三十五条</w:t>
      </w:r>
      <w:r>
        <w:rPr>
          <w:rFonts w:ascii="仿宋_GB2312" w:hAnsi="仿宋_GB2312" w:cs="仿宋" w:hint="eastAsia" w:eastAsia="仿宋_GB2312"/>
          <w:bCs/>
          <w:color w:val="000000"/>
          <w:w w:val="98"/>
          <w:sz w:val="32"/>
          <w:szCs w:val="32"/>
        </w:rPr>
        <w:t xml:space="preserve"> 贺兰县、永宁县、灵武市城市生活垃圾分类管理工作可以参照本条例执行。</w:t>
      </w:r>
    </w:p>
    <w:p>
      <w:pPr>
        <w:pStyle w:val="Style17"/>
        <w:widowControl w:val="false"/>
        <w:shd w:fill="FFFFFF" w:val="clear"/>
        <w:spacing w:lineRule="exact" w:line="580" w:before="0" w:after="0"/>
        <w:ind w:firstLineChars="200" w:startChars="0" w:start="0" w:endChars="0" w:end="0"/>
        <w:jc w:val="both"/>
        <w:rPr/>
      </w:pPr>
      <w:r>
        <w:rPr>
          <w:rFonts w:ascii="黑体;SimHei" w:hAnsi="黑体;SimHei" w:cs="Times New Roman" w:hint="eastAsia" w:eastAsia="黑体;SimHei"/>
          <w:color w:val="000000"/>
          <w:w w:val="98"/>
          <w:kern w:val="2"/>
          <w:sz w:val="32"/>
          <w:szCs w:val="32"/>
        </w:rPr>
        <w:t>第三十六条</w:t>
      </w:r>
      <w:r>
        <w:rPr>
          <w:rFonts w:ascii="仿宋_GB2312" w:hAnsi="仿宋_GB2312" w:cs="仿宋" w:hint="eastAsia" w:eastAsia="仿宋_GB2312"/>
          <w:b/>
          <w:bCs/>
          <w:color w:val="000000"/>
          <w:w w:val="98"/>
          <w:sz w:val="32"/>
          <w:szCs w:val="32"/>
        </w:rPr>
        <w:t xml:space="preserve"> </w:t>
      </w:r>
      <w:r>
        <w:rPr>
          <w:rFonts w:ascii="仿宋_GB2312" w:hAnsi="仿宋_GB2312" w:cs="仿宋" w:hint="eastAsia" w:eastAsia="仿宋_GB2312"/>
          <w:color w:val="000000"/>
          <w:w w:val="98"/>
          <w:sz w:val="32"/>
          <w:szCs w:val="32"/>
        </w:rPr>
        <w:t>本条例中有关用语的含义：</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Times New Roman" w:hint="eastAsia"/>
          <w:color w:val="000000"/>
          <w:w w:val="98"/>
          <w:sz w:val="32"/>
          <w:szCs w:val="32"/>
        </w:rPr>
      </w:pPr>
      <w:r>
        <w:rPr>
          <w:rFonts w:ascii="仿宋_GB2312" w:hAnsi="仿宋_GB2312" w:cs="仿宋" w:hint="eastAsia" w:eastAsia="仿宋_GB2312"/>
          <w:color w:val="000000"/>
          <w:w w:val="98"/>
          <w:sz w:val="32"/>
          <w:szCs w:val="32"/>
        </w:rPr>
        <w:t>（一）资源垃圾，是指适宜回收和资源利用的生活垃圾，包括纸类、塑料、金属、玻璃和织物等；</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（二）有害垃圾，是指对人体健康或者自然环境造成直接或者潜在危害的生活垃圾，包括废电池、废灯管，弃置药品、废杀虫剂、废油漆、废日用化学品及其容器，废水银产品等；</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（三）厨余垃圾，是指家庭中产生的菜帮菜叶、瓜果皮核、剩菜剩饭、废弃食物等易腐性垃圾；</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（四）一般垃圾（其他垃圾），是指除可回收物、有害垃圾、厨余垃圾以外的混杂、难以分类的生活垃圾</w:t>
      </w:r>
      <w:bookmarkStart w:id="9" w:name="第六十九条"/>
      <w:bookmarkStart w:id="10" w:name="sub7112284_9_2"/>
      <w:bookmarkStart w:id="11" w:name="9_2"/>
      <w:bookmarkEnd w:id="9"/>
      <w:bookmarkEnd w:id="10"/>
      <w:bookmarkEnd w:id="11"/>
      <w:r>
        <w:rPr>
          <w:rFonts w:ascii="仿宋_GB2312" w:hAnsi="仿宋_GB2312" w:cs="仿宋" w:hint="eastAsia" w:eastAsia="仿宋_GB2312"/>
          <w:color w:val="000000"/>
          <w:w w:val="98"/>
          <w:sz w:val="32"/>
          <w:szCs w:val="32"/>
        </w:rPr>
        <w:t>，包括废弃卫生巾、一次性纸尿布、餐巾纸、烟蒂、清扫渣土以及家庭产生的花草、落叶等。</w:t>
      </w:r>
    </w:p>
    <w:p>
      <w:pPr>
        <w:pStyle w:val="Style17"/>
        <w:widowControl w:val="false"/>
        <w:shd w:fill="FFFFFF" w:val="clear"/>
        <w:spacing w:lineRule="exact" w:line="580" w:before="0" w:after="0"/>
        <w:ind w:firstLineChars="200" w:startChars="0" w:start="0" w:endChars="0" w:end="0"/>
        <w:jc w:val="both"/>
        <w:rPr/>
      </w:pPr>
      <w:r>
        <w:rPr>
          <w:rFonts w:ascii="黑体;SimHei" w:hAnsi="黑体;SimHei" w:cs="Times New Roman" w:hint="eastAsia" w:eastAsia="黑体;SimHei"/>
          <w:color w:val="000000"/>
          <w:w w:val="98"/>
          <w:kern w:val="2"/>
          <w:sz w:val="32"/>
          <w:szCs w:val="32"/>
        </w:rPr>
        <w:t>第三十七条</w:t>
      </w:r>
      <w:r>
        <w:rPr>
          <w:rFonts w:ascii="仿宋_GB2312" w:hAnsi="仿宋_GB2312" w:cs="Times New Roman" w:hint="eastAsia" w:eastAsia="仿宋_GB2312"/>
          <w:color w:val="000000"/>
          <w:w w:val="98"/>
          <w:kern w:val="2"/>
          <w:sz w:val="32"/>
          <w:szCs w:val="32"/>
        </w:rPr>
        <w:t xml:space="preserve"> </w:t>
      </w:r>
      <w:r>
        <w:rPr>
          <w:rFonts w:ascii="仿宋_GB2312" w:hAnsi="仿宋_GB2312" w:cs="仿宋" w:hint="eastAsia" w:eastAsia="仿宋_GB2312"/>
          <w:color w:val="000000"/>
          <w:w w:val="98"/>
          <w:sz w:val="32"/>
          <w:szCs w:val="32"/>
        </w:rPr>
        <w:t>本条例自</w:t>
      </w:r>
      <w:r>
        <w:rPr>
          <w:rFonts w:eastAsia="仿宋_GB2312" w:cs="仿宋" w:hint="eastAsia" w:ascii="仿宋_GB2312" w:hAnsi="仿宋_GB2312"/>
          <w:color w:val="000000"/>
          <w:w w:val="98"/>
          <w:sz w:val="32"/>
          <w:szCs w:val="32"/>
        </w:rPr>
        <w:t>2017</w:t>
      </w:r>
      <w:r>
        <w:rPr>
          <w:rFonts w:ascii="仿宋_GB2312" w:hAnsi="仿宋_GB2312" w:cs="仿宋" w:hint="eastAsia" w:eastAsia="仿宋_GB2312"/>
          <w:color w:val="000000"/>
          <w:w w:val="98"/>
          <w:sz w:val="32"/>
          <w:szCs w:val="32"/>
        </w:rPr>
        <w:t>年</w:t>
      </w:r>
      <w:r>
        <w:rPr>
          <w:rFonts w:eastAsia="仿宋_GB2312" w:cs="仿宋" w:hint="eastAsia" w:ascii="仿宋_GB2312" w:hAnsi="仿宋_GB2312"/>
          <w:color w:val="000000"/>
          <w:w w:val="98"/>
          <w:sz w:val="32"/>
          <w:szCs w:val="32"/>
        </w:rPr>
        <w:t>1</w:t>
      </w:r>
      <w:r>
        <w:rPr>
          <w:rFonts w:ascii="仿宋_GB2312" w:hAnsi="仿宋_GB2312" w:cs="仿宋" w:hint="eastAsia" w:eastAsia="仿宋_GB2312"/>
          <w:color w:val="000000"/>
          <w:w w:val="98"/>
          <w:sz w:val="32"/>
          <w:szCs w:val="32"/>
        </w:rPr>
        <w:t>月</w:t>
      </w:r>
      <w:r>
        <w:rPr>
          <w:rFonts w:eastAsia="仿宋_GB2312" w:cs="仿宋" w:hint="eastAsia" w:ascii="仿宋_GB2312" w:hAnsi="仿宋_GB2312"/>
          <w:color w:val="000000"/>
          <w:w w:val="98"/>
          <w:sz w:val="32"/>
          <w:szCs w:val="32"/>
        </w:rPr>
        <w:t>1</w:t>
      </w:r>
      <w:r>
        <w:rPr>
          <w:rFonts w:ascii="仿宋_GB2312" w:hAnsi="仿宋_GB2312" w:cs="仿宋" w:hint="eastAsia" w:eastAsia="仿宋_GB2312"/>
          <w:color w:val="000000"/>
          <w:w w:val="98"/>
          <w:sz w:val="32"/>
          <w:szCs w:val="32"/>
        </w:rPr>
        <w:t>日起施行。</w:t>
      </w:r>
    </w:p>
    <w:sectPr>
      <w:footerReference w:type="even" r:id="rId7"/>
      <w:footerReference w:type="default" r:id="rId8"/>
      <w:footerReference w:type="first" r:id="rId9"/>
      <w:type w:val="nextPage"/>
      <w:pgSz w:w="11906" w:h="16838"/>
      <w:pgMar w:left="1644" w:right="1588" w:gutter="0" w:header="0" w:top="2098" w:footer="992" w:bottom="1871"/>
      <w:pgNumType w:fmt="decimal"/>
      <w:formProt w:val="false"/>
      <w:titlePg/>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variable"/>
  </w:font>
  <w:font w:name="宋体">
    <w:altName w:val="SimSun"/>
    <w:charset w:val="86"/>
    <w:family w:val="auto"/>
    <w:pitch w:val="variable"/>
  </w:font>
  <w:font w:name="仿宋">
    <w:charset w:val="86"/>
    <w:family w:val="modern"/>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56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110490"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0490"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8.7pt;height:10.35pt;mso-wrap-distance-left:0pt;mso-wrap-distance-right:0pt;mso-wrap-distance-top:0pt;mso-wrap-distance-bottom:0pt;margin-top:0.05pt;mso-position-vertical-relative:text;margin-left:212.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b/>
    </w:rPr>
  </w:style>
  <w:style w:type="character" w:styleId="WW8Num5z0">
    <w:name w:val="WW8Num5z0"/>
    <w:qFormat/>
    <w:rPr/>
  </w:style>
  <w:style w:type="character" w:styleId="Style14">
    <w:name w:val="默认段落字体"/>
    <w:qFormat/>
    <w:rPr/>
  </w:style>
  <w:style w:type="character" w:styleId="PageNumber">
    <w:name w:val="page number"/>
    <w:basedOn w:val="Style14"/>
    <w:rPr/>
  </w:style>
  <w:style w:type="character" w:styleId="Hyperlink">
    <w:name w:val="Hyperlink"/>
    <w:rPr>
      <w:strike w:val="false"/>
      <w:dstrike w:val="false"/>
      <w:color w:val="000000"/>
      <w:u w:val="none"/>
    </w:rPr>
  </w:style>
  <w:style w:type="character" w:styleId="Char">
    <w:name w:val="页眉 Char"/>
    <w:qFormat/>
    <w:rPr>
      <w:kern w:val="2"/>
      <w:sz w:val="18"/>
      <w:szCs w:val="18"/>
    </w:rPr>
  </w:style>
  <w:style w:type="character" w:styleId="Strong">
    <w:name w:val="Strong"/>
    <w:qFormat/>
    <w:rPr>
      <w:b/>
      <w:bCs/>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无间隔"/>
    <w:qFormat/>
    <w:pPr>
      <w:widowControl w:val="false"/>
      <w:bidi w:val="0"/>
      <w:jc w:val="both"/>
    </w:pPr>
    <w:rPr>
      <w:rFonts w:ascii="Calibri" w:hAnsi="Calibri" w:eastAsia="宋体;SimSun" w:cs="Calibri"/>
      <w:color w:val="auto"/>
      <w:kern w:val="2"/>
      <w:sz w:val="21"/>
      <w:szCs w:val="22"/>
      <w:lang w:bidi="ar-SA" w:val="en-US" w:eastAsia="zh-CN"/>
    </w:rPr>
  </w:style>
  <w:style w:type="paragraph" w:styleId="p16">
    <w:name w:val="p16"/>
    <w:basedOn w:val="Normal"/>
    <w:qFormat/>
    <w:pPr>
      <w:widowControl/>
    </w:pPr>
    <w:rPr>
      <w:kern w:val="0"/>
      <w:sz w:val="21"/>
      <w:szCs w:val="21"/>
    </w:rPr>
  </w:style>
  <w:style w:type="paragraph" w:styleId="Style17">
    <w:name w:val="普通(网站)"/>
    <w:basedOn w:val="Normal"/>
    <w:qFormat/>
    <w:pPr>
      <w:widowControl/>
      <w:spacing w:before="280" w:after="280"/>
      <w:jc w:val="start"/>
    </w:pPr>
    <w:rPr>
      <w:rFonts w:ascii="宋体;SimSun" w:hAnsi="宋体;SimSun" w:cs="宋体;SimSun"/>
      <w:color w:val="000000"/>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view/303726.htm" TargetMode="External"/><Relationship Id="rId3" Type="http://schemas.openxmlformats.org/officeDocument/2006/relationships/hyperlink" Target="http://baike.baidu.com/view/950974.htm" TargetMode="External"/><Relationship Id="rId4" Type="http://schemas.openxmlformats.org/officeDocument/2006/relationships/hyperlink" Target="http://baike.baidu.com/view/1557336.htm" TargetMode="External"/><Relationship Id="rId5" Type="http://schemas.openxmlformats.org/officeDocument/2006/relationships/hyperlink" Target="http://baike.baidu.com/view/673434.htm" TargetMode="External"/><Relationship Id="rId6" Type="http://schemas.openxmlformats.org/officeDocument/2006/relationships/hyperlink" Target="http://baike.baidu.com/view/3376473.htm"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2011-08-17T10:25:00Z</dcterms:created>
  <dc:creator>于川卫</dc:creator>
  <dc:description/>
  <cp:keywords/>
  <dc:language>en-US</dc:language>
  <cp:lastModifiedBy>王赟</cp:lastModifiedBy>
  <cp:lastPrinted>2011-08-17T10:38:00Z</cp:lastPrinted>
  <dcterms:modified xsi:type="dcterms:W3CDTF">2017-03-08T17:13:00Z</dcterms:modified>
  <cp:revision>177</cp:revision>
  <dc:subject/>
  <dc:title>银川市人民代表大会常务委员会</dc:title>
</cp:coreProperties>
</file>