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宋体" w:hAnsi="宋体" w:eastAsia="宋体" w:cs="宋体" w:hint="eastAsia"/>
          <w:b/>
          <w:bCs/>
          <w:kern w:val="0"/>
          <w:sz w:val="32"/>
          <w:szCs w:val="32"/>
        </w:rPr>
      </w:pPr>
      <w:r>
        <w:rPr>
          <w:rFonts w:eastAsia="宋体" w:cs="宋体" w:hint="eastAsia" w:ascii="宋体" w:hAnsi="宋体"/>
          <w:b/>
          <w:bCs/>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宋体" w:hAnsi="宋体" w:eastAsia="宋体" w:cs="宋体" w:hint="eastAsia"/>
          <w:b/>
          <w:bCs/>
          <w:kern w:val="0"/>
          <w:sz w:val="44"/>
          <w:szCs w:val="44"/>
        </w:rPr>
      </w:pPr>
      <w:r>
        <w:rPr>
          <w:rFonts w:ascii="宋体" w:hAnsi="宋体" w:cs="宋体" w:hint="eastAsia"/>
          <w:b/>
          <w:bCs/>
          <w:kern w:val="0"/>
          <w:sz w:val="44"/>
          <w:szCs w:val="44"/>
        </w:rPr>
        <w:t>银川市文明行为促进条例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宋体" w:hAnsi="宋体" w:eastAsia="宋体" w:cs="宋体" w:hint="eastAsia"/>
          <w:b/>
          <w:bCs/>
          <w:kern w:val="0"/>
          <w:sz w:val="32"/>
          <w:szCs w:val="32"/>
        </w:rPr>
      </w:pPr>
      <w:r>
        <w:rPr>
          <w:rFonts w:eastAsia="宋体" w:cs="宋体" w:hint="eastAsia" w:ascii="宋体" w:hAnsi="宋体"/>
          <w:b/>
          <w:bCs/>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303" w:endChars="307"/>
        <w:jc w:val="both"/>
        <w:textAlignment w:val="auto"/>
        <w:rPr>
          <w:rFonts w:ascii="楷体" w:hAnsi="楷体" w:eastAsia="楷体" w:cs="楷体" w:hint="eastAsia"/>
          <w:kern w:val="0"/>
          <w:sz w:val="32"/>
          <w:szCs w:val="32"/>
        </w:rPr>
      </w:pPr>
      <w:r>
        <w:rPr>
          <w:rFonts w:eastAsia="楷体" w:cs="楷体" w:hint="eastAsia" w:ascii="楷体" w:hAnsi="楷体"/>
          <w:kern w:val="0"/>
          <w:sz w:val="32"/>
          <w:szCs w:val="32"/>
        </w:rPr>
        <w:t>(</w:t>
      </w:r>
      <w:r>
        <w:rPr>
          <w:rFonts w:eastAsia="楷体" w:cs="楷体" w:hint="eastAsia" w:ascii="楷体" w:hAnsi="楷体"/>
          <w:sz w:val="32"/>
          <w:szCs w:val="32"/>
        </w:rPr>
        <w:t>2018</w:t>
      </w:r>
      <w:r>
        <w:rPr>
          <w:rFonts w:ascii="楷体" w:hAnsi="楷体" w:cs="楷体" w:hint="eastAsia" w:eastAsia="楷体"/>
          <w:sz w:val="32"/>
          <w:szCs w:val="32"/>
        </w:rPr>
        <w:t>年</w:t>
      </w:r>
      <w:r>
        <w:rPr>
          <w:rFonts w:eastAsia="楷体" w:cs="楷体" w:hint="eastAsia" w:ascii="楷体" w:hAnsi="楷体"/>
          <w:sz w:val="32"/>
          <w:szCs w:val="32"/>
        </w:rPr>
        <w:t>8</w:t>
      </w:r>
      <w:r>
        <w:rPr>
          <w:rFonts w:ascii="楷体" w:hAnsi="楷体" w:cs="楷体" w:hint="eastAsia" w:eastAsia="楷体"/>
          <w:sz w:val="32"/>
          <w:szCs w:val="32"/>
        </w:rPr>
        <w:t>月</w:t>
      </w:r>
      <w:r>
        <w:rPr>
          <w:rFonts w:eastAsia="楷体" w:cs="楷体" w:hint="eastAsia" w:ascii="楷体" w:hAnsi="楷体"/>
          <w:sz w:val="32"/>
          <w:szCs w:val="32"/>
        </w:rPr>
        <w:t>29</w:t>
      </w:r>
      <w:r>
        <w:rPr>
          <w:rFonts w:ascii="楷体" w:hAnsi="楷体" w:cs="楷体" w:hint="eastAsia" w:eastAsia="楷体"/>
          <w:sz w:val="32"/>
          <w:szCs w:val="32"/>
        </w:rPr>
        <w:t>日银川市第十五届人民代表大会常务委员会第十五次会议通过　</w:t>
      </w:r>
      <w:r>
        <w:rPr>
          <w:rFonts w:eastAsia="楷体" w:cs="楷体" w:hint="eastAsia" w:ascii="楷体" w:hAnsi="楷体"/>
          <w:sz w:val="32"/>
          <w:szCs w:val="32"/>
        </w:rPr>
        <w:t>2018</w:t>
      </w:r>
      <w:r>
        <w:rPr>
          <w:rFonts w:ascii="楷体" w:hAnsi="楷体" w:cs="楷体" w:hint="eastAsia" w:eastAsia="楷体"/>
          <w:sz w:val="32"/>
          <w:szCs w:val="32"/>
        </w:rPr>
        <w:t>年</w:t>
      </w:r>
      <w:r>
        <w:rPr>
          <w:rFonts w:eastAsia="楷体" w:cs="楷体" w:hint="eastAsia" w:ascii="楷体" w:hAnsi="楷体"/>
          <w:sz w:val="32"/>
          <w:szCs w:val="32"/>
        </w:rPr>
        <w:t>9</w:t>
      </w:r>
      <w:r>
        <w:rPr>
          <w:rFonts w:ascii="楷体" w:hAnsi="楷体" w:cs="楷体" w:hint="eastAsia" w:eastAsia="楷体"/>
          <w:sz w:val="32"/>
          <w:szCs w:val="32"/>
        </w:rPr>
        <w:t>月</w:t>
      </w:r>
      <w:r>
        <w:rPr>
          <w:rFonts w:eastAsia="楷体" w:cs="楷体" w:hint="eastAsia" w:ascii="楷体" w:hAnsi="楷体"/>
          <w:sz w:val="32"/>
          <w:szCs w:val="32"/>
        </w:rPr>
        <w:t>14</w:t>
      </w:r>
      <w:r>
        <w:rPr>
          <w:rFonts w:ascii="楷体" w:hAnsi="楷体" w:cs="楷体" w:hint="eastAsia" w:eastAsia="楷体"/>
          <w:sz w:val="32"/>
          <w:szCs w:val="32"/>
        </w:rPr>
        <w:t>日</w:t>
      </w:r>
      <w:r>
        <w:rPr>
          <w:rFonts w:ascii="楷体" w:hAnsi="楷体" w:cs="楷体" w:hint="eastAsia" w:eastAsia="楷体"/>
          <w:kern w:val="0"/>
          <w:sz w:val="32"/>
          <w:szCs w:val="32"/>
        </w:rPr>
        <w:t>宁夏回族自治区第十二届人民代表大会常务委员会第五次会议批准</w:t>
      </w:r>
      <w:r>
        <w:rPr>
          <w:rFonts w:eastAsia="楷体" w:cs="楷体" w:hint="eastAsia" w:ascii="楷体" w:hAnsi="楷体"/>
          <w:kern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楷体" w:hAnsi="楷体" w:eastAsia="楷体" w:cs="楷体" w:hint="eastAsia"/>
          <w:kern w:val="0"/>
          <w:sz w:val="32"/>
          <w:szCs w:val="32"/>
        </w:rPr>
      </w:pPr>
      <w:r>
        <w:rPr>
          <w:rFonts w:eastAsia="楷体" w:cs="楷体" w:hint="eastAsia" w:ascii="楷体" w:hAnsi="楷体"/>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center"/>
        <w:textAlignment w:val="auto"/>
        <w:rPr>
          <w:rFonts w:ascii="楷体" w:hAnsi="楷体" w:eastAsia="楷体" w:cs="楷体" w:hint="eastAsia"/>
          <w:kern w:val="0"/>
          <w:sz w:val="32"/>
          <w:szCs w:val="32"/>
        </w:rPr>
      </w:pPr>
      <w:r>
        <w:rPr>
          <w:rFonts w:ascii="楷体" w:hAnsi="楷体" w:cs="楷体" w:hint="eastAsia" w:eastAsia="楷体"/>
          <w:kern w:val="0"/>
          <w:sz w:val="32"/>
          <w:szCs w:val="32"/>
        </w:rPr>
        <w:t>目    录</w:t>
      </w:r>
    </w:p>
    <w:p>
      <w:pPr>
        <w:pStyle w:val="Normal"/>
        <w:keepNext w:val="false"/>
        <w:keepLines w:val="false"/>
        <w:pageBreakBefore w:val="false"/>
        <w:widowControl w:val="false"/>
        <w:numPr>
          <w:ilvl w:val="0"/>
          <w:numId w:val="2"/>
        </w:numPr>
        <w:tabs>
          <w:tab w:val="clear" w:pos="420"/>
          <w:tab w:val="left" w:pos="643" w:leader="none"/>
        </w:tabs>
        <w:kinsoku w:val="true"/>
        <w:overflowPunct w:val="true"/>
        <w:autoSpaceDE w:val="true"/>
        <w:bidi w:val="0"/>
        <w:snapToGrid w:val="true"/>
        <w:spacing w:lineRule="exact" w:line="560"/>
        <w:ind w:firstLineChars="200" w:startChars="0" w:start="0" w:endChars="0" w:end="0"/>
        <w:textAlignment w:val="auto"/>
        <w:rPr>
          <w:rFonts w:ascii="楷体" w:hAnsi="楷体" w:eastAsia="楷体" w:cs="楷体" w:hint="eastAsia"/>
          <w:kern w:val="0"/>
          <w:sz w:val="32"/>
          <w:szCs w:val="32"/>
        </w:rPr>
      </w:pPr>
      <w:r>
        <w:rPr>
          <w:rFonts w:eastAsia="楷体" w:cs="楷体" w:hint="eastAsia" w:ascii="楷体" w:hAnsi="楷体"/>
          <w:kern w:val="0"/>
          <w:sz w:val="32"/>
          <w:szCs w:val="32"/>
        </w:rPr>
        <w:t xml:space="preserve"> </w:t>
      </w:r>
      <w:r>
        <w:rPr>
          <w:rFonts w:ascii="楷体" w:hAnsi="楷体" w:cs="楷体" w:hint="eastAsia" w:eastAsia="楷体"/>
          <w:kern w:val="0"/>
          <w:sz w:val="32"/>
          <w:szCs w:val="32"/>
        </w:rPr>
        <w:t>总则</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60"/>
        <w:ind w:firstLineChars="200" w:startChars="0" w:start="0" w:endChars="0" w:end="0"/>
        <w:textAlignment w:val="auto"/>
        <w:rPr>
          <w:rFonts w:ascii="楷体" w:hAnsi="楷体" w:eastAsia="楷体" w:cs="楷体" w:hint="eastAsia"/>
          <w:kern w:val="0"/>
          <w:sz w:val="32"/>
          <w:szCs w:val="32"/>
        </w:rPr>
      </w:pPr>
      <w:r>
        <w:rPr>
          <w:rFonts w:eastAsia="楷体" w:cs="楷体" w:hint="eastAsia" w:ascii="楷体" w:hAnsi="楷体"/>
          <w:kern w:val="0"/>
          <w:sz w:val="32"/>
          <w:szCs w:val="32"/>
        </w:rPr>
        <w:t xml:space="preserve"> </w:t>
      </w:r>
      <w:r>
        <w:rPr>
          <w:rFonts w:ascii="楷体" w:hAnsi="楷体" w:cs="楷体" w:hint="eastAsia" w:eastAsia="楷体"/>
          <w:kern w:val="0"/>
          <w:sz w:val="32"/>
          <w:szCs w:val="32"/>
        </w:rPr>
        <w:t>文明行为规范</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60"/>
        <w:ind w:firstLineChars="200" w:startChars="0" w:start="0" w:endChars="0" w:end="0"/>
        <w:textAlignment w:val="auto"/>
        <w:rPr>
          <w:rFonts w:ascii="楷体" w:hAnsi="楷体" w:eastAsia="楷体" w:cs="楷体" w:hint="eastAsia"/>
          <w:kern w:val="0"/>
          <w:sz w:val="32"/>
          <w:szCs w:val="32"/>
        </w:rPr>
      </w:pPr>
      <w:r>
        <w:rPr>
          <w:rFonts w:eastAsia="楷体" w:cs="楷体" w:hint="eastAsia" w:ascii="楷体" w:hAnsi="楷体"/>
          <w:kern w:val="0"/>
          <w:sz w:val="32"/>
          <w:szCs w:val="32"/>
        </w:rPr>
        <w:t xml:space="preserve"> </w:t>
      </w:r>
      <w:r>
        <w:rPr>
          <w:rFonts w:ascii="楷体" w:hAnsi="楷体" w:cs="楷体" w:hint="eastAsia" w:eastAsia="楷体"/>
          <w:kern w:val="0"/>
          <w:sz w:val="32"/>
          <w:szCs w:val="32"/>
        </w:rPr>
        <w:t>鼓励与支持</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60"/>
        <w:ind w:firstLineChars="200" w:startChars="0" w:start="0" w:endChars="0" w:end="0"/>
        <w:textAlignment w:val="auto"/>
        <w:rPr>
          <w:rFonts w:ascii="楷体" w:hAnsi="楷体" w:eastAsia="楷体" w:cs="楷体" w:hint="eastAsia"/>
          <w:kern w:val="0"/>
          <w:sz w:val="32"/>
          <w:szCs w:val="32"/>
        </w:rPr>
      </w:pPr>
      <w:r>
        <w:rPr>
          <w:rFonts w:eastAsia="楷体" w:cs="楷体" w:hint="eastAsia" w:ascii="楷体" w:hAnsi="楷体"/>
          <w:kern w:val="0"/>
          <w:sz w:val="32"/>
          <w:szCs w:val="32"/>
        </w:rPr>
        <w:t xml:space="preserve"> </w:t>
      </w:r>
      <w:r>
        <w:rPr>
          <w:rFonts w:ascii="楷体" w:hAnsi="楷体" w:cs="楷体" w:hint="eastAsia" w:eastAsia="楷体"/>
          <w:kern w:val="0"/>
          <w:sz w:val="32"/>
          <w:szCs w:val="32"/>
        </w:rPr>
        <w:t>实施与监督</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60"/>
        <w:ind w:firstLineChars="200" w:startChars="0" w:start="0" w:endChars="0" w:end="0"/>
        <w:textAlignment w:val="auto"/>
        <w:rPr>
          <w:rFonts w:ascii="楷体" w:hAnsi="楷体" w:eastAsia="楷体" w:cs="楷体" w:hint="eastAsia"/>
          <w:kern w:val="0"/>
          <w:sz w:val="32"/>
          <w:szCs w:val="32"/>
        </w:rPr>
      </w:pPr>
      <w:r>
        <w:rPr>
          <w:rFonts w:eastAsia="楷体" w:cs="楷体" w:hint="eastAsia" w:ascii="楷体" w:hAnsi="楷体"/>
          <w:kern w:val="0"/>
          <w:sz w:val="32"/>
          <w:szCs w:val="32"/>
        </w:rPr>
        <w:t xml:space="preserve"> </w:t>
      </w:r>
      <w:r>
        <w:rPr>
          <w:rFonts w:ascii="楷体" w:hAnsi="楷体" w:cs="楷体" w:hint="eastAsia" w:eastAsia="楷体"/>
          <w:kern w:val="0"/>
          <w:sz w:val="32"/>
          <w:szCs w:val="32"/>
        </w:rPr>
        <w:t>法律责任</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60"/>
        <w:ind w:firstLineChars="200" w:startChars="0" w:start="0" w:endChars="0" w:end="0"/>
        <w:textAlignment w:val="auto"/>
        <w:rPr>
          <w:rFonts w:ascii="楷体" w:hAnsi="楷体" w:eastAsia="楷体" w:cs="楷体" w:hint="eastAsia"/>
          <w:kern w:val="0"/>
          <w:sz w:val="32"/>
          <w:szCs w:val="32"/>
        </w:rPr>
      </w:pPr>
      <w:r>
        <w:rPr>
          <w:rFonts w:eastAsia="楷体" w:cs="楷体" w:hint="eastAsia" w:ascii="楷体" w:hAnsi="楷体"/>
          <w:kern w:val="0"/>
          <w:sz w:val="32"/>
          <w:szCs w:val="32"/>
        </w:rPr>
        <w:t xml:space="preserve"> </w:t>
      </w:r>
      <w:r>
        <w:rPr>
          <w:rFonts w:ascii="楷体" w:hAnsi="楷体" w:cs="楷体" w:hint="eastAsia" w:eastAsia="楷体"/>
          <w:kern w:val="0"/>
          <w:sz w:val="32"/>
          <w:szCs w:val="32"/>
        </w:rPr>
        <w:t>附则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方正黑体_GBK" w:hAnsi="方正黑体_GBK" w:eastAsia="方正黑体_GBK" w:cs="方正黑体_GBK" w:hint="eastAsia"/>
          <w:b w:val="false"/>
          <w:bCs w:val="false"/>
          <w:spacing w:val="0"/>
          <w:kern w:val="0"/>
          <w:sz w:val="32"/>
          <w:szCs w:val="32"/>
        </w:rPr>
      </w:pPr>
      <w:r>
        <w:rPr>
          <w:rFonts w:eastAsia="方正黑体_GBK" w:cs="方正黑体_GBK" w:hint="eastAsia" w:ascii="方正黑体_GBK" w:hAnsi="方正黑体_GBK"/>
          <w:b w:val="false"/>
          <w:bCs w:val="false"/>
          <w:spacing w:val="0"/>
          <w:kern w:val="0"/>
          <w:sz w:val="32"/>
          <w:szCs w:val="32"/>
        </w:rPr>
      </w:r>
    </w:p>
    <w:p>
      <w:pPr>
        <w:pStyle w:val="Normal"/>
        <w:keepNext w:val="false"/>
        <w:keepLines w:val="false"/>
        <w:pageBreakBefore w:val="false"/>
        <w:widowControl w:val="false"/>
        <w:shd w:fill="FFFFFF" w:val="clear"/>
        <w:kinsoku w:val="true"/>
        <w:overflowPunct w:val="true"/>
        <w:autoSpaceDE w:val="true"/>
        <w:bidi w:val="0"/>
        <w:spacing w:lineRule="exact" w:line="560"/>
        <w:jc w:val="center"/>
        <w:textAlignment w:val="auto"/>
        <w:rPr>
          <w:rFonts w:ascii="黑体" w:hAnsi="黑体" w:eastAsia="黑体" w:cs="黑体" w:hint="eastAsia"/>
          <w:color w:val="000000"/>
          <w:kern w:val="0"/>
          <w:sz w:val="32"/>
          <w:szCs w:val="32"/>
          <w:shd w:fill="FFFFFF" w:val="clear"/>
        </w:rPr>
      </w:pPr>
      <w:r>
        <w:rPr>
          <w:rFonts w:ascii="黑体" w:hAnsi="黑体" w:cs="黑体" w:hint="eastAsia" w:eastAsia="黑体"/>
          <w:color w:val="000000"/>
          <w:kern w:val="0"/>
          <w:sz w:val="32"/>
          <w:szCs w:val="32"/>
          <w:shd w:fill="FFFFFF" w:val="clear"/>
        </w:rPr>
        <w:t>第一章  总则</w:t>
      </w:r>
    </w:p>
    <w:p>
      <w:pPr>
        <w:pStyle w:val="Style15"/>
        <w:keepNext w:val="false"/>
        <w:keepLines w:val="false"/>
        <w:pageBreakBefore w:val="false"/>
        <w:widowControl w:val="false"/>
        <w:shd w:fill="FFFFFF" w:val="clear"/>
        <w:kinsoku w:val="true"/>
        <w:overflowPunct w:val="true"/>
        <w:autoSpaceDE w:val="true"/>
        <w:bidi w:val="0"/>
        <w:spacing w:lineRule="exact" w:line="560" w:before="0" w:after="0"/>
        <w:ind w:firstLineChars="200" w:startChars="0" w:start="0" w:endChars="0" w:end="0"/>
        <w:jc w:val="both"/>
        <w:textAlignment w:val="auto"/>
        <w:rPr>
          <w:rFonts w:ascii="黑体" w:hAnsi="黑体" w:eastAsia="黑体" w:cs="黑体" w:hint="eastAsia"/>
          <w:color w:val="000000"/>
          <w:kern w:val="0"/>
          <w:sz w:val="32"/>
          <w:szCs w:val="32"/>
          <w:shd w:fill="FFFFFF" w:val="clear"/>
        </w:rPr>
      </w:pPr>
      <w:r>
        <w:rPr>
          <w:rFonts w:eastAsia="黑体" w:cs="黑体" w:hint="eastAsia" w:ascii="黑体" w:hAnsi="黑体"/>
          <w:color w:val="000000"/>
          <w:kern w:val="0"/>
          <w:sz w:val="32"/>
          <w:szCs w:val="32"/>
          <w:shd w:fill="FFFFFF" w:val="clear"/>
        </w:rPr>
      </w:r>
    </w:p>
    <w:p>
      <w:pPr>
        <w:pStyle w:val="Style15"/>
        <w:keepNext w:val="false"/>
        <w:keepLines w:val="false"/>
        <w:pageBreakBefore w:val="false"/>
        <w:widowControl w:val="false"/>
        <w:shd w:fill="FFFFFF" w:val="clear"/>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color w:val="000000"/>
          <w:sz w:val="32"/>
          <w:szCs w:val="32"/>
          <w:shd w:fill="FFFFFF" w:val="clear"/>
        </w:rPr>
      </w:pPr>
      <w:r>
        <w:rPr>
          <w:rFonts w:ascii="黑体" w:hAnsi="黑体" w:cs="黑体" w:hint="eastAsia" w:eastAsia="黑体"/>
          <w:color w:val="000000"/>
          <w:sz w:val="32"/>
          <w:szCs w:val="32"/>
          <w:shd w:fill="FFFFFF" w:val="clear"/>
        </w:rPr>
        <w:t>第一条</w:t>
      </w:r>
      <w:r>
        <w:rPr>
          <w:rFonts w:ascii="仿宋_GB2312" w:hAnsi="仿宋_GB2312" w:cs="仿宋_GB2312" w:hint="eastAsia" w:eastAsia="仿宋_GB2312"/>
          <w:b/>
          <w:bCs/>
          <w:color w:val="000000"/>
          <w:sz w:val="32"/>
          <w:szCs w:val="32"/>
          <w:shd w:fill="FFFFFF" w:val="clear"/>
        </w:rPr>
        <w:t xml:space="preserve">  </w:t>
      </w:r>
      <w:r>
        <w:rPr>
          <w:rFonts w:ascii="仿宋_GB2312" w:hAnsi="仿宋_GB2312" w:cs="仿宋_GB2312" w:hint="eastAsia" w:eastAsia="仿宋_GB2312"/>
          <w:color w:val="000000"/>
          <w:sz w:val="32"/>
          <w:szCs w:val="32"/>
          <w:shd w:fill="FFFFFF" w:val="clear"/>
        </w:rPr>
        <w:t>为践行社会主义核心价值观，推进物质文明、政治文明、精神文明、社会文明、生态文明协调发展，依法促进公民文明行为、倡导文明风尚，提升公民文明素养和社会文明水平，根据有关法律、法规，结合本市实际，制定本条例。</w:t>
      </w:r>
    </w:p>
    <w:p>
      <w:pPr>
        <w:pStyle w:val="Style15"/>
        <w:keepNext w:val="false"/>
        <w:keepLines w:val="false"/>
        <w:pageBreakBefore w:val="false"/>
        <w:widowControl w:val="false"/>
        <w:shd w:fill="FFFFFF" w:val="clear"/>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color w:val="000000"/>
          <w:sz w:val="32"/>
          <w:szCs w:val="32"/>
          <w:shd w:fill="FFFFFF" w:val="clear"/>
        </w:rPr>
      </w:pPr>
      <w:r>
        <w:rPr>
          <w:rFonts w:ascii="黑体" w:hAnsi="黑体" w:cs="黑体" w:hint="eastAsia" w:eastAsia="黑体"/>
          <w:color w:val="000000"/>
          <w:sz w:val="32"/>
          <w:szCs w:val="32"/>
          <w:shd w:fill="FFFFFF" w:val="clear"/>
        </w:rPr>
        <w:t>第二条</w:t>
      </w:r>
      <w:r>
        <w:rPr>
          <w:rFonts w:ascii="黑体" w:hAnsi="黑体" w:cs="黑体" w:hint="eastAsia" w:eastAsia="黑体"/>
          <w:b/>
          <w:bCs/>
          <w:color w:val="000000"/>
          <w:sz w:val="32"/>
          <w:szCs w:val="32"/>
          <w:shd w:fill="FFFFFF" w:val="clear"/>
        </w:rPr>
        <w:t xml:space="preserve">  </w:t>
      </w:r>
      <w:r>
        <w:rPr>
          <w:rFonts w:ascii="仿宋_GB2312" w:hAnsi="仿宋_GB2312" w:cs="仿宋_GB2312" w:hint="eastAsia" w:eastAsia="仿宋_GB2312"/>
          <w:color w:val="000000"/>
          <w:sz w:val="32"/>
          <w:szCs w:val="32"/>
          <w:shd w:fill="FFFFFF" w:val="clear"/>
        </w:rPr>
        <w:t>本条例适用于本市行政区域内的文明行为促进工作。</w:t>
      </w:r>
    </w:p>
    <w:p>
      <w:pPr>
        <w:pStyle w:val="Style15"/>
        <w:keepNext w:val="false"/>
        <w:keepLines w:val="false"/>
        <w:pageBreakBefore w:val="false"/>
        <w:widowControl w:val="false"/>
        <w:shd w:fill="FFFFFF" w:val="clear"/>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color w:val="000000"/>
          <w:sz w:val="32"/>
          <w:szCs w:val="32"/>
          <w:shd w:fill="FFFFFF" w:val="clear"/>
        </w:rPr>
      </w:pPr>
      <w:r>
        <w:rPr>
          <w:rFonts w:ascii="仿宋_GB2312" w:hAnsi="仿宋_GB2312" w:cs="仿宋_GB2312" w:hint="eastAsia" w:eastAsia="仿宋_GB2312"/>
          <w:color w:val="000000"/>
          <w:sz w:val="32"/>
          <w:szCs w:val="32"/>
          <w:shd w:fill="FFFFFF" w:val="clear"/>
        </w:rPr>
        <w:t>本条例所称文明行为，是指遵守法律、法规规定，符合社会主义道德要求，体现社会主义核心价值观，维护公序良俗、引领社会风尚、推动社会文明进步的行为。</w:t>
      </w:r>
    </w:p>
    <w:p>
      <w:pPr>
        <w:pStyle w:val="Style15"/>
        <w:keepNext w:val="false"/>
        <w:keepLines w:val="false"/>
        <w:pageBreakBefore w:val="false"/>
        <w:widowControl w:val="false"/>
        <w:shd w:fill="FFFFFF" w:val="clear"/>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color w:val="000000"/>
          <w:sz w:val="32"/>
          <w:szCs w:val="32"/>
          <w:shd w:fill="FFFFFF" w:val="clear"/>
        </w:rPr>
      </w:pPr>
      <w:r>
        <w:rPr>
          <w:rFonts w:ascii="黑体" w:hAnsi="黑体" w:cs="黑体" w:hint="eastAsia" w:eastAsia="黑体"/>
          <w:color w:val="000000"/>
          <w:sz w:val="32"/>
          <w:szCs w:val="32"/>
          <w:shd w:fill="FFFFFF" w:val="clear"/>
        </w:rPr>
        <w:t>第三条</w:t>
      </w:r>
      <w:r>
        <w:rPr>
          <w:rFonts w:ascii="仿宋_GB2312" w:hAnsi="仿宋_GB2312" w:cs="仿宋_GB2312" w:hint="eastAsia" w:eastAsia="仿宋_GB2312"/>
          <w:b/>
          <w:bCs/>
          <w:color w:val="000000"/>
          <w:sz w:val="32"/>
          <w:szCs w:val="32"/>
          <w:shd w:fill="FFFFFF" w:val="clear"/>
        </w:rPr>
        <w:t xml:space="preserve">  </w:t>
      </w:r>
      <w:r>
        <w:rPr>
          <w:rFonts w:ascii="仿宋_GB2312" w:hAnsi="仿宋_GB2312" w:cs="仿宋_GB2312" w:hint="eastAsia" w:eastAsia="仿宋_GB2312"/>
          <w:color w:val="000000"/>
          <w:sz w:val="32"/>
          <w:szCs w:val="32"/>
          <w:shd w:fill="FFFFFF" w:val="clear"/>
        </w:rPr>
        <w:t>文明行为促进工作坚持党的领导、政府组织实施、各方分工负责、全社会积极参与的工作机制，深入实施公民道德建设工程，推进社会公德、职业道德、家庭美德、个人品德建设，推进诚信建设和志愿服务制度化，强化社会责任意识、规则意识、奉献意识。</w:t>
      </w:r>
    </w:p>
    <w:p>
      <w:pPr>
        <w:pStyle w:val="Style15"/>
        <w:keepNext w:val="false"/>
        <w:keepLines w:val="false"/>
        <w:pageBreakBefore w:val="false"/>
        <w:widowControl w:val="false"/>
        <w:shd w:fill="FFFFFF" w:val="clear"/>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color w:val="000000"/>
          <w:sz w:val="32"/>
          <w:szCs w:val="32"/>
          <w:shd w:fill="FFFFFF" w:val="clear"/>
        </w:rPr>
      </w:pPr>
      <w:r>
        <w:rPr>
          <w:rFonts w:ascii="黑体" w:hAnsi="黑体" w:cs="黑体" w:hint="eastAsia" w:eastAsia="黑体"/>
          <w:color w:val="000000"/>
          <w:sz w:val="32"/>
          <w:szCs w:val="32"/>
          <w:shd w:fill="FFFFFF" w:val="clear"/>
        </w:rPr>
        <w:t>第四条</w:t>
      </w:r>
      <w:r>
        <w:rPr>
          <w:rFonts w:ascii="仿宋_GB2312" w:hAnsi="仿宋_GB2312" w:cs="仿宋_GB2312" w:hint="eastAsia" w:eastAsia="仿宋_GB2312"/>
          <w:b/>
          <w:bCs/>
          <w:color w:val="000000"/>
          <w:sz w:val="32"/>
          <w:szCs w:val="32"/>
          <w:shd w:fill="FFFFFF" w:val="clear"/>
        </w:rPr>
        <w:t xml:space="preserve">  </w:t>
      </w:r>
      <w:r>
        <w:rPr>
          <w:rFonts w:ascii="仿宋_GB2312" w:hAnsi="仿宋_GB2312" w:cs="仿宋_GB2312" w:hint="eastAsia" w:eastAsia="仿宋_GB2312"/>
          <w:color w:val="000000"/>
          <w:sz w:val="32"/>
          <w:szCs w:val="32"/>
          <w:shd w:fill="FFFFFF" w:val="clear"/>
        </w:rPr>
        <w:t>市、县（市）区人民政府应当将文明行为促进工作纳入国民经济和社会发展规划，明确工作总体目标、任务和要求，制定相关政策措施。</w:t>
      </w:r>
    </w:p>
    <w:p>
      <w:pPr>
        <w:pStyle w:val="Style15"/>
        <w:keepNext w:val="false"/>
        <w:keepLines w:val="false"/>
        <w:pageBreakBefore w:val="false"/>
        <w:widowControl w:val="false"/>
        <w:shd w:fill="FFFFFF" w:val="clear"/>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color w:val="000000"/>
          <w:sz w:val="32"/>
          <w:szCs w:val="32"/>
          <w:shd w:fill="FFFFFF" w:val="clear"/>
        </w:rPr>
      </w:pPr>
      <w:r>
        <w:rPr>
          <w:rFonts w:ascii="仿宋_GB2312" w:hAnsi="仿宋_GB2312" w:cs="仿宋_GB2312" w:hint="eastAsia" w:eastAsia="仿宋_GB2312"/>
          <w:color w:val="000000"/>
          <w:sz w:val="32"/>
          <w:szCs w:val="32"/>
        </w:rPr>
        <w:t>市、县（市）区人民政府有关部门应当按照各自职责做好文明行为促进工作。</w:t>
      </w:r>
    </w:p>
    <w:p>
      <w:pPr>
        <w:pStyle w:val="Style15"/>
        <w:keepNext w:val="false"/>
        <w:keepLines w:val="false"/>
        <w:pageBreakBefore w:val="false"/>
        <w:widowControl w:val="false"/>
        <w:shd w:fill="FFFFFF" w:val="clear"/>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color w:val="000000"/>
          <w:spacing w:val="4"/>
          <w:sz w:val="32"/>
          <w:szCs w:val="32"/>
        </w:rPr>
      </w:pPr>
      <w:r>
        <w:rPr>
          <w:rFonts w:ascii="仿宋_GB2312" w:hAnsi="仿宋_GB2312" w:cs="仿宋_GB2312" w:hint="eastAsia" w:eastAsia="仿宋_GB2312"/>
          <w:color w:val="000000"/>
          <w:spacing w:val="4"/>
          <w:sz w:val="32"/>
          <w:szCs w:val="32"/>
          <w:shd w:fill="FFFFFF" w:val="clear"/>
        </w:rPr>
        <w:t>乡（镇）人民政府、街道办事处应当将文明行为促进工作纳入工作日程，推进具体工作落实，推动基层文明建设。</w:t>
      </w:r>
    </w:p>
    <w:p>
      <w:pPr>
        <w:pStyle w:val="Style15"/>
        <w:keepNext w:val="false"/>
        <w:keepLines w:val="false"/>
        <w:pageBreakBefore w:val="false"/>
        <w:widowControl w:val="false"/>
        <w:shd w:fill="FFFFFF" w:val="clear"/>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color w:val="000000"/>
          <w:sz w:val="32"/>
          <w:szCs w:val="32"/>
          <w:shd w:fill="FFFFFF" w:val="clear"/>
        </w:rPr>
      </w:pPr>
      <w:r>
        <w:rPr>
          <w:rFonts w:ascii="仿宋_GB2312" w:hAnsi="仿宋_GB2312" w:cs="仿宋_GB2312" w:hint="eastAsia" w:eastAsia="仿宋_GB2312"/>
          <w:color w:val="000000"/>
          <w:sz w:val="32"/>
          <w:szCs w:val="32"/>
          <w:shd w:fill="FFFFFF" w:val="clear"/>
        </w:rPr>
        <w:t>居（村）民委员会应当协助相关单位开展文明行为促进工作。</w:t>
      </w:r>
    </w:p>
    <w:p>
      <w:pPr>
        <w:pStyle w:val="Style15"/>
        <w:keepNext w:val="false"/>
        <w:keepLines w:val="false"/>
        <w:pageBreakBefore w:val="false"/>
        <w:widowControl w:val="false"/>
        <w:shd w:fill="FFFFFF" w:val="clear"/>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shd w:fill="FFFFFF" w:val="clear"/>
        </w:rPr>
        <w:t>第五条</w:t>
      </w:r>
      <w:r>
        <w:rPr>
          <w:rFonts w:ascii="仿宋_GB2312" w:hAnsi="仿宋_GB2312" w:cs="仿宋_GB2312" w:hint="eastAsia" w:eastAsia="仿宋_GB2312"/>
          <w:b/>
          <w:bCs/>
          <w:color w:val="000000"/>
          <w:sz w:val="32"/>
          <w:szCs w:val="32"/>
          <w:shd w:fill="FFFFFF" w:val="clear"/>
        </w:rPr>
        <w:t xml:space="preserve">  </w:t>
      </w:r>
      <w:r>
        <w:rPr>
          <w:rFonts w:ascii="仿宋_GB2312" w:hAnsi="仿宋_GB2312" w:cs="仿宋_GB2312" w:hint="eastAsia" w:eastAsia="仿宋_GB2312"/>
          <w:color w:val="000000"/>
          <w:sz w:val="32"/>
          <w:szCs w:val="32"/>
          <w:shd w:fill="FFFFFF" w:val="clear"/>
        </w:rPr>
        <w:t>企事业单位、社会团体和其他组织依其职责，履行、参与文明行为促进工作。</w:t>
      </w:r>
    </w:p>
    <w:p>
      <w:pPr>
        <w:pStyle w:val="Normal"/>
        <w:keepNext w:val="false"/>
        <w:keepLines w:val="false"/>
        <w:pageBreakBefore w:val="false"/>
        <w:widowControl w:val="false"/>
        <w:shd w:fill="FFFFFF" w:val="clear"/>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kern w:val="0"/>
          <w:sz w:val="32"/>
          <w:szCs w:val="32"/>
          <w:shd w:fill="FFFFFF" w:val="clear"/>
        </w:rPr>
        <w:t>国家机关工作人员、人大代表和政协委员、教育工作者、公众人物、先进模范人物等应当在文明行为促进工作中发挥表率作用。</w:t>
      </w:r>
    </w:p>
    <w:p>
      <w:pPr>
        <w:pStyle w:val="Normal"/>
        <w:keepNext w:val="false"/>
        <w:keepLines w:val="false"/>
        <w:pageBreakBefore w:val="false"/>
        <w:widowControl w:val="false"/>
        <w:shd w:fill="FFFFFF" w:val="clear"/>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kern w:val="0"/>
          <w:sz w:val="32"/>
          <w:szCs w:val="32"/>
          <w:shd w:fill="FFFFFF" w:val="clear"/>
        </w:rPr>
      </w:pPr>
      <w:r>
        <w:rPr>
          <w:rFonts w:eastAsia="仿宋_GB2312" w:cs="仿宋_GB2312" w:hint="eastAsia" w:ascii="仿宋_GB2312" w:hAnsi="仿宋_GB2312"/>
          <w:color w:val="000000"/>
          <w:kern w:val="0"/>
          <w:sz w:val="32"/>
          <w:szCs w:val="32"/>
          <w:shd w:fill="FFFFFF" w:val="clear"/>
        </w:rPr>
      </w:r>
    </w:p>
    <w:p>
      <w:pPr>
        <w:pStyle w:val="Normal"/>
        <w:keepNext w:val="false"/>
        <w:keepLines w:val="false"/>
        <w:pageBreakBefore w:val="false"/>
        <w:widowControl w:val="false"/>
        <w:shd w:fill="FFFFFF" w:val="clear"/>
        <w:kinsoku w:val="true"/>
        <w:overflowPunct w:val="true"/>
        <w:autoSpaceDE w:val="true"/>
        <w:bidi w:val="0"/>
        <w:spacing w:lineRule="exact" w:line="560"/>
        <w:jc w:val="center"/>
        <w:textAlignment w:val="auto"/>
        <w:rPr>
          <w:rFonts w:ascii="黑体" w:hAnsi="黑体" w:eastAsia="黑体" w:cs="黑体" w:hint="eastAsia"/>
          <w:color w:val="000000"/>
          <w:kern w:val="0"/>
          <w:sz w:val="32"/>
          <w:szCs w:val="32"/>
          <w:shd w:fill="FFFFFF" w:val="clear"/>
        </w:rPr>
      </w:pPr>
      <w:r>
        <w:rPr>
          <w:rFonts w:ascii="黑体" w:hAnsi="黑体" w:cs="黑体" w:hint="eastAsia" w:eastAsia="黑体"/>
          <w:color w:val="000000"/>
          <w:kern w:val="0"/>
          <w:sz w:val="32"/>
          <w:szCs w:val="32"/>
          <w:shd w:fill="FFFFFF" w:val="clear"/>
        </w:rPr>
        <w:t>第二章　文明行为规范</w:t>
      </w:r>
    </w:p>
    <w:p>
      <w:pPr>
        <w:pStyle w:val="Style15"/>
        <w:keepNext w:val="false"/>
        <w:keepLines w:val="false"/>
        <w:pageBreakBefore w:val="false"/>
        <w:widowControl w:val="false"/>
        <w:shd w:fill="FFFFFF" w:val="clear"/>
        <w:kinsoku w:val="true"/>
        <w:overflowPunct w:val="true"/>
        <w:autoSpaceDE w:val="true"/>
        <w:bidi w:val="0"/>
        <w:spacing w:lineRule="exact" w:line="560" w:before="0" w:after="0"/>
        <w:ind w:firstLineChars="200" w:startChars="0" w:start="0" w:endChars="0" w:end="0"/>
        <w:jc w:val="both"/>
        <w:textAlignment w:val="auto"/>
        <w:rPr>
          <w:rFonts w:ascii="黑体" w:hAnsi="黑体" w:eastAsia="黑体" w:cs="黑体" w:hint="eastAsia"/>
          <w:color w:val="000000"/>
          <w:kern w:val="0"/>
          <w:sz w:val="32"/>
          <w:szCs w:val="32"/>
          <w:shd w:fill="FFFFFF" w:val="clear"/>
        </w:rPr>
      </w:pPr>
      <w:r>
        <w:rPr>
          <w:rFonts w:eastAsia="黑体" w:cs="黑体" w:hint="eastAsia" w:ascii="黑体" w:hAnsi="黑体"/>
          <w:color w:val="000000"/>
          <w:kern w:val="0"/>
          <w:sz w:val="32"/>
          <w:szCs w:val="32"/>
          <w:shd w:fill="FFFFFF" w:val="clear"/>
        </w:rPr>
      </w:r>
    </w:p>
    <w:p>
      <w:pPr>
        <w:pStyle w:val="Style15"/>
        <w:keepNext w:val="false"/>
        <w:keepLines w:val="false"/>
        <w:pageBreakBefore w:val="false"/>
        <w:widowControl w:val="false"/>
        <w:shd w:fill="FFFFFF" w:val="clear"/>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shd w:fill="FFFFFF" w:val="clear"/>
        </w:rPr>
        <w:t xml:space="preserve">第六条 </w:t>
      </w:r>
      <w:r>
        <w:rPr>
          <w:rFonts w:ascii="仿宋_GB2312" w:hAnsi="仿宋_GB2312" w:cs="仿宋_GB2312" w:hint="eastAsia" w:eastAsia="仿宋_GB2312"/>
          <w:b/>
          <w:bCs/>
          <w:color w:val="000000"/>
          <w:sz w:val="32"/>
          <w:szCs w:val="32"/>
          <w:shd w:fill="FFFFFF" w:val="clear"/>
        </w:rPr>
        <w:t xml:space="preserve"> </w:t>
      </w:r>
      <w:r>
        <w:rPr>
          <w:rFonts w:ascii="仿宋_GB2312" w:hAnsi="仿宋_GB2312" w:cs="仿宋_GB2312" w:hint="eastAsia" w:eastAsia="仿宋_GB2312"/>
          <w:color w:val="000000"/>
          <w:sz w:val="32"/>
          <w:szCs w:val="32"/>
          <w:shd w:fill="FFFFFF" w:val="clear"/>
        </w:rPr>
        <w:t>公民应当爱国守法、明礼诚信、团结友善、</w:t>
      </w:r>
      <w:r>
        <w:rPr>
          <w:rFonts w:ascii="仿宋_GB2312" w:hAnsi="仿宋_GB2312" w:cs="仿宋_GB2312" w:hint="eastAsia" w:eastAsia="仿宋_GB2312"/>
          <w:b w:val="false"/>
          <w:bCs w:val="false"/>
          <w:color w:val="000000"/>
          <w:sz w:val="32"/>
          <w:szCs w:val="32"/>
          <w:shd w:fill="FFFFFF" w:val="clear"/>
        </w:rPr>
        <w:t>勤俭自强、</w:t>
      </w:r>
      <w:r>
        <w:rPr>
          <w:rFonts w:ascii="仿宋_GB2312" w:hAnsi="仿宋_GB2312" w:cs="仿宋_GB2312" w:hint="eastAsia" w:eastAsia="仿宋_GB2312"/>
          <w:color w:val="000000"/>
          <w:sz w:val="32"/>
          <w:szCs w:val="32"/>
          <w:shd w:fill="FFFFFF" w:val="clear"/>
        </w:rPr>
        <w:t>敬业奉献。</w:t>
      </w:r>
    </w:p>
    <w:p>
      <w:pPr>
        <w:pStyle w:val="Style15"/>
        <w:keepNext w:val="false"/>
        <w:keepLines w:val="false"/>
        <w:pageBreakBefore w:val="false"/>
        <w:widowControl w:val="false"/>
        <w:shd w:fill="FFFFFF" w:val="clear"/>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shd w:fill="FFFFFF" w:val="clear"/>
        </w:rPr>
        <w:t>第七条</w:t>
      </w:r>
      <w:r>
        <w:rPr>
          <w:rFonts w:ascii="仿宋_GB2312" w:hAnsi="仿宋_GB2312" w:cs="仿宋_GB2312" w:hint="eastAsia" w:eastAsia="仿宋_GB2312"/>
          <w:b/>
          <w:bCs/>
          <w:color w:val="000000"/>
          <w:sz w:val="32"/>
          <w:szCs w:val="32"/>
          <w:shd w:fill="FFFFFF" w:val="clear"/>
        </w:rPr>
        <w:t xml:space="preserve">  </w:t>
      </w:r>
      <w:r>
        <w:rPr>
          <w:rFonts w:ascii="仿宋_GB2312" w:hAnsi="仿宋_GB2312" w:cs="仿宋_GB2312" w:hint="eastAsia" w:eastAsia="仿宋_GB2312"/>
          <w:color w:val="000000"/>
          <w:sz w:val="32"/>
          <w:szCs w:val="32"/>
          <w:shd w:fill="FFFFFF" w:val="clear"/>
        </w:rPr>
        <w:t>倡导下列文明行为：</w:t>
      </w:r>
    </w:p>
    <w:p>
      <w:pPr>
        <w:pStyle w:val="Style15"/>
        <w:keepNext w:val="false"/>
        <w:keepLines w:val="false"/>
        <w:pageBreakBefore w:val="false"/>
        <w:widowControl w:val="false"/>
        <w:shd w:fill="FFFFFF" w:val="clear"/>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color w:val="000000"/>
          <w:sz w:val="32"/>
          <w:szCs w:val="32"/>
          <w:shd w:fill="FFFFFF" w:val="clear"/>
        </w:rPr>
      </w:pPr>
      <w:r>
        <w:rPr>
          <w:rFonts w:ascii="仿宋_GB2312" w:hAnsi="仿宋_GB2312" w:cs="仿宋_GB2312" w:hint="eastAsia" w:eastAsia="仿宋_GB2312"/>
          <w:color w:val="000000"/>
          <w:sz w:val="32"/>
          <w:szCs w:val="32"/>
          <w:shd w:fill="FFFFFF" w:val="clear"/>
        </w:rPr>
        <w:t>（一）</w:t>
      </w:r>
      <w:r>
        <w:rPr>
          <w:rFonts w:ascii="仿宋_GB2312" w:hAnsi="仿宋_GB2312" w:cs="仿宋_GB2312" w:hint="eastAsia" w:eastAsia="仿宋_GB2312"/>
          <w:b w:val="false"/>
          <w:bCs w:val="false"/>
          <w:color w:val="000000"/>
          <w:sz w:val="32"/>
          <w:szCs w:val="32"/>
          <w:shd w:fill="FFFFFF" w:val="clear"/>
        </w:rPr>
        <w:t>维护民族团结、相互尊重；</w:t>
      </w:r>
    </w:p>
    <w:p>
      <w:pPr>
        <w:pStyle w:val="Style15"/>
        <w:keepNext w:val="false"/>
        <w:keepLines w:val="false"/>
        <w:pageBreakBefore w:val="false"/>
        <w:widowControl w:val="false"/>
        <w:shd w:fill="FFFFFF" w:val="clear"/>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color w:val="000000"/>
          <w:sz w:val="32"/>
          <w:szCs w:val="32"/>
          <w:shd w:fill="FFFFFF" w:val="clear"/>
        </w:rPr>
      </w:pPr>
      <w:r>
        <w:rPr>
          <w:rFonts w:ascii="仿宋_GB2312" w:hAnsi="仿宋_GB2312" w:cs="仿宋_GB2312" w:hint="eastAsia" w:eastAsia="仿宋_GB2312"/>
          <w:color w:val="000000"/>
          <w:sz w:val="32"/>
          <w:szCs w:val="32"/>
          <w:shd w:fill="FFFFFF" w:val="clear"/>
        </w:rPr>
        <w:t>（二）遵守市民文明公约、业主公约、学生守则、行业规范以及其他行为准则；</w:t>
      </w:r>
    </w:p>
    <w:p>
      <w:pPr>
        <w:pStyle w:val="Style15"/>
        <w:keepNext w:val="false"/>
        <w:keepLines w:val="false"/>
        <w:pageBreakBefore w:val="false"/>
        <w:widowControl w:val="false"/>
        <w:shd w:fill="FFFFFF" w:val="clear"/>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shd w:fill="FFFFFF" w:val="clear"/>
        </w:rPr>
        <w:t>（三）移风易俗，</w:t>
      </w:r>
      <w:r>
        <w:rPr>
          <w:rFonts w:ascii="仿宋_GB2312" w:hAnsi="仿宋_GB2312" w:cs="仿宋_GB2312" w:hint="eastAsia" w:eastAsia="仿宋_GB2312"/>
          <w:color w:val="000000"/>
          <w:sz w:val="32"/>
          <w:szCs w:val="32"/>
        </w:rPr>
        <w:t>文明节庆、</w:t>
      </w:r>
      <w:r>
        <w:rPr>
          <w:rFonts w:ascii="仿宋_GB2312" w:hAnsi="仿宋_GB2312" w:cs="仿宋_GB2312" w:hint="eastAsia" w:eastAsia="仿宋_GB2312"/>
          <w:b w:val="false"/>
          <w:bCs w:val="false"/>
          <w:color w:val="000000"/>
          <w:sz w:val="32"/>
          <w:szCs w:val="32"/>
        </w:rPr>
        <w:t>文明嫁娶、文明祭祀、绿色殡葬；</w:t>
      </w:r>
    </w:p>
    <w:p>
      <w:pPr>
        <w:pStyle w:val="Style15"/>
        <w:keepNext w:val="false"/>
        <w:keepLines w:val="false"/>
        <w:pageBreakBefore w:val="false"/>
        <w:widowControl w:val="false"/>
        <w:shd w:fill="FFFFFF" w:val="clear"/>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b/>
          <w:bCs/>
          <w:color w:val="000000"/>
          <w:spacing w:val="4"/>
          <w:sz w:val="32"/>
          <w:szCs w:val="32"/>
          <w:shd w:fill="FFFFFF" w:val="clear"/>
        </w:rPr>
      </w:pPr>
      <w:r>
        <w:rPr>
          <w:rFonts w:ascii="仿宋_GB2312" w:hAnsi="仿宋_GB2312" w:cs="仿宋_GB2312" w:hint="eastAsia" w:eastAsia="仿宋_GB2312"/>
          <w:b w:val="false"/>
          <w:bCs w:val="false"/>
          <w:color w:val="000000"/>
          <w:spacing w:val="4"/>
          <w:sz w:val="32"/>
          <w:szCs w:val="32"/>
          <w:shd w:fill="FFFFFF" w:val="clear"/>
        </w:rPr>
        <w:t>（四）注重家庭教育，养成良好家风，建设文明家庭；</w:t>
      </w:r>
    </w:p>
    <w:p>
      <w:pPr>
        <w:pStyle w:val="Style15"/>
        <w:keepNext w:val="false"/>
        <w:keepLines w:val="false"/>
        <w:pageBreakBefore w:val="false"/>
        <w:widowControl w:val="false"/>
        <w:shd w:fill="FFFFFF" w:val="clear"/>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b/>
          <w:bCs/>
          <w:color w:val="000000"/>
          <w:spacing w:val="4"/>
          <w:sz w:val="32"/>
          <w:szCs w:val="32"/>
        </w:rPr>
      </w:pPr>
      <w:r>
        <w:rPr>
          <w:rFonts w:ascii="仿宋_GB2312" w:hAnsi="仿宋_GB2312" w:cs="仿宋_GB2312" w:hint="eastAsia" w:eastAsia="仿宋_GB2312"/>
          <w:b w:val="false"/>
          <w:bCs w:val="false"/>
          <w:color w:val="000000"/>
          <w:spacing w:val="4"/>
          <w:sz w:val="32"/>
          <w:szCs w:val="32"/>
          <w:shd w:fill="FFFFFF" w:val="clear"/>
        </w:rPr>
        <w:t>（五）构建和谐邻里关系</w:t>
      </w:r>
      <w:r>
        <w:rPr>
          <w:rFonts w:ascii="仿宋_GB2312" w:hAnsi="仿宋_GB2312" w:cs="仿宋_GB2312" w:hint="eastAsia" w:eastAsia="仿宋_GB2312"/>
          <w:b w:val="false"/>
          <w:bCs w:val="false"/>
          <w:color w:val="000000"/>
          <w:spacing w:val="4"/>
          <w:sz w:val="32"/>
          <w:szCs w:val="32"/>
          <w:shd w:fill="FFFFFF" w:val="clear"/>
        </w:rPr>
        <w:t>，团结友善，和睦相处；</w:t>
      </w:r>
    </w:p>
    <w:p>
      <w:pPr>
        <w:pStyle w:val="Style15"/>
        <w:keepNext w:val="false"/>
        <w:keepLines w:val="false"/>
        <w:pageBreakBefore w:val="false"/>
        <w:widowControl w:val="false"/>
        <w:shd w:fill="FFFFFF" w:val="clear"/>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color w:val="000000"/>
          <w:sz w:val="32"/>
          <w:szCs w:val="32"/>
          <w:shd w:fill="FFFFFF" w:val="clear"/>
        </w:rPr>
      </w:pPr>
      <w:r>
        <w:rPr>
          <w:rFonts w:ascii="仿宋_GB2312" w:hAnsi="仿宋_GB2312" w:cs="仿宋_GB2312" w:hint="eastAsia" w:eastAsia="仿宋_GB2312"/>
          <w:color w:val="000000"/>
          <w:sz w:val="32"/>
          <w:szCs w:val="32"/>
          <w:shd w:fill="FFFFFF" w:val="clear"/>
        </w:rPr>
        <w:t>（六）尊重人格，尊老爱幼，礼让老、弱、病、残、孕、幼，主动为其提供帮助；</w:t>
      </w:r>
    </w:p>
    <w:p>
      <w:pPr>
        <w:pStyle w:val="Style15"/>
        <w:keepNext w:val="false"/>
        <w:keepLines w:val="false"/>
        <w:pageBreakBefore w:val="false"/>
        <w:widowControl w:val="false"/>
        <w:shd w:fill="FFFFFF" w:val="clear"/>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color w:val="000000"/>
          <w:sz w:val="32"/>
          <w:szCs w:val="32"/>
          <w:shd w:fill="FFFFFF" w:val="clear"/>
        </w:rPr>
      </w:pPr>
      <w:r>
        <w:rPr>
          <w:rFonts w:ascii="仿宋_GB2312" w:hAnsi="仿宋_GB2312" w:cs="仿宋_GB2312" w:hint="eastAsia" w:eastAsia="仿宋_GB2312"/>
          <w:color w:val="000000"/>
          <w:sz w:val="32"/>
          <w:szCs w:val="32"/>
          <w:shd w:fill="FFFFFF" w:val="clear"/>
        </w:rPr>
        <w:t>（七）注重公共环境秩序，遵守社会基本规则，自觉排队，先进后出，先下后上，对号入座，礼让为先；</w:t>
      </w:r>
    </w:p>
    <w:p>
      <w:pPr>
        <w:pStyle w:val="Style15"/>
        <w:keepNext w:val="false"/>
        <w:keepLines w:val="false"/>
        <w:pageBreakBefore w:val="false"/>
        <w:widowControl w:val="false"/>
        <w:shd w:fill="FFFFFF" w:val="clear"/>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color w:val="000000"/>
          <w:sz w:val="32"/>
          <w:szCs w:val="32"/>
          <w:shd w:fill="FFFFFF" w:val="clear"/>
        </w:rPr>
      </w:pPr>
      <w:r>
        <w:rPr>
          <w:rFonts w:ascii="仿宋_GB2312" w:hAnsi="仿宋_GB2312" w:cs="仿宋_GB2312" w:hint="eastAsia" w:eastAsia="仿宋_GB2312"/>
          <w:color w:val="000000"/>
          <w:sz w:val="32"/>
          <w:szCs w:val="32"/>
          <w:shd w:fill="FFFFFF" w:val="clear"/>
        </w:rPr>
        <w:t>（八）注重公共行为，衣着得体，用语礼貌，不大声喧哗，不影响他人；</w:t>
      </w:r>
    </w:p>
    <w:p>
      <w:pPr>
        <w:pStyle w:val="Style15"/>
        <w:keepNext w:val="false"/>
        <w:keepLines w:val="false"/>
        <w:pageBreakBefore w:val="false"/>
        <w:widowControl w:val="false"/>
        <w:shd w:fill="FFFFFF" w:val="clear"/>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color w:val="000000"/>
          <w:sz w:val="32"/>
          <w:szCs w:val="32"/>
          <w:shd w:fill="FFFFFF" w:val="clear"/>
        </w:rPr>
      </w:pPr>
      <w:r>
        <w:rPr>
          <w:rFonts w:ascii="仿宋_GB2312" w:hAnsi="仿宋_GB2312" w:cs="仿宋_GB2312" w:hint="eastAsia" w:eastAsia="仿宋_GB2312"/>
          <w:color w:val="000000"/>
          <w:sz w:val="32"/>
          <w:szCs w:val="32"/>
          <w:shd w:fill="FFFFFF" w:val="clear"/>
        </w:rPr>
        <w:t>（九）参加集会、观看演出和赛事，服从现场管理，保持现场整洁；</w:t>
      </w:r>
    </w:p>
    <w:p>
      <w:pPr>
        <w:pStyle w:val="Style15"/>
        <w:keepNext w:val="false"/>
        <w:keepLines w:val="false"/>
        <w:pageBreakBefore w:val="false"/>
        <w:widowControl w:val="false"/>
        <w:shd w:fill="FFFFFF" w:val="clear"/>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color w:val="000000"/>
          <w:sz w:val="32"/>
          <w:szCs w:val="32"/>
          <w:shd w:fill="FFFFFF" w:val="clear"/>
        </w:rPr>
      </w:pPr>
      <w:r>
        <w:rPr>
          <w:rFonts w:ascii="仿宋_GB2312" w:hAnsi="仿宋_GB2312" w:cs="仿宋_GB2312" w:hint="eastAsia" w:eastAsia="仿宋_GB2312"/>
          <w:color w:val="000000"/>
          <w:sz w:val="32"/>
          <w:szCs w:val="32"/>
          <w:shd w:fill="FFFFFF" w:val="clear"/>
        </w:rPr>
        <w:t>（十）文明旅游，遵守旅游文明行为规范，爱护文物古迹、自然风景名胜和旅游设施；</w:t>
      </w:r>
    </w:p>
    <w:p>
      <w:pPr>
        <w:pStyle w:val="Style15"/>
        <w:keepNext w:val="false"/>
        <w:keepLines w:val="false"/>
        <w:pageBreakBefore w:val="false"/>
        <w:widowControl w:val="false"/>
        <w:shd w:fill="FFFFFF" w:val="clear"/>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color w:val="000000"/>
          <w:sz w:val="32"/>
          <w:szCs w:val="32"/>
          <w:shd w:fill="FFFFFF" w:val="clear"/>
        </w:rPr>
      </w:pPr>
      <w:r>
        <w:rPr>
          <w:rFonts w:ascii="仿宋_GB2312" w:hAnsi="仿宋_GB2312" w:cs="仿宋_GB2312" w:hint="eastAsia" w:eastAsia="仿宋_GB2312"/>
          <w:color w:val="000000"/>
          <w:sz w:val="32"/>
          <w:szCs w:val="32"/>
          <w:shd w:fill="FFFFFF" w:val="clear"/>
        </w:rPr>
        <w:t>（十一）</w:t>
      </w:r>
      <w:r>
        <w:rPr>
          <w:rFonts w:ascii="仿宋_GB2312" w:hAnsi="仿宋_GB2312" w:cs="仿宋_GB2312" w:hint="eastAsia" w:eastAsia="仿宋_GB2312"/>
          <w:b w:val="false"/>
          <w:bCs w:val="false"/>
          <w:color w:val="000000"/>
          <w:sz w:val="32"/>
          <w:szCs w:val="32"/>
        </w:rPr>
        <w:t>节约使用水、电、气等资源，科学利用能源，杜绝浪费</w:t>
      </w:r>
      <w:r>
        <w:rPr>
          <w:rFonts w:ascii="仿宋_GB2312" w:hAnsi="仿宋_GB2312" w:cs="仿宋_GB2312" w:hint="eastAsia" w:eastAsia="仿宋_GB2312"/>
          <w:color w:val="000000"/>
          <w:sz w:val="32"/>
          <w:szCs w:val="32"/>
        </w:rPr>
        <w:t>；</w:t>
      </w:r>
    </w:p>
    <w:p>
      <w:pPr>
        <w:pStyle w:val="Style15"/>
        <w:keepNext w:val="false"/>
        <w:keepLines w:val="false"/>
        <w:pageBreakBefore w:val="false"/>
        <w:widowControl w:val="false"/>
        <w:shd w:fill="FFFFFF" w:val="clear"/>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color w:val="000000"/>
          <w:sz w:val="32"/>
          <w:szCs w:val="32"/>
          <w:shd w:fill="FFFFFF" w:val="clear"/>
        </w:rPr>
      </w:pPr>
      <w:r>
        <w:rPr>
          <w:rFonts w:ascii="仿宋_GB2312" w:hAnsi="仿宋_GB2312" w:cs="仿宋_GB2312" w:hint="eastAsia" w:eastAsia="仿宋_GB2312"/>
          <w:color w:val="000000"/>
          <w:sz w:val="32"/>
          <w:szCs w:val="32"/>
          <w:shd w:fill="FFFFFF" w:val="clear"/>
        </w:rPr>
        <w:t>（十二）</w:t>
      </w:r>
      <w:r>
        <w:rPr>
          <w:rFonts w:ascii="仿宋_GB2312" w:hAnsi="仿宋_GB2312" w:cs="仿宋_GB2312" w:hint="eastAsia" w:eastAsia="仿宋_GB2312"/>
          <w:b w:val="false"/>
          <w:bCs w:val="false"/>
          <w:color w:val="000000"/>
          <w:sz w:val="32"/>
          <w:szCs w:val="32"/>
          <w:shd w:fill="FFFFFF" w:val="clear"/>
        </w:rPr>
        <w:t>绿色出行，优先选择步行、自行车和公交车，</w:t>
      </w:r>
      <w:r>
        <w:rPr>
          <w:rFonts w:ascii="仿宋_GB2312" w:hAnsi="仿宋_GB2312" w:cs="仿宋_GB2312" w:hint="eastAsia" w:eastAsia="仿宋_GB2312"/>
          <w:color w:val="000000"/>
          <w:sz w:val="32"/>
          <w:szCs w:val="32"/>
          <w:shd w:fill="FFFFFF" w:val="clear"/>
        </w:rPr>
        <w:t>践行低碳生活理念；</w:t>
      </w:r>
    </w:p>
    <w:p>
      <w:pPr>
        <w:pStyle w:val="Style15"/>
        <w:keepNext w:val="false"/>
        <w:keepLines w:val="false"/>
        <w:pageBreakBefore w:val="false"/>
        <w:widowControl w:val="false"/>
        <w:shd w:fill="FFFFFF" w:val="clear"/>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color w:val="000000"/>
          <w:sz w:val="32"/>
          <w:szCs w:val="32"/>
          <w:shd w:fill="FFFFFF" w:val="clear"/>
        </w:rPr>
      </w:pPr>
      <w:r>
        <w:rPr>
          <w:rFonts w:ascii="仿宋_GB2312" w:hAnsi="仿宋_GB2312" w:cs="仿宋_GB2312" w:hint="eastAsia" w:eastAsia="仿宋_GB2312"/>
          <w:color w:val="000000"/>
          <w:sz w:val="32"/>
          <w:szCs w:val="32"/>
          <w:shd w:fill="FFFFFF" w:val="clear"/>
        </w:rPr>
        <w:t>（十三）文明用餐，合理消费，</w:t>
      </w:r>
      <w:r>
        <w:rPr>
          <w:rFonts w:ascii="仿宋_GB2312" w:hAnsi="仿宋_GB2312" w:cs="仿宋_GB2312" w:hint="eastAsia" w:eastAsia="仿宋_GB2312"/>
          <w:b w:val="false"/>
          <w:bCs w:val="false"/>
          <w:color w:val="000000"/>
          <w:sz w:val="32"/>
          <w:szCs w:val="32"/>
          <w:shd w:fill="FFFFFF" w:val="clear"/>
        </w:rPr>
        <w:t>践行“光盘行动”，</w:t>
      </w:r>
      <w:r>
        <w:rPr>
          <w:rFonts w:ascii="仿宋_GB2312" w:hAnsi="仿宋_GB2312" w:cs="仿宋_GB2312" w:hint="eastAsia" w:eastAsia="仿宋_GB2312"/>
          <w:color w:val="000000"/>
          <w:sz w:val="32"/>
          <w:szCs w:val="32"/>
          <w:shd w:fill="FFFFFF" w:val="clear"/>
        </w:rPr>
        <w:t>爱护</w:t>
      </w:r>
      <w:r>
        <w:rPr>
          <w:rFonts w:ascii="仿宋_GB2312" w:hAnsi="仿宋_GB2312" w:cs="仿宋_GB2312" w:hint="eastAsia" w:eastAsia="仿宋_GB2312"/>
          <w:b w:val="false"/>
          <w:bCs w:val="false"/>
          <w:color w:val="000000"/>
          <w:sz w:val="32"/>
          <w:szCs w:val="32"/>
          <w:shd w:fill="FFFFFF" w:val="clear"/>
        </w:rPr>
        <w:t>用餐环境；</w:t>
      </w:r>
    </w:p>
    <w:p>
      <w:pPr>
        <w:pStyle w:val="Style15"/>
        <w:keepNext w:val="false"/>
        <w:keepLines w:val="false"/>
        <w:pageBreakBefore w:val="false"/>
        <w:widowControl w:val="false"/>
        <w:shd w:fill="FFFFFF" w:val="clear"/>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color w:val="000000"/>
          <w:sz w:val="32"/>
          <w:szCs w:val="32"/>
          <w:shd w:fill="FFFFFF" w:val="clear"/>
        </w:rPr>
      </w:pPr>
      <w:r>
        <w:rPr>
          <w:rFonts w:ascii="仿宋_GB2312" w:hAnsi="仿宋_GB2312" w:cs="仿宋_GB2312" w:hint="eastAsia" w:eastAsia="仿宋_GB2312"/>
          <w:color w:val="000000"/>
          <w:sz w:val="32"/>
          <w:szCs w:val="32"/>
          <w:shd w:fill="FFFFFF" w:val="clear"/>
        </w:rPr>
        <w:t>（十四）诚信经营，明码标价，提供优质服务；</w:t>
      </w:r>
    </w:p>
    <w:p>
      <w:pPr>
        <w:pStyle w:val="Style15"/>
        <w:keepNext w:val="false"/>
        <w:keepLines w:val="false"/>
        <w:pageBreakBefore w:val="false"/>
        <w:widowControl w:val="false"/>
        <w:shd w:fill="FFFFFF" w:val="clear"/>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color w:val="000000"/>
          <w:sz w:val="32"/>
          <w:szCs w:val="32"/>
          <w:shd w:fill="FFFFFF" w:val="clear"/>
        </w:rPr>
      </w:pPr>
      <w:r>
        <w:rPr>
          <w:rFonts w:ascii="仿宋_GB2312" w:hAnsi="仿宋_GB2312" w:cs="仿宋_GB2312" w:hint="eastAsia" w:eastAsia="仿宋_GB2312"/>
          <w:color w:val="000000"/>
          <w:sz w:val="32"/>
          <w:szCs w:val="32"/>
          <w:shd w:fill="FFFFFF" w:val="clear"/>
        </w:rPr>
        <w:t>（十五）爱护公共设施设备，遵守共享交通工具服务协议约定，规范用车、有序停放；</w:t>
      </w:r>
    </w:p>
    <w:p>
      <w:pPr>
        <w:pStyle w:val="Style15"/>
        <w:keepNext w:val="false"/>
        <w:keepLines w:val="false"/>
        <w:pageBreakBefore w:val="false"/>
        <w:widowControl w:val="false"/>
        <w:shd w:fill="FFFFFF" w:val="clear"/>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rPr>
      </w:pPr>
      <w:r>
        <w:rPr>
          <w:rFonts w:ascii="仿宋_GB2312" w:hAnsi="仿宋_GB2312" w:cs="仿宋_GB2312" w:hint="eastAsia" w:eastAsia="仿宋_GB2312"/>
          <w:color w:val="000000"/>
          <w:sz w:val="32"/>
          <w:szCs w:val="32"/>
          <w:shd w:fill="FFFFFF" w:val="clear"/>
        </w:rPr>
        <w:t>（十六）遵守网络文明公约</w:t>
      </w:r>
      <w:r>
        <w:rPr>
          <w:rFonts w:ascii="仿宋_GB2312" w:hAnsi="仿宋_GB2312" w:cs="仿宋_GB2312" w:hint="eastAsia" w:eastAsia="仿宋_GB2312"/>
          <w:color w:val="000000"/>
          <w:kern w:val="2"/>
          <w:sz w:val="32"/>
          <w:szCs w:val="32"/>
        </w:rPr>
        <w:t>，健康绿色上网；</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（十七）其他法律、法规倡导的文明行为。</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spacing w:val="4"/>
          <w:sz w:val="32"/>
          <w:szCs w:val="32"/>
          <w:shd w:fill="FFFFFF" w:val="clear"/>
        </w:rPr>
      </w:pPr>
      <w:r>
        <w:rPr>
          <w:rFonts w:ascii="黑体" w:hAnsi="黑体" w:cs="黑体" w:hint="eastAsia" w:eastAsia="黑体"/>
          <w:color w:val="000000"/>
          <w:spacing w:val="4"/>
          <w:kern w:val="0"/>
          <w:sz w:val="32"/>
          <w:szCs w:val="32"/>
          <w:shd w:fill="FFFFFF" w:val="clear"/>
        </w:rPr>
        <w:t>第八条</w:t>
      </w:r>
      <w:r>
        <w:rPr>
          <w:rFonts w:ascii="仿宋_GB2312" w:hAnsi="仿宋_GB2312" w:cs="仿宋_GB2312" w:hint="eastAsia" w:eastAsia="仿宋_GB2312"/>
          <w:b/>
          <w:bCs/>
          <w:color w:val="000000"/>
          <w:spacing w:val="4"/>
          <w:sz w:val="32"/>
          <w:szCs w:val="32"/>
          <w:shd w:fill="FFFFFF" w:val="clear"/>
        </w:rPr>
        <w:t xml:space="preserve">  </w:t>
      </w:r>
      <w:r>
        <w:rPr>
          <w:rFonts w:ascii="仿宋_GB2312" w:hAnsi="仿宋_GB2312" w:cs="仿宋_GB2312" w:hint="eastAsia" w:eastAsia="仿宋_GB2312"/>
          <w:color w:val="000000"/>
          <w:spacing w:val="4"/>
          <w:sz w:val="32"/>
          <w:szCs w:val="32"/>
        </w:rPr>
        <w:t>公民应当爱护公共环境卫生，自觉遵守下列规定：</w:t>
      </w:r>
    </w:p>
    <w:p>
      <w:pPr>
        <w:pStyle w:val="Style15"/>
        <w:keepNext w:val="false"/>
        <w:keepLines w:val="false"/>
        <w:pageBreakBefore w:val="false"/>
        <w:widowControl w:val="false"/>
        <w:shd w:fill="FFFFFF" w:val="clear"/>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shd w:fill="FFFFFF" w:val="clear"/>
        </w:rPr>
        <w:t>（一）不随地吐痰、便溺，不乱扔果皮、纸屑、烟头、塑料制品、一次性餐（饮）具等废弃物；</w:t>
      </w:r>
    </w:p>
    <w:p>
      <w:pPr>
        <w:pStyle w:val="Style15"/>
        <w:keepNext w:val="false"/>
        <w:keepLines w:val="false"/>
        <w:pageBreakBefore w:val="false"/>
        <w:widowControl w:val="false"/>
        <w:shd w:fill="FFFFFF" w:val="clear"/>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shd w:fill="FFFFFF" w:val="clear"/>
        </w:rPr>
        <w:t>（二）不在建筑物、构筑物的外墙、楼道和树木、电线杆及其他户外设施上涂写、刻画及张贴宣传物品；</w:t>
      </w:r>
    </w:p>
    <w:p>
      <w:pPr>
        <w:pStyle w:val="Style15"/>
        <w:keepNext w:val="false"/>
        <w:keepLines w:val="false"/>
        <w:pageBreakBefore w:val="false"/>
        <w:widowControl w:val="false"/>
        <w:shd w:fill="FFFFFF" w:val="clear"/>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shd w:fill="FFFFFF" w:val="clear"/>
        </w:rPr>
        <w:t>（三）不在法律法规规定禁止吸烟的场所内吸烟；</w:t>
      </w:r>
    </w:p>
    <w:p>
      <w:pPr>
        <w:pStyle w:val="Style15"/>
        <w:keepNext w:val="false"/>
        <w:keepLines w:val="false"/>
        <w:pageBreakBefore w:val="false"/>
        <w:widowControl w:val="false"/>
        <w:shd w:fill="FFFFFF" w:val="clear"/>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shd w:fill="FFFFFF" w:val="clear"/>
        </w:rPr>
        <w:t>（四）</w:t>
      </w:r>
      <w:r>
        <w:rPr>
          <w:rFonts w:ascii="仿宋_GB2312" w:hAnsi="仿宋_GB2312" w:cs="仿宋_GB2312" w:hint="eastAsia" w:eastAsia="仿宋_GB2312"/>
          <w:b w:val="false"/>
          <w:bCs w:val="false"/>
          <w:color w:val="000000"/>
          <w:sz w:val="32"/>
          <w:szCs w:val="32"/>
          <w:shd w:fill="FFFFFF" w:val="clear"/>
        </w:rPr>
        <w:t>不占用绿地，</w:t>
      </w:r>
      <w:r>
        <w:rPr>
          <w:rFonts w:ascii="仿宋_GB2312" w:hAnsi="仿宋_GB2312" w:cs="仿宋_GB2312" w:hint="eastAsia" w:eastAsia="仿宋_GB2312"/>
          <w:color w:val="000000"/>
          <w:sz w:val="32"/>
          <w:szCs w:val="32"/>
          <w:shd w:fill="FFFFFF" w:val="clear"/>
        </w:rPr>
        <w:t>不随意采摘花果、踩踏草坪、损坏绿化设施；</w:t>
      </w:r>
    </w:p>
    <w:p>
      <w:pPr>
        <w:pStyle w:val="Style15"/>
        <w:keepNext w:val="false"/>
        <w:keepLines w:val="false"/>
        <w:pageBreakBefore w:val="false"/>
        <w:widowControl w:val="false"/>
        <w:shd w:fill="FFFFFF" w:val="clear"/>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color w:val="000000"/>
          <w:sz w:val="32"/>
          <w:szCs w:val="32"/>
          <w:shd w:fill="FFFFFF" w:val="clear"/>
        </w:rPr>
      </w:pPr>
      <w:r>
        <w:rPr>
          <w:rFonts w:ascii="仿宋_GB2312" w:hAnsi="仿宋_GB2312" w:cs="仿宋_GB2312" w:hint="eastAsia" w:eastAsia="仿宋_GB2312"/>
          <w:color w:val="000000"/>
          <w:sz w:val="32"/>
          <w:szCs w:val="32"/>
          <w:shd w:fill="FFFFFF" w:val="clear"/>
        </w:rPr>
        <w:t>（五）分类投放生活垃圾，不在非指定场所放置、倾倒生活垃圾或者其他废弃物；</w:t>
      </w:r>
    </w:p>
    <w:p>
      <w:pPr>
        <w:pStyle w:val="Style15"/>
        <w:keepNext w:val="false"/>
        <w:keepLines w:val="false"/>
        <w:pageBreakBefore w:val="false"/>
        <w:widowControl w:val="false"/>
        <w:shd w:fill="FFFFFF" w:val="clear"/>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color w:val="000000"/>
          <w:sz w:val="32"/>
          <w:szCs w:val="32"/>
          <w:shd w:fill="FFFFFF" w:val="clear"/>
        </w:rPr>
      </w:pPr>
      <w:r>
        <w:rPr>
          <w:rFonts w:ascii="仿宋_GB2312" w:hAnsi="仿宋_GB2312" w:cs="仿宋_GB2312" w:hint="eastAsia" w:eastAsia="仿宋_GB2312"/>
          <w:color w:val="000000"/>
          <w:sz w:val="32"/>
          <w:szCs w:val="32"/>
          <w:shd w:fill="FFFFFF" w:val="clear"/>
        </w:rPr>
        <w:t>（六）不在</w:t>
      </w:r>
      <w:r>
        <w:rPr>
          <w:rFonts w:ascii="仿宋_GB2312" w:hAnsi="仿宋_GB2312" w:cs="仿宋_GB2312" w:hint="eastAsia" w:eastAsia="仿宋_GB2312"/>
          <w:b w:val="false"/>
          <w:bCs w:val="false"/>
          <w:color w:val="000000"/>
          <w:sz w:val="32"/>
          <w:szCs w:val="32"/>
          <w:shd w:fill="FFFFFF" w:val="clear"/>
        </w:rPr>
        <w:t>城市建成区</w:t>
      </w:r>
      <w:r>
        <w:rPr>
          <w:rFonts w:ascii="仿宋_GB2312" w:hAnsi="仿宋_GB2312" w:cs="仿宋_GB2312" w:hint="eastAsia" w:eastAsia="仿宋_GB2312"/>
          <w:color w:val="000000"/>
          <w:sz w:val="32"/>
          <w:szCs w:val="32"/>
          <w:shd w:fill="FFFFFF" w:val="clear"/>
        </w:rPr>
        <w:t>饲养鸡、鸭、鹅、兔、羊、猪等家禽家畜，饲养宠物应当符合有关规定，并采取措施防止对环境卫生和周围居民正常生活产生影响；</w:t>
      </w:r>
    </w:p>
    <w:p>
      <w:pPr>
        <w:pStyle w:val="Style15"/>
        <w:keepNext w:val="false"/>
        <w:keepLines w:val="false"/>
        <w:pageBreakBefore w:val="false"/>
        <w:widowControl w:val="false"/>
        <w:shd w:fill="FFFFFF" w:val="clear"/>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color w:val="000000"/>
          <w:sz w:val="32"/>
          <w:szCs w:val="32"/>
          <w:shd w:fill="FFFFFF" w:val="clear"/>
        </w:rPr>
      </w:pPr>
      <w:r>
        <w:rPr>
          <w:rFonts w:ascii="仿宋_GB2312" w:hAnsi="仿宋_GB2312" w:cs="仿宋_GB2312" w:hint="eastAsia" w:eastAsia="仿宋_GB2312"/>
          <w:color w:val="000000"/>
          <w:sz w:val="32"/>
          <w:szCs w:val="32"/>
          <w:shd w:fill="FFFFFF" w:val="clear"/>
        </w:rPr>
        <w:t>（七）不违反规定燃放烟花爆竹；</w:t>
      </w:r>
    </w:p>
    <w:p>
      <w:pPr>
        <w:pStyle w:val="Style15"/>
        <w:keepNext w:val="false"/>
        <w:keepLines w:val="false"/>
        <w:pageBreakBefore w:val="false"/>
        <w:widowControl w:val="false"/>
        <w:shd w:fill="FFFFFF" w:val="clear"/>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color w:val="000000"/>
          <w:sz w:val="32"/>
          <w:szCs w:val="32"/>
          <w:shd w:fill="FFFFFF" w:val="clear"/>
        </w:rPr>
      </w:pPr>
      <w:r>
        <w:rPr>
          <w:rFonts w:ascii="仿宋_GB2312" w:hAnsi="仿宋_GB2312" w:cs="仿宋_GB2312" w:hint="eastAsia" w:eastAsia="仿宋_GB2312"/>
          <w:color w:val="000000"/>
          <w:sz w:val="32"/>
          <w:szCs w:val="32"/>
          <w:shd w:fill="FFFFFF" w:val="clear"/>
        </w:rPr>
        <w:t>（八）</w:t>
      </w:r>
      <w:r>
        <w:rPr>
          <w:rFonts w:ascii="仿宋_GB2312" w:hAnsi="仿宋_GB2312" w:cs="仿宋_GB2312" w:hint="eastAsia" w:eastAsia="仿宋_GB2312"/>
          <w:color w:val="000000"/>
          <w:sz w:val="32"/>
          <w:szCs w:val="32"/>
        </w:rPr>
        <w:t>不违反规定露天焚烧秸秆、落叶、树枝、枯草、垃圾等产生烟尘污染的物质，不在禁止区域内露天烧烤；</w:t>
      </w:r>
    </w:p>
    <w:p>
      <w:pPr>
        <w:pStyle w:val="Normal"/>
        <w:keepNext w:val="false"/>
        <w:keepLines w:val="false"/>
        <w:pageBreakBefore w:val="false"/>
        <w:widowControl w:val="false"/>
        <w:shd w:fill="FFFFFF" w:val="clear"/>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kern w:val="0"/>
          <w:sz w:val="32"/>
          <w:szCs w:val="32"/>
          <w:shd w:fill="FFFFFF" w:val="clear"/>
        </w:rPr>
      </w:pPr>
      <w:r>
        <w:rPr>
          <w:rFonts w:ascii="仿宋_GB2312" w:hAnsi="仿宋_GB2312" w:cs="仿宋_GB2312" w:hint="eastAsia" w:eastAsia="仿宋_GB2312"/>
          <w:b w:val="false"/>
          <w:bCs w:val="false"/>
          <w:color w:val="000000"/>
          <w:kern w:val="0"/>
          <w:sz w:val="32"/>
          <w:szCs w:val="32"/>
          <w:shd w:fill="FFFFFF" w:val="clear"/>
        </w:rPr>
        <w:t>（九）不在划定的区域外焚烧冥纸、抛洒祭品；</w:t>
      </w:r>
    </w:p>
    <w:p>
      <w:pPr>
        <w:pStyle w:val="Normal"/>
        <w:keepNext w:val="false"/>
        <w:keepLines w:val="false"/>
        <w:pageBreakBefore w:val="false"/>
        <w:widowControl w:val="false"/>
        <w:shd w:fill="FFFFFF" w:val="clear"/>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（十）法律、法规的其他规定</w:t>
      </w:r>
      <w:r>
        <w:rPr>
          <w:rFonts w:ascii="仿宋_GB2312" w:hAnsi="仿宋_GB2312" w:cs="仿宋_GB2312" w:hint="eastAsia" w:eastAsia="仿宋_GB2312"/>
          <w:color w:val="000000"/>
          <w:kern w:val="0"/>
          <w:sz w:val="32"/>
          <w:szCs w:val="32"/>
          <w:shd w:fill="FFFFFF" w:val="clear"/>
        </w:rPr>
        <w:t>。</w:t>
      </w:r>
    </w:p>
    <w:p>
      <w:pPr>
        <w:pStyle w:val="Style15"/>
        <w:keepNext w:val="false"/>
        <w:keepLines w:val="false"/>
        <w:pageBreakBefore w:val="false"/>
        <w:widowControl w:val="false"/>
        <w:shd w:fill="FFFFFF" w:val="clear"/>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shd w:fill="FFFFFF" w:val="clear"/>
        </w:rPr>
        <w:t>第九条</w:t>
      </w:r>
      <w:r>
        <w:rPr>
          <w:rFonts w:ascii="仿宋_GB2312" w:hAnsi="仿宋_GB2312" w:cs="仿宋_GB2312" w:hint="eastAsia" w:eastAsia="仿宋_GB2312"/>
          <w:b/>
          <w:bCs/>
          <w:color w:val="000000"/>
          <w:sz w:val="32"/>
          <w:szCs w:val="32"/>
          <w:shd w:fill="FFFFFF" w:val="clear"/>
        </w:rPr>
        <w:t xml:space="preserve">  </w:t>
      </w:r>
      <w:r>
        <w:rPr>
          <w:rFonts w:ascii="仿宋_GB2312" w:hAnsi="仿宋_GB2312" w:cs="仿宋_GB2312" w:hint="eastAsia" w:eastAsia="仿宋_GB2312"/>
          <w:color w:val="000000"/>
          <w:sz w:val="32"/>
          <w:szCs w:val="32"/>
        </w:rPr>
        <w:t>公民应当维护公共秩序，自觉遵守下列规定</w:t>
      </w:r>
      <w:r>
        <w:rPr>
          <w:rFonts w:ascii="仿宋_GB2312" w:hAnsi="仿宋_GB2312" w:cs="仿宋_GB2312" w:hint="eastAsia" w:eastAsia="仿宋_GB2312"/>
          <w:color w:val="000000"/>
          <w:sz w:val="32"/>
          <w:szCs w:val="32"/>
          <w:shd w:fill="FFFFFF" w:val="clear"/>
        </w:rPr>
        <w:t>：</w:t>
      </w:r>
    </w:p>
    <w:p>
      <w:pPr>
        <w:pStyle w:val="Style15"/>
        <w:keepNext w:val="false"/>
        <w:keepLines w:val="false"/>
        <w:pageBreakBefore w:val="false"/>
        <w:widowControl w:val="false"/>
        <w:shd w:fill="FFFFFF" w:val="clear"/>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shd w:fill="FFFFFF" w:val="clear"/>
        </w:rPr>
        <w:t>（一）开展广场舞、露天表演等健身娱乐活动，</w:t>
      </w:r>
      <w:r>
        <w:rPr>
          <w:rFonts w:ascii="仿宋_GB2312" w:hAnsi="仿宋_GB2312" w:cs="仿宋_GB2312" w:hint="eastAsia" w:eastAsia="仿宋_GB2312"/>
          <w:color w:val="000000"/>
          <w:sz w:val="32"/>
          <w:szCs w:val="32"/>
        </w:rPr>
        <w:t>应当合理选择场地、时间，控制音量，避免干扰他人正常生活</w:t>
      </w:r>
      <w:r>
        <w:rPr>
          <w:rFonts w:ascii="仿宋_GB2312" w:hAnsi="仿宋_GB2312" w:cs="仿宋_GB2312" w:hint="eastAsia" w:eastAsia="仿宋_GB2312"/>
          <w:color w:val="000000"/>
          <w:sz w:val="32"/>
          <w:szCs w:val="32"/>
          <w:shd w:fill="FFFFFF" w:val="clear"/>
        </w:rPr>
        <w:t>；</w:t>
      </w:r>
    </w:p>
    <w:p>
      <w:pPr>
        <w:pStyle w:val="Style15"/>
        <w:keepNext w:val="false"/>
        <w:keepLines w:val="false"/>
        <w:pageBreakBefore w:val="false"/>
        <w:widowControl w:val="false"/>
        <w:shd w:fill="FFFFFF" w:val="clear"/>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shd w:fill="FFFFFF" w:val="clear"/>
        </w:rPr>
        <w:t>（二）不从建筑物、构筑物内向外抛掷物品；</w:t>
      </w:r>
    </w:p>
    <w:p>
      <w:pPr>
        <w:pStyle w:val="Normal"/>
        <w:keepNext w:val="false"/>
        <w:keepLines w:val="false"/>
        <w:pageBreakBefore w:val="false"/>
        <w:widowControl w:val="false"/>
        <w:shd w:fill="FFFFFF" w:val="clear"/>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kern w:val="0"/>
          <w:sz w:val="32"/>
          <w:szCs w:val="32"/>
          <w:shd w:fill="FFFFFF" w:val="clear"/>
        </w:rPr>
      </w:pPr>
      <w:r>
        <w:rPr>
          <w:rFonts w:ascii="仿宋_GB2312" w:hAnsi="仿宋_GB2312" w:cs="仿宋_GB2312" w:hint="eastAsia" w:eastAsia="仿宋_GB2312"/>
          <w:color w:val="000000"/>
          <w:sz w:val="32"/>
          <w:szCs w:val="32"/>
          <w:shd w:fill="FFFFFF" w:val="clear"/>
        </w:rPr>
        <w:t>（三）</w:t>
      </w:r>
      <w:r>
        <w:rPr>
          <w:rFonts w:ascii="仿宋_GB2312" w:hAnsi="仿宋_GB2312" w:cs="仿宋_GB2312" w:hint="eastAsia" w:eastAsia="仿宋_GB2312"/>
          <w:color w:val="000000"/>
          <w:kern w:val="0"/>
          <w:sz w:val="32"/>
          <w:szCs w:val="32"/>
          <w:shd w:fill="FFFFFF" w:val="clear"/>
        </w:rPr>
        <w:t>不违反规定在街道两侧和公共场地设摊经营、堆放物料，搭建建筑物、构筑物或者其他设施；</w:t>
      </w:r>
    </w:p>
    <w:p>
      <w:pPr>
        <w:pStyle w:val="Style15"/>
        <w:keepNext w:val="false"/>
        <w:keepLines w:val="false"/>
        <w:pageBreakBefore w:val="false"/>
        <w:widowControl w:val="false"/>
        <w:shd w:fill="FFFFFF" w:val="clear"/>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color w:val="000000"/>
          <w:sz w:val="32"/>
          <w:szCs w:val="32"/>
          <w:shd w:fill="FFFFFF" w:val="clear"/>
        </w:rPr>
      </w:pPr>
      <w:r>
        <w:rPr>
          <w:rFonts w:ascii="仿宋_GB2312" w:hAnsi="仿宋_GB2312" w:cs="仿宋_GB2312" w:hint="eastAsia" w:eastAsia="仿宋_GB2312"/>
          <w:color w:val="000000"/>
          <w:sz w:val="32"/>
          <w:szCs w:val="32"/>
          <w:shd w:fill="FFFFFF" w:val="clear"/>
        </w:rPr>
        <w:t>（四）</w:t>
      </w:r>
      <w:r>
        <w:rPr>
          <w:rFonts w:ascii="仿宋_GB2312" w:hAnsi="仿宋_GB2312" w:cs="仿宋_GB2312" w:hint="eastAsia" w:eastAsia="仿宋_GB2312"/>
          <w:color w:val="000000"/>
          <w:sz w:val="32"/>
          <w:szCs w:val="32"/>
        </w:rPr>
        <w:t>不损毁、侵占公共设施设备、他人财物或者共享交通工具</w:t>
      </w:r>
      <w:r>
        <w:rPr>
          <w:rFonts w:ascii="仿宋_GB2312" w:hAnsi="仿宋_GB2312" w:cs="仿宋_GB2312" w:hint="eastAsia" w:eastAsia="仿宋_GB2312"/>
          <w:color w:val="000000"/>
          <w:sz w:val="32"/>
          <w:szCs w:val="32"/>
          <w:shd w:fill="FFFFFF" w:val="clear"/>
        </w:rPr>
        <w:t>；</w:t>
      </w:r>
    </w:p>
    <w:p>
      <w:pPr>
        <w:pStyle w:val="Normal"/>
        <w:keepNext w:val="false"/>
        <w:keepLines w:val="false"/>
        <w:pageBreakBefore w:val="false"/>
        <w:widowControl w:val="false"/>
        <w:shd w:fill="FFFFFF" w:val="clear"/>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sz w:val="32"/>
          <w:szCs w:val="32"/>
          <w:shd w:fill="FFFFFF" w:val="clear"/>
        </w:rPr>
      </w:pPr>
      <w:r>
        <w:rPr>
          <w:rFonts w:ascii="仿宋_GB2312" w:hAnsi="仿宋_GB2312" w:cs="仿宋_GB2312" w:hint="eastAsia" w:eastAsia="仿宋_GB2312"/>
          <w:color w:val="000000"/>
          <w:sz w:val="32"/>
          <w:szCs w:val="32"/>
          <w:shd w:fill="FFFFFF" w:val="clear"/>
        </w:rPr>
        <w:t>（五）饲</w:t>
      </w:r>
      <w:r>
        <w:rPr>
          <w:rFonts w:ascii="仿宋_GB2312" w:hAnsi="仿宋_GB2312" w:cs="仿宋_GB2312" w:hint="eastAsia" w:eastAsia="仿宋_GB2312"/>
          <w:color w:val="000000"/>
          <w:kern w:val="0"/>
          <w:sz w:val="32"/>
          <w:szCs w:val="32"/>
          <w:shd w:fill="FFFFFF" w:val="clear"/>
        </w:rPr>
        <w:t>养犬只应当依法办理许可登记手续，</w:t>
      </w:r>
      <w:r>
        <w:rPr>
          <w:rFonts w:ascii="仿宋_GB2312" w:hAnsi="仿宋_GB2312" w:cs="仿宋_GB2312" w:hint="eastAsia" w:eastAsia="仿宋_GB2312"/>
          <w:color w:val="000000"/>
          <w:sz w:val="32"/>
          <w:szCs w:val="32"/>
          <w:shd w:fill="FFFFFF" w:val="clear"/>
        </w:rPr>
        <w:t>不违反规定饲养烈性犬</w:t>
      </w:r>
      <w:r>
        <w:rPr>
          <w:rFonts w:ascii="仿宋_GB2312" w:hAnsi="仿宋_GB2312" w:cs="仿宋_GB2312" w:hint="eastAsia" w:eastAsia="仿宋_GB2312"/>
          <w:color w:val="000000"/>
          <w:kern w:val="0"/>
          <w:sz w:val="32"/>
          <w:szCs w:val="32"/>
          <w:shd w:fill="FFFFFF" w:val="clear"/>
        </w:rPr>
        <w:t>。</w:t>
      </w:r>
      <w:r>
        <w:rPr>
          <w:rFonts w:ascii="仿宋_GB2312" w:hAnsi="仿宋_GB2312" w:cs="仿宋_GB2312" w:hint="eastAsia" w:eastAsia="仿宋_GB2312"/>
          <w:color w:val="000000"/>
          <w:sz w:val="32"/>
          <w:szCs w:val="32"/>
          <w:shd w:fill="FFFFFF" w:val="clear"/>
        </w:rPr>
        <w:t>携带犬只外出时，应当束犬链牵领，自觉清理所携犬只粪便，不携带犬只进入办公、生产、经营等公共场所（导盲犬、助残犬、警犬等特殊用途的除外）；</w:t>
      </w:r>
    </w:p>
    <w:p>
      <w:pPr>
        <w:pStyle w:val="Style15"/>
        <w:keepNext w:val="false"/>
        <w:keepLines w:val="false"/>
        <w:pageBreakBefore w:val="false"/>
        <w:widowControl w:val="false"/>
        <w:shd w:fill="FFFFFF" w:val="clear"/>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shd w:fill="FFFFFF" w:val="clear"/>
        </w:rPr>
        <w:t>（六）</w:t>
      </w:r>
      <w:r>
        <w:rPr>
          <w:rFonts w:ascii="仿宋_GB2312" w:hAnsi="仿宋_GB2312" w:cs="仿宋_GB2312" w:hint="eastAsia" w:eastAsia="仿宋_GB2312"/>
          <w:color w:val="000000"/>
          <w:sz w:val="32"/>
          <w:szCs w:val="32"/>
        </w:rPr>
        <w:t>遵守互联网管理</w:t>
      </w:r>
      <w:r>
        <w:rPr>
          <w:rFonts w:ascii="仿宋_GB2312" w:hAnsi="仿宋_GB2312" w:cs="仿宋_GB2312" w:hint="eastAsia" w:eastAsia="仿宋_GB2312"/>
          <w:b w:val="false"/>
          <w:bCs w:val="false"/>
          <w:color w:val="000000"/>
          <w:sz w:val="32"/>
          <w:szCs w:val="32"/>
        </w:rPr>
        <w:t>规定</w:t>
      </w:r>
      <w:r>
        <w:rPr>
          <w:rFonts w:ascii="仿宋_GB2312" w:hAnsi="仿宋_GB2312" w:cs="仿宋_GB2312" w:hint="eastAsia" w:eastAsia="仿宋_GB2312"/>
          <w:color w:val="000000"/>
          <w:sz w:val="32"/>
          <w:szCs w:val="32"/>
        </w:rPr>
        <w:t>，不编造、发布和传播虚假信息、低俗淫秽信息</w:t>
      </w:r>
      <w:r>
        <w:rPr>
          <w:rFonts w:ascii="仿宋_GB2312" w:hAnsi="仿宋_GB2312" w:cs="仿宋_GB2312" w:hint="eastAsia" w:eastAsia="仿宋_GB2312"/>
          <w:b w:val="false"/>
          <w:bCs w:val="false"/>
          <w:color w:val="000000"/>
          <w:sz w:val="32"/>
          <w:szCs w:val="32"/>
        </w:rPr>
        <w:t>和损害他人合法权益的信息</w:t>
      </w:r>
      <w:r>
        <w:rPr>
          <w:rFonts w:ascii="仿宋_GB2312" w:hAnsi="仿宋_GB2312" w:cs="仿宋_GB2312" w:hint="eastAsia" w:eastAsia="仿宋_GB2312"/>
          <w:color w:val="000000"/>
          <w:sz w:val="32"/>
          <w:szCs w:val="32"/>
        </w:rPr>
        <w:t>；</w:t>
      </w:r>
    </w:p>
    <w:p>
      <w:pPr>
        <w:pStyle w:val="Style15"/>
        <w:keepNext w:val="false"/>
        <w:keepLines w:val="false"/>
        <w:pageBreakBefore w:val="false"/>
        <w:widowControl w:val="false"/>
        <w:shd w:fill="FFFFFF" w:val="clear"/>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（七）不参与色情、赌博、涉毒、封建迷信及其他低俗活动；</w:t>
      </w:r>
    </w:p>
    <w:p>
      <w:pPr>
        <w:pStyle w:val="Normal"/>
        <w:keepNext w:val="false"/>
        <w:keepLines w:val="false"/>
        <w:pageBreakBefore w:val="false"/>
        <w:widowControl w:val="false"/>
        <w:shd w:fill="FFFFFF" w:val="clear"/>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shd w:fill="FFFFFF" w:val="clear"/>
        </w:rPr>
        <w:t>（八）</w:t>
      </w:r>
      <w:r>
        <w:rPr>
          <w:rFonts w:ascii="仿宋_GB2312" w:hAnsi="仿宋_GB2312" w:cs="仿宋_GB2312" w:hint="eastAsia" w:eastAsia="仿宋_GB2312"/>
          <w:color w:val="000000"/>
          <w:sz w:val="32"/>
          <w:szCs w:val="32"/>
        </w:rPr>
        <w:t>法律、法规的其他规定</w:t>
      </w:r>
      <w:r>
        <w:rPr>
          <w:rFonts w:ascii="仿宋_GB2312" w:hAnsi="仿宋_GB2312" w:cs="仿宋_GB2312" w:hint="eastAsia" w:eastAsia="仿宋_GB2312"/>
          <w:color w:val="000000"/>
          <w:kern w:val="0"/>
          <w:sz w:val="32"/>
          <w:szCs w:val="32"/>
          <w:shd w:fill="FFFFFF" w:val="clear"/>
        </w:rPr>
        <w:t>。</w:t>
      </w:r>
    </w:p>
    <w:p>
      <w:pPr>
        <w:pStyle w:val="Style15"/>
        <w:keepNext w:val="false"/>
        <w:keepLines w:val="false"/>
        <w:pageBreakBefore w:val="false"/>
        <w:widowControl w:val="false"/>
        <w:shd w:fill="FFFFFF" w:val="clear"/>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color w:val="000000"/>
          <w:sz w:val="32"/>
          <w:szCs w:val="32"/>
          <w:shd w:fill="FFFFFF" w:val="clear"/>
        </w:rPr>
      </w:pPr>
      <w:r>
        <w:rPr>
          <w:rFonts w:ascii="黑体" w:hAnsi="黑体" w:cs="黑体" w:hint="eastAsia" w:eastAsia="黑体"/>
          <w:color w:val="000000"/>
          <w:sz w:val="32"/>
          <w:szCs w:val="32"/>
          <w:shd w:fill="FFFFFF" w:val="clear"/>
        </w:rPr>
        <w:t>第十条</w:t>
      </w:r>
      <w:r>
        <w:rPr>
          <w:rFonts w:ascii="仿宋_GB2312" w:hAnsi="仿宋_GB2312" w:cs="仿宋_GB2312" w:hint="eastAsia" w:eastAsia="仿宋_GB2312"/>
          <w:b/>
          <w:bCs/>
          <w:color w:val="000000"/>
          <w:sz w:val="32"/>
          <w:szCs w:val="32"/>
          <w:shd w:fill="FFFFFF" w:val="clear"/>
        </w:rPr>
        <w:t xml:space="preserve">  </w:t>
      </w:r>
      <w:r>
        <w:rPr>
          <w:rFonts w:ascii="仿宋_GB2312" w:hAnsi="仿宋_GB2312" w:cs="仿宋_GB2312" w:hint="eastAsia" w:eastAsia="仿宋_GB2312"/>
          <w:color w:val="000000"/>
          <w:sz w:val="32"/>
          <w:szCs w:val="32"/>
        </w:rPr>
        <w:t>公民应当维护交通秩序，自觉遵守下列规定</w:t>
      </w:r>
      <w:r>
        <w:rPr>
          <w:rFonts w:ascii="仿宋_GB2312" w:hAnsi="仿宋_GB2312" w:cs="仿宋_GB2312" w:hint="eastAsia" w:eastAsia="仿宋_GB2312"/>
          <w:color w:val="000000"/>
          <w:sz w:val="32"/>
          <w:szCs w:val="32"/>
          <w:shd w:fill="FFFFFF" w:val="clear"/>
        </w:rPr>
        <w:t>：</w:t>
      </w:r>
    </w:p>
    <w:p>
      <w:pPr>
        <w:pStyle w:val="Style15"/>
        <w:keepNext w:val="false"/>
        <w:keepLines w:val="false"/>
        <w:pageBreakBefore w:val="false"/>
        <w:widowControl w:val="false"/>
        <w:shd w:fill="FFFFFF" w:val="clear"/>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color w:val="000000"/>
          <w:sz w:val="32"/>
          <w:szCs w:val="32"/>
          <w:shd w:fill="FFFFFF" w:val="clear"/>
        </w:rPr>
      </w:pPr>
      <w:r>
        <w:rPr>
          <w:rFonts w:ascii="仿宋_GB2312" w:hAnsi="仿宋_GB2312" w:cs="仿宋_GB2312" w:hint="eastAsia" w:eastAsia="仿宋_GB2312"/>
          <w:color w:val="000000"/>
          <w:sz w:val="32"/>
          <w:szCs w:val="32"/>
        </w:rPr>
        <w:t>（一）驾驶机动车、非机动车应当按照交通信号指示行驶，服从交通警察指挥，主动让行执行紧急任务的警车、消防车、救护车、工程救险车，不乱停乱放，不占用人行道、盲道、消防通道、应急车道；</w:t>
      </w:r>
    </w:p>
    <w:p>
      <w:pPr>
        <w:pStyle w:val="Style15"/>
        <w:keepNext w:val="false"/>
        <w:keepLines w:val="false"/>
        <w:pageBreakBefore w:val="false"/>
        <w:widowControl w:val="false"/>
        <w:shd w:fill="FFFFFF" w:val="clear"/>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shd w:fill="FFFFFF" w:val="clear"/>
        </w:rPr>
        <w:t>（二）</w:t>
      </w:r>
      <w:r>
        <w:rPr>
          <w:rFonts w:ascii="仿宋_GB2312" w:hAnsi="仿宋_GB2312" w:cs="仿宋_GB2312" w:hint="eastAsia" w:eastAsia="仿宋_GB2312"/>
          <w:color w:val="000000"/>
          <w:sz w:val="32"/>
          <w:szCs w:val="32"/>
        </w:rPr>
        <w:t>驾驶机动车不随意变道、穿插和超车，不拨打接听手持电话，规范使用灯光和喇叭，行经人行横道时应当减速行驶，遇行人正在通过时应当停车让行；</w:t>
      </w:r>
    </w:p>
    <w:p>
      <w:pPr>
        <w:pStyle w:val="Normal"/>
        <w:keepNext w:val="false"/>
        <w:keepLines w:val="false"/>
        <w:pageBreakBefore w:val="false"/>
        <w:widowControl w:val="false"/>
        <w:shd w:fill="FFFFFF" w:val="clear"/>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kern w:val="0"/>
          <w:sz w:val="32"/>
          <w:szCs w:val="32"/>
          <w:shd w:fill="FFFFFF" w:val="clear"/>
        </w:rPr>
      </w:pPr>
      <w:r>
        <w:rPr>
          <w:rFonts w:ascii="仿宋_GB2312" w:hAnsi="仿宋_GB2312" w:cs="仿宋_GB2312" w:hint="eastAsia" w:eastAsia="仿宋_GB2312"/>
          <w:color w:val="000000"/>
          <w:kern w:val="0"/>
          <w:sz w:val="32"/>
          <w:szCs w:val="32"/>
          <w:shd w:fill="FFFFFF" w:val="clear"/>
        </w:rPr>
        <w:t>（三）驾驶和乘坐机动车、非机动车不向车外抛洒物品；</w:t>
      </w:r>
    </w:p>
    <w:p>
      <w:pPr>
        <w:pStyle w:val="Normal"/>
        <w:keepNext w:val="false"/>
        <w:keepLines w:val="false"/>
        <w:pageBreakBefore w:val="false"/>
        <w:widowControl w:val="false"/>
        <w:shd w:fill="FFFFFF" w:val="clear"/>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kern w:val="0"/>
          <w:sz w:val="32"/>
          <w:szCs w:val="32"/>
          <w:shd w:fill="FFFFFF" w:val="clear"/>
        </w:rPr>
      </w:pPr>
      <w:r>
        <w:rPr>
          <w:rFonts w:ascii="仿宋_GB2312" w:hAnsi="仿宋_GB2312" w:cs="仿宋_GB2312" w:hint="eastAsia" w:eastAsia="仿宋_GB2312"/>
          <w:color w:val="000000"/>
          <w:sz w:val="32"/>
          <w:szCs w:val="32"/>
        </w:rPr>
        <w:t>（四）驾驶非机动车不逆向行驶、超速行驶，不违反规定载人载物；</w:t>
      </w:r>
    </w:p>
    <w:p>
      <w:pPr>
        <w:pStyle w:val="Normal"/>
        <w:keepNext w:val="false"/>
        <w:keepLines w:val="false"/>
        <w:pageBreakBefore w:val="false"/>
        <w:widowControl w:val="false"/>
        <w:shd w:fill="FFFFFF" w:val="clear"/>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（五）行人应当按照交通信号指示通行，不随意横穿道路，遇机动车礼让时快速通过，不跨越、倚坐道路隔离设施；</w:t>
      </w:r>
    </w:p>
    <w:p>
      <w:pPr>
        <w:pStyle w:val="Normal"/>
        <w:keepNext w:val="false"/>
        <w:keepLines w:val="false"/>
        <w:pageBreakBefore w:val="false"/>
        <w:widowControl w:val="false"/>
        <w:shd w:fill="FFFFFF" w:val="clear"/>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（六）不擅自在道路和其他公共区域设置地桩、地锁或者其他障碍物影响机动车停放和行人通行；</w:t>
      </w:r>
    </w:p>
    <w:p>
      <w:pPr>
        <w:pStyle w:val="Style15"/>
        <w:keepNext w:val="false"/>
        <w:keepLines w:val="false"/>
        <w:pageBreakBefore w:val="false"/>
        <w:widowControl w:val="false"/>
        <w:shd w:fill="FFFFFF" w:val="clear"/>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shd w:fill="FFFFFF" w:val="clear"/>
        </w:rPr>
        <w:t>（七）</w:t>
      </w:r>
      <w:r>
        <w:rPr>
          <w:rFonts w:ascii="仿宋_GB2312" w:hAnsi="仿宋_GB2312" w:cs="仿宋_GB2312" w:hint="eastAsia" w:eastAsia="仿宋_GB2312"/>
          <w:color w:val="000000"/>
          <w:sz w:val="32"/>
          <w:szCs w:val="32"/>
        </w:rPr>
        <w:t>法律、法规的其他规定</w:t>
      </w:r>
      <w:r>
        <w:rPr>
          <w:rFonts w:ascii="仿宋_GB2312" w:hAnsi="仿宋_GB2312" w:cs="仿宋_GB2312" w:hint="eastAsia" w:eastAsia="仿宋_GB2312"/>
          <w:color w:val="000000"/>
          <w:sz w:val="32"/>
          <w:szCs w:val="32"/>
          <w:shd w:fill="FFFFFF" w:val="clear"/>
        </w:rPr>
        <w:t>。</w:t>
      </w:r>
    </w:p>
    <w:p>
      <w:pPr>
        <w:pStyle w:val="Normal"/>
        <w:keepNext w:val="false"/>
        <w:keepLines w:val="false"/>
        <w:pageBreakBefore w:val="false"/>
        <w:widowControl w:val="false"/>
        <w:shd w:fill="FFFFFF" w:val="clear"/>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b/>
          <w:bCs/>
          <w:color w:val="000000"/>
          <w:kern w:val="0"/>
          <w:sz w:val="32"/>
          <w:szCs w:val="32"/>
          <w:shd w:fill="FFFFFF" w:val="clear"/>
        </w:rPr>
      </w:pPr>
      <w:r>
        <w:rPr>
          <w:rFonts w:eastAsia="仿宋_GB2312" w:cs="仿宋_GB2312" w:hint="eastAsia" w:ascii="仿宋_GB2312" w:hAnsi="仿宋_GB2312"/>
          <w:b/>
          <w:bCs/>
          <w:color w:val="000000"/>
          <w:kern w:val="0"/>
          <w:sz w:val="32"/>
          <w:szCs w:val="32"/>
          <w:shd w:fill="FFFFFF" w:val="clear"/>
        </w:rPr>
      </w:r>
    </w:p>
    <w:p>
      <w:pPr>
        <w:pStyle w:val="Normal"/>
        <w:keepNext w:val="false"/>
        <w:keepLines w:val="false"/>
        <w:pageBreakBefore w:val="false"/>
        <w:widowControl w:val="false"/>
        <w:shd w:fill="FFFFFF" w:val="clear"/>
        <w:kinsoku w:val="true"/>
        <w:overflowPunct w:val="true"/>
        <w:autoSpaceDE w:val="true"/>
        <w:bidi w:val="0"/>
        <w:spacing w:lineRule="exact" w:line="560"/>
        <w:jc w:val="center"/>
        <w:textAlignment w:val="auto"/>
        <w:rPr>
          <w:rFonts w:ascii="黑体" w:hAnsi="黑体" w:eastAsia="黑体" w:cs="黑体" w:hint="eastAsia"/>
          <w:color w:val="000000"/>
          <w:kern w:val="0"/>
          <w:sz w:val="32"/>
          <w:szCs w:val="32"/>
          <w:shd w:fill="FFFFFF" w:val="clear"/>
        </w:rPr>
      </w:pPr>
      <w:r>
        <w:rPr>
          <w:rFonts w:ascii="黑体" w:hAnsi="黑体" w:cs="黑体" w:hint="eastAsia" w:eastAsia="黑体"/>
          <w:color w:val="000000"/>
          <w:kern w:val="0"/>
          <w:sz w:val="32"/>
          <w:szCs w:val="32"/>
          <w:shd w:fill="FFFFFF" w:val="clear"/>
        </w:rPr>
        <w:t>第三章　鼓励与支持</w:t>
      </w:r>
    </w:p>
    <w:p>
      <w:pPr>
        <w:pStyle w:val="Normal"/>
        <w:keepNext w:val="false"/>
        <w:keepLines w:val="false"/>
        <w:pageBreakBefore w:val="false"/>
        <w:widowControl w:val="false"/>
        <w:shd w:fill="FFFFFF" w:val="clear"/>
        <w:kinsoku w:val="true"/>
        <w:overflowPunct w:val="true"/>
        <w:autoSpaceDE w:val="true"/>
        <w:bidi w:val="0"/>
        <w:spacing w:lineRule="exact" w:line="560"/>
        <w:ind w:firstLineChars="200" w:startChars="0" w:start="0" w:endChars="0" w:end="0"/>
        <w:textAlignment w:val="auto"/>
        <w:rPr>
          <w:rFonts w:ascii="黑体" w:hAnsi="黑体" w:eastAsia="黑体" w:cs="黑体" w:hint="eastAsia"/>
          <w:color w:val="000000"/>
          <w:kern w:val="0"/>
          <w:sz w:val="32"/>
          <w:szCs w:val="32"/>
          <w:shd w:fill="FFFFFF" w:val="clear"/>
        </w:rPr>
      </w:pPr>
      <w:r>
        <w:rPr>
          <w:rFonts w:eastAsia="黑体" w:cs="黑体" w:hint="eastAsia" w:ascii="黑体" w:hAnsi="黑体"/>
          <w:color w:val="000000"/>
          <w:kern w:val="0"/>
          <w:sz w:val="32"/>
          <w:szCs w:val="32"/>
          <w:shd w:fill="FFFFFF" w:val="clear"/>
        </w:rPr>
      </w:r>
    </w:p>
    <w:p>
      <w:pPr>
        <w:pStyle w:val="Normal"/>
        <w:keepNext w:val="false"/>
        <w:keepLines w:val="false"/>
        <w:pageBreakBefore w:val="false"/>
        <w:widowControl w:val="false"/>
        <w:shd w:fill="FFFFFF" w:val="clear"/>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sz w:val="32"/>
          <w:szCs w:val="32"/>
          <w:bdr w:val="single" w:sz="4" w:space="0" w:color="000000"/>
          <w:shd w:fill="FFFFFF" w:val="clear"/>
        </w:rPr>
      </w:pPr>
      <w:r>
        <w:rPr>
          <w:rFonts w:ascii="黑体" w:hAnsi="黑体" w:cs="黑体" w:hint="eastAsia" w:eastAsia="黑体"/>
          <w:color w:val="000000"/>
          <w:kern w:val="0"/>
          <w:sz w:val="32"/>
          <w:szCs w:val="32"/>
          <w:shd w:fill="FFFFFF" w:val="clear"/>
        </w:rPr>
        <w:t>第十一条</w:t>
      </w:r>
      <w:r>
        <w:rPr>
          <w:rFonts w:ascii="仿宋_GB2312" w:hAnsi="仿宋_GB2312" w:cs="仿宋_GB2312" w:hint="eastAsia" w:eastAsia="仿宋_GB2312"/>
          <w:b/>
          <w:bCs/>
          <w:color w:val="000000"/>
          <w:kern w:val="0"/>
          <w:sz w:val="32"/>
          <w:szCs w:val="32"/>
          <w:shd w:fill="FFFFFF" w:val="clear"/>
        </w:rPr>
        <w:t xml:space="preserve">  </w:t>
      </w:r>
      <w:r>
        <w:rPr>
          <w:rFonts w:ascii="仿宋_GB2312" w:hAnsi="仿宋_GB2312" w:cs="仿宋_GB2312" w:hint="eastAsia" w:eastAsia="仿宋_GB2312"/>
          <w:color w:val="000000"/>
          <w:kern w:val="0"/>
          <w:sz w:val="32"/>
          <w:szCs w:val="32"/>
          <w:shd w:fill="FFFFFF" w:val="clear"/>
        </w:rPr>
        <w:t>市、县（市）区人民政府以及有关部门应当采取各种措施，鼓励和支持文明行为，建立文明行为先进人物表彰奖励制度。</w:t>
      </w:r>
    </w:p>
    <w:p>
      <w:pPr>
        <w:pStyle w:val="Normal"/>
        <w:keepNext w:val="false"/>
        <w:keepLines w:val="false"/>
        <w:pageBreakBefore w:val="false"/>
        <w:widowControl w:val="false"/>
        <w:shd w:fill="FFFFFF" w:val="clear"/>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kern w:val="0"/>
          <w:sz w:val="32"/>
          <w:szCs w:val="32"/>
          <w:shd w:fill="FFFFFF" w:val="clear"/>
        </w:rPr>
        <w:t>第十二条　</w:t>
      </w:r>
      <w:r>
        <w:rPr>
          <w:rFonts w:ascii="仿宋_GB2312" w:hAnsi="仿宋_GB2312" w:cs="仿宋_GB2312" w:hint="eastAsia" w:eastAsia="仿宋_GB2312"/>
          <w:color w:val="000000"/>
          <w:kern w:val="0"/>
          <w:sz w:val="32"/>
          <w:szCs w:val="32"/>
          <w:shd w:fill="FFFFFF" w:val="clear"/>
        </w:rPr>
        <w:t>鼓励和支持国家机关、企业事业单位、社会组织和个人以提供资金、技术、劳动力、智力成果、媒介资源等形式对文明行为促进活动提供支持。</w:t>
      </w:r>
    </w:p>
    <w:p>
      <w:pPr>
        <w:pStyle w:val="Style15"/>
        <w:keepNext w:val="false"/>
        <w:keepLines w:val="false"/>
        <w:pageBreakBefore w:val="false"/>
        <w:widowControl w:val="false"/>
        <w:shd w:fill="FFFFFF" w:val="clear"/>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color w:val="000000"/>
          <w:sz w:val="32"/>
          <w:szCs w:val="32"/>
          <w:shd w:fill="FFFFFF" w:val="clear"/>
        </w:rPr>
      </w:pPr>
      <w:r>
        <w:rPr>
          <w:rFonts w:ascii="黑体" w:hAnsi="黑体" w:cs="黑体" w:hint="eastAsia" w:eastAsia="黑体"/>
          <w:color w:val="000000"/>
          <w:sz w:val="32"/>
          <w:szCs w:val="32"/>
          <w:shd w:fill="FFFFFF" w:val="clear"/>
        </w:rPr>
        <w:t>第十三条</w:t>
      </w:r>
      <w:r>
        <w:rPr>
          <w:rFonts w:ascii="仿宋_GB2312" w:hAnsi="仿宋_GB2312" w:cs="仿宋_GB2312" w:hint="eastAsia" w:eastAsia="仿宋_GB2312"/>
          <w:color w:val="000000"/>
          <w:sz w:val="32"/>
          <w:szCs w:val="32"/>
          <w:shd w:fill="FFFFFF" w:val="clear"/>
        </w:rPr>
        <w:t xml:space="preserve">  鼓励和支持开展文明村镇、文明单位、文明校园、文明家庭、文明个人等精神文明创建活动。</w:t>
      </w:r>
    </w:p>
    <w:p>
      <w:pPr>
        <w:pStyle w:val="Style15"/>
        <w:keepNext w:val="false"/>
        <w:keepLines w:val="false"/>
        <w:pageBreakBefore w:val="false"/>
        <w:widowControl w:val="false"/>
        <w:shd w:fill="FFFFFF" w:val="clear"/>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color w:val="000000"/>
          <w:sz w:val="32"/>
          <w:szCs w:val="32"/>
          <w:bdr w:val="single" w:sz="4" w:space="0" w:color="000000"/>
        </w:rPr>
      </w:pPr>
      <w:r>
        <w:rPr>
          <w:rFonts w:ascii="黑体" w:hAnsi="黑体" w:cs="黑体" w:hint="eastAsia" w:eastAsia="黑体"/>
          <w:color w:val="000000"/>
          <w:sz w:val="32"/>
          <w:szCs w:val="32"/>
          <w:shd w:fill="FFFFFF" w:val="clear"/>
        </w:rPr>
        <w:t>第十四条</w:t>
      </w:r>
      <w:r>
        <w:rPr>
          <w:rFonts w:ascii="仿宋_GB2312" w:hAnsi="仿宋_GB2312" w:cs="仿宋_GB2312" w:hint="eastAsia" w:eastAsia="仿宋_GB2312"/>
          <w:color w:val="000000"/>
          <w:sz w:val="32"/>
          <w:szCs w:val="32"/>
          <w:shd w:fill="FFFFFF" w:val="clear"/>
        </w:rPr>
        <w:t>　鼓励和支持</w:t>
      </w:r>
      <w:r>
        <w:rPr>
          <w:rFonts w:ascii="仿宋_GB2312" w:hAnsi="仿宋_GB2312" w:cs="仿宋_GB2312" w:hint="eastAsia" w:eastAsia="仿宋_GB2312"/>
          <w:color w:val="000000"/>
          <w:kern w:val="0"/>
          <w:sz w:val="32"/>
          <w:szCs w:val="32"/>
          <w:shd w:fill="FFFFFF" w:val="clear"/>
        </w:rPr>
        <w:t>开展最美银川人、道德模范、优秀志愿者、日行一善等评选活动。</w:t>
      </w:r>
    </w:p>
    <w:p>
      <w:pPr>
        <w:pStyle w:val="Style15"/>
        <w:keepNext w:val="false"/>
        <w:keepLines w:val="false"/>
        <w:pageBreakBefore w:val="false"/>
        <w:widowControl w:val="false"/>
        <w:shd w:fill="FFFFFF" w:val="clear"/>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color w:val="000000"/>
          <w:spacing w:val="4"/>
          <w:sz w:val="32"/>
          <w:szCs w:val="32"/>
        </w:rPr>
      </w:pPr>
      <w:r>
        <w:rPr>
          <w:rFonts w:ascii="黑体" w:hAnsi="黑体" w:cs="黑体" w:hint="eastAsia" w:eastAsia="黑体"/>
          <w:color w:val="000000"/>
          <w:spacing w:val="4"/>
          <w:sz w:val="32"/>
          <w:szCs w:val="32"/>
          <w:shd w:fill="FFFFFF" w:val="clear"/>
        </w:rPr>
        <w:t>第十五条</w:t>
      </w:r>
      <w:r>
        <w:rPr>
          <w:rFonts w:ascii="仿宋_GB2312" w:hAnsi="仿宋_GB2312" w:cs="仿宋_GB2312" w:hint="eastAsia" w:eastAsia="仿宋_GB2312"/>
          <w:color w:val="000000"/>
          <w:spacing w:val="4"/>
          <w:sz w:val="32"/>
          <w:szCs w:val="32"/>
          <w:shd w:fill="FFFFFF" w:val="clear"/>
        </w:rPr>
        <w:t xml:space="preserve">  鼓励和支持单位和个人主动参加赈灾、扶贫、助残、救孤、济困以及助老、助学、助医等慈善公益活动。</w:t>
      </w:r>
    </w:p>
    <w:p>
      <w:pPr>
        <w:pStyle w:val="Normal"/>
        <w:keepNext w:val="false"/>
        <w:keepLines w:val="false"/>
        <w:pageBreakBefore w:val="false"/>
        <w:widowControl w:val="false"/>
        <w:shd w:fill="FFFFFF" w:val="clear"/>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kern w:val="0"/>
          <w:sz w:val="32"/>
          <w:szCs w:val="32"/>
          <w:shd w:fill="FFFFFF" w:val="clear"/>
        </w:rPr>
        <w:t>第十六条</w:t>
      </w:r>
      <w:r>
        <w:rPr>
          <w:rFonts w:ascii="仿宋_GB2312" w:hAnsi="仿宋_GB2312" w:cs="仿宋_GB2312" w:hint="eastAsia" w:eastAsia="仿宋_GB2312"/>
          <w:color w:val="000000"/>
          <w:sz w:val="32"/>
          <w:szCs w:val="32"/>
        </w:rPr>
        <w:t xml:space="preserve">  鼓励和支持</w:t>
      </w:r>
      <w:r>
        <w:rPr>
          <w:rFonts w:ascii="仿宋_GB2312" w:hAnsi="仿宋_GB2312" w:cs="仿宋_GB2312" w:hint="eastAsia" w:eastAsia="仿宋_GB2312"/>
          <w:color w:val="000000"/>
          <w:kern w:val="0"/>
          <w:sz w:val="32"/>
          <w:szCs w:val="32"/>
          <w:shd w:fill="FFFFFF" w:val="clear"/>
        </w:rPr>
        <w:t>单位和个人通过电话、信函、电子邮件、微信等方式对文明行为促进工作提出意见和建议。意见、建议被采纳的，应当给予表扬、奖励。</w:t>
      </w:r>
    </w:p>
    <w:p>
      <w:pPr>
        <w:pStyle w:val="Style15"/>
        <w:keepNext w:val="false"/>
        <w:keepLines w:val="false"/>
        <w:pageBreakBefore w:val="false"/>
        <w:widowControl w:val="false"/>
        <w:shd w:fill="FFFFFF" w:val="clear"/>
        <w:kinsoku w:val="true"/>
        <w:overflowPunct w:val="true"/>
        <w:autoSpaceDE w:val="true"/>
        <w:bidi w:val="0"/>
        <w:spacing w:lineRule="exact" w:line="560" w:before="0" w:after="0"/>
        <w:jc w:val="both"/>
        <w:textAlignment w:val="auto"/>
        <w:rPr>
          <w:rFonts w:ascii="仿宋_GB2312" w:hAnsi="仿宋_GB2312" w:eastAsia="仿宋_GB2312" w:cs="仿宋_GB2312" w:hint="eastAsia"/>
          <w:color w:val="000000"/>
          <w:sz w:val="32"/>
          <w:szCs w:val="32"/>
          <w:bdr w:val="single" w:sz="4" w:space="0" w:color="000000"/>
        </w:rPr>
      </w:pPr>
      <w:r>
        <w:rPr>
          <w:rFonts w:eastAsia="黑体" w:cs="黑体" w:hint="eastAsia" w:ascii="黑体" w:hAnsi="黑体"/>
          <w:color w:val="000000"/>
          <w:sz w:val="32"/>
          <w:szCs w:val="32"/>
          <w:shd w:fill="FFFFFF" w:val="clear"/>
        </w:rPr>
        <w:t xml:space="preserve">    </w:t>
      </w:r>
      <w:r>
        <w:rPr>
          <w:rFonts w:ascii="黑体" w:hAnsi="黑体" w:cs="黑体" w:hint="eastAsia" w:eastAsia="黑体"/>
          <w:color w:val="000000"/>
          <w:sz w:val="32"/>
          <w:szCs w:val="32"/>
          <w:shd w:fill="FFFFFF" w:val="clear"/>
        </w:rPr>
        <w:t>第十七条</w:t>
      </w:r>
      <w:r>
        <w:rPr>
          <w:rFonts w:ascii="仿宋_GB2312" w:hAnsi="仿宋_GB2312" w:cs="仿宋_GB2312" w:hint="eastAsia" w:eastAsia="仿宋_GB2312"/>
          <w:color w:val="000000"/>
          <w:sz w:val="32"/>
          <w:szCs w:val="32"/>
          <w:shd w:fill="FFFFFF" w:val="clear"/>
        </w:rPr>
        <w:t xml:space="preserve">  鼓励和支持公民采取合法、适当的方式实施见义勇为行为，保护、</w:t>
      </w:r>
      <w:r>
        <w:rPr>
          <w:rFonts w:ascii="仿宋_GB2312" w:hAnsi="仿宋_GB2312" w:cs="仿宋_GB2312" w:hint="eastAsia" w:eastAsia="仿宋_GB2312"/>
          <w:b w:val="false"/>
          <w:bCs w:val="false"/>
          <w:color w:val="000000"/>
          <w:sz w:val="32"/>
          <w:szCs w:val="32"/>
          <w:shd w:fill="FFFFFF" w:val="clear"/>
        </w:rPr>
        <w:t>奖励</w:t>
      </w:r>
      <w:r>
        <w:rPr>
          <w:rFonts w:ascii="仿宋_GB2312" w:hAnsi="仿宋_GB2312" w:cs="仿宋_GB2312" w:hint="eastAsia" w:eastAsia="仿宋_GB2312"/>
          <w:color w:val="000000"/>
          <w:sz w:val="32"/>
          <w:szCs w:val="32"/>
          <w:shd w:fill="FFFFFF" w:val="clear"/>
        </w:rPr>
        <w:t>见义勇为人员。</w:t>
      </w:r>
    </w:p>
    <w:p>
      <w:pPr>
        <w:pStyle w:val="Style15"/>
        <w:keepNext w:val="false"/>
        <w:keepLines w:val="false"/>
        <w:pageBreakBefore w:val="false"/>
        <w:widowControl w:val="false"/>
        <w:shd w:fill="FFFFFF" w:val="clear"/>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b/>
          <w:bCs/>
          <w:color w:val="000000"/>
          <w:sz w:val="32"/>
          <w:szCs w:val="32"/>
          <w:bdr w:val="single" w:sz="4" w:space="0" w:color="000000"/>
          <w:shd w:fill="FFFFFF" w:val="clear"/>
        </w:rPr>
      </w:pPr>
      <w:r>
        <w:rPr>
          <w:rFonts w:ascii="黑体" w:hAnsi="黑体" w:cs="黑体" w:hint="eastAsia" w:eastAsia="黑体"/>
          <w:color w:val="000000"/>
          <w:sz w:val="32"/>
          <w:szCs w:val="32"/>
          <w:shd w:fill="FFFFFF" w:val="clear"/>
        </w:rPr>
        <w:t>第十八条</w:t>
      </w:r>
      <w:r>
        <w:rPr>
          <w:rFonts w:ascii="仿宋_GB2312" w:hAnsi="仿宋_GB2312" w:cs="仿宋_GB2312" w:hint="eastAsia" w:eastAsia="仿宋_GB2312"/>
          <w:color w:val="000000"/>
          <w:sz w:val="32"/>
          <w:szCs w:val="32"/>
          <w:shd w:fill="FFFFFF" w:val="clear"/>
        </w:rPr>
        <w:t xml:space="preserve">  鼓励和支持公民无偿献血、捐献造血干细胞、遗体、人体器官（组织）。</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pacing w:val="4"/>
          <w:kern w:val="0"/>
          <w:sz w:val="32"/>
          <w:szCs w:val="32"/>
          <w:shd w:fill="FFFFFF" w:val="clear"/>
        </w:rPr>
        <w:t>第十九条</w:t>
      </w:r>
      <w:r>
        <w:rPr>
          <w:rFonts w:ascii="仿宋_GB2312" w:hAnsi="仿宋_GB2312" w:cs="仿宋_GB2312" w:hint="eastAsia" w:eastAsia="仿宋_GB2312"/>
          <w:color w:val="000000"/>
          <w:spacing w:val="4"/>
          <w:sz w:val="32"/>
          <w:szCs w:val="32"/>
          <w:shd w:fill="FFFFFF" w:val="clear"/>
        </w:rPr>
        <w:t xml:space="preserve">  </w:t>
      </w:r>
      <w:r>
        <w:rPr>
          <w:rFonts w:ascii="仿宋_GB2312" w:hAnsi="仿宋_GB2312" w:cs="仿宋_GB2312" w:hint="eastAsia" w:eastAsia="仿宋_GB2312"/>
          <w:color w:val="000000"/>
          <w:spacing w:val="4"/>
          <w:sz w:val="32"/>
          <w:szCs w:val="32"/>
        </w:rPr>
        <w:t>市、县（市）区人民政府及有关部门应当支持依法成立志愿服务组织，支持单位和个人依法从事志愿服务。</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kern w:val="0"/>
          <w:sz w:val="32"/>
          <w:szCs w:val="32"/>
          <w:shd w:fill="FFFFFF" w:val="clear"/>
        </w:rPr>
        <w:t>第二十条</w:t>
      </w:r>
      <w:r>
        <w:rPr>
          <w:rFonts w:ascii="仿宋_GB2312" w:hAnsi="仿宋_GB2312" w:cs="仿宋_GB2312" w:hint="eastAsia" w:eastAsia="仿宋_GB2312"/>
          <w:color w:val="000000"/>
          <w:sz w:val="32"/>
          <w:szCs w:val="32"/>
        </w:rPr>
        <w:t xml:space="preserve">  鼓励和支持国家机关、企业事业单位、人民团体、社会组织</w:t>
      </w:r>
      <w:r>
        <w:rPr>
          <w:rFonts w:ascii="仿宋_GB2312" w:hAnsi="仿宋_GB2312" w:cs="仿宋_GB2312" w:hint="eastAsia" w:eastAsia="仿宋_GB2312"/>
          <w:color w:val="000000"/>
          <w:sz w:val="32"/>
          <w:szCs w:val="32"/>
          <w:shd w:fill="FFFFFF" w:val="clear"/>
        </w:rPr>
        <w:t>为开展志愿服务提供场所和其他便利条件，</w:t>
      </w:r>
      <w:r>
        <w:rPr>
          <w:rFonts w:ascii="仿宋_GB2312" w:hAnsi="仿宋_GB2312" w:cs="仿宋_GB2312" w:hint="eastAsia" w:eastAsia="仿宋_GB2312"/>
          <w:color w:val="000000"/>
          <w:sz w:val="32"/>
          <w:szCs w:val="32"/>
        </w:rPr>
        <w:t>设立爱心服务点；为环卫工人和其他户外工作人员提供饮用水、遮风避雨等服务。</w:t>
      </w:r>
    </w:p>
    <w:p>
      <w:pPr>
        <w:pStyle w:val="Style15"/>
        <w:keepNext w:val="false"/>
        <w:keepLines w:val="false"/>
        <w:pageBreakBefore w:val="false"/>
        <w:widowControl w:val="false"/>
        <w:shd w:fill="FFFFFF" w:val="clear"/>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shd w:fill="FFFFFF" w:val="clear"/>
        </w:rPr>
        <w:t>第二十一条</w:t>
      </w:r>
      <w:r>
        <w:rPr>
          <w:rFonts w:ascii="仿宋_GB2312" w:hAnsi="仿宋_GB2312" w:cs="仿宋_GB2312" w:hint="eastAsia" w:eastAsia="仿宋_GB2312"/>
          <w:color w:val="000000"/>
          <w:sz w:val="32"/>
          <w:szCs w:val="32"/>
          <w:shd w:fill="FFFFFF" w:val="clear"/>
        </w:rPr>
        <w:t xml:space="preserve">  鼓励和支持用人单位在同等条件下优先录用和聘用最美银川人、道德模范、优秀志愿者等先进人物。</w:t>
      </w:r>
    </w:p>
    <w:p>
      <w:pPr>
        <w:pStyle w:val="Normal"/>
        <w:keepNext w:val="false"/>
        <w:keepLines w:val="false"/>
        <w:pageBreakBefore w:val="false"/>
        <w:widowControl w:val="false"/>
        <w:shd w:fill="FFFFFF" w:val="clear"/>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b/>
          <w:bCs/>
          <w:color w:val="000000"/>
          <w:kern w:val="0"/>
          <w:sz w:val="32"/>
          <w:szCs w:val="32"/>
          <w:shd w:fill="FFFFFF" w:val="clear"/>
        </w:rPr>
      </w:pPr>
      <w:r>
        <w:rPr>
          <w:rFonts w:eastAsia="仿宋_GB2312" w:cs="仿宋_GB2312" w:hint="eastAsia" w:ascii="仿宋_GB2312" w:hAnsi="仿宋_GB2312"/>
          <w:b/>
          <w:bCs/>
          <w:color w:val="000000"/>
          <w:kern w:val="0"/>
          <w:sz w:val="32"/>
          <w:szCs w:val="32"/>
          <w:shd w:fill="FFFFFF" w:val="clear"/>
        </w:rPr>
      </w:r>
    </w:p>
    <w:p>
      <w:pPr>
        <w:pStyle w:val="Normal"/>
        <w:keepNext w:val="false"/>
        <w:keepLines w:val="false"/>
        <w:pageBreakBefore w:val="false"/>
        <w:widowControl w:val="false"/>
        <w:shd w:fill="FFFFFF" w:val="clear"/>
        <w:kinsoku w:val="true"/>
        <w:overflowPunct w:val="true"/>
        <w:autoSpaceDE w:val="true"/>
        <w:bidi w:val="0"/>
        <w:spacing w:lineRule="exact" w:line="560"/>
        <w:jc w:val="center"/>
        <w:textAlignment w:val="auto"/>
        <w:rPr>
          <w:rFonts w:ascii="黑体" w:hAnsi="黑体" w:eastAsia="黑体" w:cs="黑体" w:hint="eastAsia"/>
          <w:color w:val="000000"/>
          <w:kern w:val="0"/>
          <w:sz w:val="32"/>
          <w:szCs w:val="32"/>
          <w:shd w:fill="FFFFFF" w:val="clear"/>
        </w:rPr>
      </w:pPr>
      <w:r>
        <w:rPr>
          <w:rFonts w:ascii="黑体" w:hAnsi="黑体" w:cs="黑体" w:hint="eastAsia" w:eastAsia="黑体"/>
          <w:color w:val="000000"/>
          <w:kern w:val="0"/>
          <w:sz w:val="32"/>
          <w:szCs w:val="32"/>
          <w:shd w:fill="FFFFFF" w:val="clear"/>
        </w:rPr>
        <w:t>第四章  实施与监督</w:t>
      </w:r>
    </w:p>
    <w:p>
      <w:pPr>
        <w:pStyle w:val="Style15"/>
        <w:keepNext w:val="false"/>
        <w:keepLines w:val="false"/>
        <w:pageBreakBefore w:val="false"/>
        <w:widowControl w:val="false"/>
        <w:shd w:fill="FFFFFF" w:val="clear"/>
        <w:kinsoku w:val="true"/>
        <w:overflowPunct w:val="true"/>
        <w:autoSpaceDE w:val="true"/>
        <w:bidi w:val="0"/>
        <w:spacing w:lineRule="exact" w:line="560" w:before="0" w:after="0"/>
        <w:ind w:firstLineChars="200" w:startChars="0" w:start="0" w:endChars="0" w:end="0"/>
        <w:jc w:val="both"/>
        <w:textAlignment w:val="auto"/>
        <w:rPr>
          <w:rFonts w:ascii="黑体" w:hAnsi="黑体" w:eastAsia="黑体" w:cs="黑体" w:hint="eastAsia"/>
          <w:color w:val="000000"/>
          <w:kern w:val="0"/>
          <w:sz w:val="32"/>
          <w:szCs w:val="32"/>
          <w:shd w:fill="FFFFFF" w:val="clear"/>
        </w:rPr>
      </w:pPr>
      <w:r>
        <w:rPr>
          <w:rFonts w:eastAsia="黑体" w:cs="黑体" w:hint="eastAsia" w:ascii="黑体" w:hAnsi="黑体"/>
          <w:color w:val="000000"/>
          <w:kern w:val="0"/>
          <w:sz w:val="32"/>
          <w:szCs w:val="32"/>
          <w:shd w:fill="FFFFFF" w:val="clear"/>
        </w:rPr>
      </w:r>
    </w:p>
    <w:p>
      <w:pPr>
        <w:pStyle w:val="Style15"/>
        <w:keepNext w:val="false"/>
        <w:keepLines w:val="false"/>
        <w:pageBreakBefore w:val="false"/>
        <w:widowControl w:val="false"/>
        <w:shd w:fill="FFFFFF" w:val="clear"/>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color w:val="000000"/>
          <w:sz w:val="32"/>
          <w:szCs w:val="32"/>
          <w:shd w:fill="FFFFFF" w:val="clear"/>
        </w:rPr>
      </w:pPr>
      <w:r>
        <w:rPr>
          <w:rFonts w:ascii="黑体" w:hAnsi="黑体" w:cs="黑体" w:hint="eastAsia" w:eastAsia="黑体"/>
          <w:color w:val="000000"/>
          <w:sz w:val="32"/>
          <w:szCs w:val="32"/>
          <w:shd w:fill="FFFFFF" w:val="clear"/>
        </w:rPr>
        <w:t>第二十二条</w:t>
      </w:r>
      <w:r>
        <w:rPr>
          <w:rFonts w:ascii="仿宋_GB2312" w:hAnsi="仿宋_GB2312" w:cs="仿宋_GB2312" w:hint="eastAsia" w:eastAsia="仿宋_GB2312"/>
          <w:b/>
          <w:bCs/>
          <w:color w:val="000000"/>
          <w:sz w:val="32"/>
          <w:szCs w:val="32"/>
          <w:shd w:fill="FFFFFF" w:val="clear"/>
        </w:rPr>
        <w:t xml:space="preserve">  </w:t>
      </w:r>
      <w:r>
        <w:rPr>
          <w:rFonts w:ascii="仿宋_GB2312" w:hAnsi="仿宋_GB2312" w:cs="仿宋_GB2312" w:hint="eastAsia" w:eastAsia="仿宋_GB2312"/>
          <w:color w:val="000000"/>
          <w:sz w:val="32"/>
          <w:szCs w:val="32"/>
          <w:shd w:fill="FFFFFF" w:val="clear"/>
        </w:rPr>
        <w:t>市、县（市）区精神文明建设指导委员会统一领导本区域内的文明行为促进工作。</w:t>
      </w:r>
    </w:p>
    <w:p>
      <w:pPr>
        <w:pStyle w:val="Style15"/>
        <w:keepNext w:val="false"/>
        <w:keepLines w:val="false"/>
        <w:pageBreakBefore w:val="false"/>
        <w:widowControl w:val="false"/>
        <w:shd w:fill="FFFFFF" w:val="clear"/>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pacing w:val="4"/>
          <w:sz w:val="32"/>
          <w:szCs w:val="32"/>
          <w:shd w:fill="FFFFFF" w:val="clear"/>
        </w:rPr>
        <w:t>市、县（市）区精神文明建设工作机构应当建立文明行为促进工作联席会议制度，研究制定文明行为促进相关政策，根据实际工作需要</w:t>
      </w:r>
      <w:r>
        <w:rPr>
          <w:rFonts w:ascii="仿宋_GB2312" w:hAnsi="仿宋_GB2312" w:cs="仿宋_GB2312" w:hint="eastAsia" w:eastAsia="仿宋_GB2312"/>
          <w:b w:val="false"/>
          <w:bCs w:val="false"/>
          <w:color w:val="000000"/>
          <w:spacing w:val="4"/>
          <w:sz w:val="32"/>
          <w:szCs w:val="32"/>
          <w:shd w:fill="FFFFFF" w:val="clear"/>
        </w:rPr>
        <w:t>做出</w:t>
      </w:r>
      <w:r>
        <w:rPr>
          <w:rFonts w:ascii="仿宋_GB2312" w:hAnsi="仿宋_GB2312" w:cs="仿宋_GB2312" w:hint="eastAsia" w:eastAsia="仿宋_GB2312"/>
          <w:color w:val="000000"/>
          <w:spacing w:val="4"/>
          <w:sz w:val="32"/>
          <w:szCs w:val="32"/>
          <w:shd w:fill="FFFFFF" w:val="clear"/>
        </w:rPr>
        <w:t>任务分工，协调解决有关重大问题。</w:t>
      </w:r>
      <w:r>
        <w:rPr>
          <w:rFonts w:ascii="仿宋_GB2312" w:hAnsi="仿宋_GB2312" w:cs="仿宋_GB2312" w:hint="eastAsia" w:eastAsia="仿宋_GB2312"/>
          <w:color w:val="000000"/>
          <w:sz w:val="32"/>
          <w:szCs w:val="32"/>
        </w:rPr>
        <w:t xml:space="preserve">具体负责文明行为促进的日常工作，履行下列职责： </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（一）制定文明行为促进工作相关规划和计划；</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（二）指导、协调相关部门开展文明行为促进工作；</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（三）督促、检查文明行为促进工作落实情况；</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 xml:space="preserve">（四）定期评估和通报本条例的实施情况；   </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sz w:val="32"/>
          <w:szCs w:val="32"/>
          <w:shd w:fill="FFFFFF" w:val="clear"/>
        </w:rPr>
      </w:pPr>
      <w:r>
        <w:rPr>
          <w:rFonts w:ascii="仿宋_GB2312" w:hAnsi="仿宋_GB2312" w:cs="仿宋_GB2312" w:hint="eastAsia" w:eastAsia="仿宋_GB2312"/>
          <w:color w:val="000000"/>
          <w:sz w:val="32"/>
          <w:szCs w:val="32"/>
        </w:rPr>
        <w:t>（五）其他有关文明行为促进工作。</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kern w:val="0"/>
          <w:sz w:val="32"/>
          <w:szCs w:val="32"/>
          <w:shd w:fill="FFFFFF" w:val="clear"/>
        </w:rPr>
        <w:t>第二十三条</w:t>
      </w:r>
      <w:r>
        <w:rPr>
          <w:rFonts w:ascii="仿宋_GB2312" w:hAnsi="仿宋_GB2312" w:cs="仿宋_GB2312" w:hint="eastAsia" w:eastAsia="仿宋_GB2312"/>
          <w:color w:val="000000"/>
          <w:sz w:val="32"/>
          <w:szCs w:val="32"/>
        </w:rPr>
        <w:t xml:space="preserve">  市、县（市）区人民政府及有关行政主管部门应当科学规划</w:t>
      </w:r>
      <w:r>
        <w:rPr>
          <w:rFonts w:ascii="仿宋_GB2312" w:hAnsi="仿宋_GB2312" w:cs="仿宋_GB2312" w:hint="eastAsia" w:eastAsia="仿宋_GB2312"/>
          <w:color w:val="000000"/>
          <w:sz w:val="32"/>
          <w:szCs w:val="32"/>
          <w:u w:val="none"/>
        </w:rPr>
        <w:t>、合理布局</w:t>
      </w:r>
      <w:r>
        <w:rPr>
          <w:rFonts w:ascii="仿宋_GB2312" w:hAnsi="仿宋_GB2312" w:cs="仿宋_GB2312" w:hint="eastAsia" w:eastAsia="仿宋_GB2312"/>
          <w:b w:val="false"/>
          <w:bCs w:val="false"/>
          <w:color w:val="000000"/>
          <w:sz w:val="32"/>
          <w:szCs w:val="32"/>
          <w:u w:val="none"/>
        </w:rPr>
        <w:t>和建设</w:t>
      </w:r>
      <w:r>
        <w:rPr>
          <w:rFonts w:ascii="仿宋_GB2312" w:hAnsi="仿宋_GB2312" w:cs="仿宋_GB2312" w:hint="eastAsia" w:eastAsia="仿宋_GB2312"/>
          <w:color w:val="000000"/>
          <w:sz w:val="32"/>
          <w:szCs w:val="32"/>
        </w:rPr>
        <w:t xml:space="preserve">下列公共服务设施：  </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（一）道路、桥梁、交通标志标线等交通设施；</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（二）人行横道、过街天桥、地下通道、绿化照明、停车泊位等市政设施；</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（三）盲道、坡道、电梯等无障碍设施；</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（四）商场、超市、农贸市场、集贸市场等生活设施；</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（五）公共厕所、</w:t>
      </w:r>
      <w:r>
        <w:rPr>
          <w:rFonts w:ascii="仿宋_GB2312" w:hAnsi="仿宋_GB2312" w:cs="仿宋_GB2312" w:hint="eastAsia" w:eastAsia="仿宋_GB2312"/>
          <w:b w:val="false"/>
          <w:bCs w:val="false"/>
          <w:color w:val="000000"/>
          <w:sz w:val="32"/>
          <w:szCs w:val="32"/>
        </w:rPr>
        <w:t>垃圾筒、</w:t>
      </w:r>
      <w:r>
        <w:rPr>
          <w:rFonts w:ascii="仿宋_GB2312" w:hAnsi="仿宋_GB2312" w:cs="仿宋_GB2312" w:hint="eastAsia" w:eastAsia="仿宋_GB2312"/>
          <w:color w:val="000000"/>
          <w:sz w:val="32"/>
          <w:szCs w:val="32"/>
        </w:rPr>
        <w:t>垃圾存放清运站、污水收集处理站（厂）等环卫设施；</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（六）体育场（馆）、图书馆、影剧院等公共文化设施；</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（七）公园、广场等休闲娱乐设施；</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（八）居住小区、街道、楼宇、门牌等地名指</w:t>
      </w:r>
      <w:r>
        <w:rPr>
          <w:rFonts w:ascii="仿宋_GB2312" w:hAnsi="仿宋_GB2312" w:cs="仿宋_GB2312" w:hint="eastAsia" w:eastAsia="仿宋_GB2312"/>
          <w:b w:val="false"/>
          <w:bCs w:val="false"/>
          <w:color w:val="000000"/>
          <w:sz w:val="32"/>
          <w:szCs w:val="32"/>
        </w:rPr>
        <w:t>示</w:t>
      </w:r>
      <w:r>
        <w:rPr>
          <w:rFonts w:ascii="仿宋_GB2312" w:hAnsi="仿宋_GB2312" w:cs="仿宋_GB2312" w:hint="eastAsia" w:eastAsia="仿宋_GB2312"/>
          <w:color w:val="000000"/>
          <w:sz w:val="32"/>
          <w:szCs w:val="32"/>
        </w:rPr>
        <w:t>设施；</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（九）广告栏、宣传栏等广告宣传设施；</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（十）其他与文明行为促进工作有关的设施。</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前款规定设施的经营管理单位应当加强日常检查</w:t>
      </w:r>
      <w:r>
        <w:rPr>
          <w:rFonts w:ascii="仿宋_GB2312" w:hAnsi="仿宋_GB2312" w:cs="仿宋_GB2312" w:hint="eastAsia" w:eastAsia="仿宋_GB2312"/>
          <w:b w:val="false"/>
          <w:bCs w:val="false"/>
          <w:color w:val="000000"/>
          <w:sz w:val="32"/>
          <w:szCs w:val="32"/>
        </w:rPr>
        <w:t>和维护</w:t>
      </w:r>
      <w:r>
        <w:rPr>
          <w:rFonts w:ascii="仿宋_GB2312" w:hAnsi="仿宋_GB2312" w:cs="仿宋_GB2312" w:hint="eastAsia" w:eastAsia="仿宋_GB2312"/>
          <w:color w:val="000000"/>
          <w:sz w:val="32"/>
          <w:szCs w:val="32"/>
        </w:rPr>
        <w:t>，保证设施完好、使用正常、整洁有序、干净卫生。</w:t>
      </w:r>
    </w:p>
    <w:p>
      <w:pPr>
        <w:pStyle w:val="Style15"/>
        <w:keepNext w:val="false"/>
        <w:keepLines w:val="false"/>
        <w:pageBreakBefore w:val="false"/>
        <w:widowControl w:val="false"/>
        <w:shd w:fill="FFFFFF" w:val="clear"/>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color w:val="000000"/>
          <w:sz w:val="32"/>
          <w:szCs w:val="32"/>
          <w:shd w:fill="FFFFFF" w:val="clear"/>
        </w:rPr>
      </w:pPr>
      <w:r>
        <w:rPr>
          <w:rFonts w:ascii="黑体" w:hAnsi="黑体" w:cs="黑体" w:hint="eastAsia" w:eastAsia="黑体"/>
          <w:color w:val="000000"/>
          <w:sz w:val="32"/>
          <w:szCs w:val="32"/>
          <w:shd w:fill="FFFFFF" w:val="clear"/>
        </w:rPr>
        <w:t>第二十四条</w:t>
      </w:r>
      <w:r>
        <w:rPr>
          <w:rFonts w:ascii="仿宋_GB2312" w:hAnsi="仿宋_GB2312" w:cs="仿宋_GB2312" w:hint="eastAsia" w:eastAsia="仿宋_GB2312"/>
          <w:color w:val="000000"/>
          <w:sz w:val="32"/>
          <w:szCs w:val="32"/>
          <w:shd w:fill="FFFFFF" w:val="clear"/>
        </w:rPr>
        <w:t xml:space="preserve">  机场、车站、医疗机构、大型商场、风景名胜区等公共场所应当按照有关规定配备独立的母婴室，设置方便儿童使用的厕位或者亲子共用厕位。</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kern w:val="0"/>
          <w:sz w:val="32"/>
          <w:szCs w:val="32"/>
          <w:shd w:fill="FFFFFF" w:val="clear"/>
        </w:rPr>
        <w:t>第二十五条</w:t>
      </w:r>
      <w:r>
        <w:rPr>
          <w:rFonts w:ascii="仿宋_GB2312" w:hAnsi="仿宋_GB2312" w:cs="仿宋_GB2312" w:hint="eastAsia" w:eastAsia="仿宋_GB2312"/>
          <w:color w:val="000000"/>
          <w:sz w:val="32"/>
          <w:szCs w:val="32"/>
        </w:rPr>
        <w:t xml:space="preserve">  规划、住建、公安、城管、卫计、环保、市场监管、民政、文广、交通、体育旅游等行政主管部门，</w:t>
      </w:r>
      <w:r>
        <w:rPr>
          <w:rFonts w:ascii="仿宋_GB2312" w:hAnsi="仿宋_GB2312" w:cs="仿宋_GB2312" w:hint="eastAsia" w:eastAsia="仿宋_GB2312"/>
          <w:color w:val="000000"/>
          <w:sz w:val="32"/>
          <w:szCs w:val="32"/>
          <w:shd w:fill="FFFFFF" w:val="clear"/>
        </w:rPr>
        <w:t>应当按照各自职责做好文明行为促进工作，</w:t>
      </w:r>
      <w:r>
        <w:rPr>
          <w:rFonts w:ascii="仿宋_GB2312" w:hAnsi="仿宋_GB2312" w:cs="仿宋_GB2312" w:hint="eastAsia" w:eastAsia="仿宋_GB2312"/>
          <w:color w:val="000000"/>
          <w:sz w:val="32"/>
          <w:szCs w:val="32"/>
        </w:rPr>
        <w:t>建立完善日常检查制度，及时发现、制止、查处相关领域不文明行为。</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 xml:space="preserve">第二十六条 </w:t>
      </w:r>
      <w:r>
        <w:rPr>
          <w:rFonts w:ascii="仿宋_GB2312" w:hAnsi="仿宋_GB2312" w:hint="eastAsia" w:eastAsia="仿宋_GB2312"/>
          <w:sz w:val="32"/>
          <w:szCs w:val="32"/>
        </w:rPr>
        <w:t xml:space="preserve"> 市、县（市）区精神文明建设工作机构和有关行政主管部门应当依法记录受到表彰的文明行为信息和受到处罚的不文明行为信息，并录入银川市公共信用信息平台，实现数据共享。</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sz w:val="32"/>
          <w:szCs w:val="32"/>
          <w:shd w:fill="FFFFFF" w:val="clear"/>
        </w:rPr>
      </w:pPr>
      <w:r>
        <w:rPr>
          <w:rFonts w:ascii="黑体" w:hAnsi="黑体" w:cs="黑体" w:hint="eastAsia" w:eastAsia="黑体"/>
          <w:color w:val="000000"/>
          <w:sz w:val="32"/>
          <w:szCs w:val="32"/>
          <w:shd w:fill="FFFFFF" w:val="clear"/>
        </w:rPr>
        <w:t>第二十七条</w:t>
      </w:r>
      <w:r>
        <w:rPr>
          <w:rFonts w:ascii="仿宋_GB2312" w:hAnsi="仿宋_GB2312" w:cs="仿宋_GB2312" w:hint="eastAsia" w:eastAsia="仿宋_GB2312"/>
          <w:color w:val="000000"/>
          <w:sz w:val="32"/>
          <w:szCs w:val="32"/>
        </w:rPr>
        <w:t xml:space="preserve">  国家机关、企业事业单位、社会组织应当将文明行为规范纳入入职培训、岗位培训内容。 </w:t>
      </w:r>
    </w:p>
    <w:p>
      <w:pPr>
        <w:pStyle w:val="Style15"/>
        <w:keepNext w:val="false"/>
        <w:keepLines w:val="false"/>
        <w:pageBreakBefore w:val="false"/>
        <w:widowControl w:val="false"/>
        <w:shd w:fill="FFFFFF" w:val="clear"/>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各类教育机构应当将文明行为教育纳入教育、教学内容，将文明行为各项要求列入校纪、校规，用细节规范，从习惯培养，鼓励和表彰文明行为。</w:t>
      </w:r>
    </w:p>
    <w:p>
      <w:pPr>
        <w:pStyle w:val="Style15"/>
        <w:keepNext w:val="false"/>
        <w:keepLines w:val="false"/>
        <w:pageBreakBefore w:val="false"/>
        <w:widowControl w:val="false"/>
        <w:shd w:fill="FFFFFF" w:val="clear"/>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color w:val="000000"/>
          <w:sz w:val="32"/>
          <w:szCs w:val="32"/>
          <w:shd w:fill="FFFFFF" w:val="clear"/>
        </w:rPr>
      </w:pPr>
      <w:r>
        <w:rPr>
          <w:rFonts w:ascii="黑体" w:hAnsi="黑体" w:cs="黑体" w:hint="eastAsia" w:eastAsia="黑体"/>
          <w:color w:val="000000"/>
          <w:sz w:val="32"/>
          <w:szCs w:val="32"/>
          <w:shd w:fill="FFFFFF" w:val="clear"/>
        </w:rPr>
        <w:t>第二十八条</w:t>
      </w:r>
      <w:r>
        <w:rPr>
          <w:rFonts w:ascii="仿宋_GB2312" w:hAnsi="仿宋_GB2312" w:cs="仿宋_GB2312" w:hint="eastAsia" w:eastAsia="仿宋_GB2312"/>
          <w:b/>
          <w:bCs/>
          <w:color w:val="000000"/>
          <w:sz w:val="32"/>
          <w:szCs w:val="32"/>
          <w:shd w:fill="FFFFFF" w:val="clear"/>
        </w:rPr>
        <w:t xml:space="preserve">  </w:t>
      </w:r>
      <w:r>
        <w:rPr>
          <w:rFonts w:ascii="仿宋_GB2312" w:hAnsi="仿宋_GB2312" w:cs="仿宋_GB2312" w:hint="eastAsia" w:eastAsia="仿宋_GB2312"/>
          <w:color w:val="000000"/>
          <w:sz w:val="32"/>
          <w:szCs w:val="32"/>
          <w:shd w:fill="FFFFFF" w:val="clear"/>
        </w:rPr>
        <w:t>行政审批服务、公共资源交易、公用事业以及金融、邮政、通信、医院、交通、宾馆等窗口服务行业应当制定服务标准和行业规范，加强文明行为引导，提高服务效率，提升服务质量。</w:t>
      </w:r>
    </w:p>
    <w:p>
      <w:pPr>
        <w:pStyle w:val="Style15"/>
        <w:keepNext w:val="false"/>
        <w:keepLines w:val="false"/>
        <w:pageBreakBefore w:val="false"/>
        <w:widowControl w:val="false"/>
        <w:shd w:fill="FFFFFF" w:val="clear"/>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shd w:fill="FFFFFF" w:val="clear"/>
        </w:rPr>
        <w:t>第二十九条</w:t>
      </w:r>
      <w:r>
        <w:rPr>
          <w:rFonts w:ascii="仿宋_GB2312" w:hAnsi="仿宋_GB2312" w:cs="仿宋_GB2312" w:hint="eastAsia" w:eastAsia="仿宋_GB2312"/>
          <w:color w:val="000000"/>
          <w:sz w:val="32"/>
          <w:szCs w:val="32"/>
          <w:shd w:fill="FFFFFF" w:val="clear"/>
        </w:rPr>
        <w:t xml:space="preserve">  </w:t>
      </w:r>
      <w:r>
        <w:rPr>
          <w:rFonts w:ascii="仿宋_GB2312" w:hAnsi="仿宋_GB2312" w:cs="仿宋_GB2312" w:hint="eastAsia" w:eastAsia="仿宋_GB2312"/>
          <w:color w:val="000000"/>
          <w:sz w:val="32"/>
          <w:szCs w:val="32"/>
        </w:rPr>
        <w:t>市、县（市）区精神文明建设工作机构、有关行政主管部门，报纸、广播、电视、网络等媒体应当经常宣传文明行为和文明行为促进工作，倡导文明理念，传播文明行为，监督不文明行为，营造文明行为促进的氛围。</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kern w:val="0"/>
          <w:sz w:val="32"/>
          <w:szCs w:val="32"/>
          <w:shd w:fill="FFFFFF" w:val="clear"/>
        </w:rPr>
        <w:t>第三十条</w:t>
      </w:r>
      <w:r>
        <w:rPr>
          <w:rFonts w:ascii="仿宋_GB2312" w:hAnsi="仿宋_GB2312" w:cs="仿宋_GB2312" w:hint="eastAsia" w:eastAsia="仿宋_GB2312"/>
          <w:color w:val="000000"/>
          <w:sz w:val="32"/>
          <w:szCs w:val="32"/>
        </w:rPr>
        <w:t xml:space="preserve">  市、县（市）区人民政府及精神文明建设工作机构应当建立文明行为促进目标责任制和考评制度，将国家机关、企业事业单位、社会组织依照本条例开展文明行为促进工作的情况纳入年度考核体系和文明单位考评奖励体系，对各责任单位的工作进行检查、考核。</w:t>
      </w:r>
    </w:p>
    <w:p>
      <w:pPr>
        <w:pStyle w:val="Normal"/>
        <w:keepNext w:val="false"/>
        <w:keepLines w:val="false"/>
        <w:pageBreakBefore w:val="false"/>
        <w:widowControl w:val="false"/>
        <w:shd w:fill="FFFFFF" w:val="clear"/>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kern w:val="0"/>
          <w:sz w:val="32"/>
          <w:szCs w:val="32"/>
          <w:shd w:fill="FFFFFF" w:val="clear"/>
        </w:rPr>
        <w:t>第三十一条</w:t>
      </w:r>
      <w:r>
        <w:rPr>
          <w:rFonts w:ascii="仿宋_GB2312" w:hAnsi="仿宋_GB2312" w:cs="仿宋_GB2312" w:hint="eastAsia" w:eastAsia="仿宋_GB2312"/>
          <w:color w:val="000000"/>
          <w:kern w:val="0"/>
          <w:sz w:val="32"/>
          <w:szCs w:val="32"/>
          <w:shd w:fill="FFFFFF" w:val="clear"/>
        </w:rPr>
        <w:t xml:space="preserve">  </w:t>
      </w:r>
      <w:r>
        <w:rPr>
          <w:rFonts w:ascii="仿宋_GB2312" w:hAnsi="仿宋_GB2312" w:cs="仿宋_GB2312" w:hint="eastAsia" w:eastAsia="仿宋_GB2312"/>
          <w:color w:val="000000"/>
          <w:sz w:val="32"/>
          <w:szCs w:val="32"/>
          <w:shd w:fill="FFFFFF" w:val="clear"/>
        </w:rPr>
        <w:t>市、县（市）区精神文明建设工作机构和有关行政主管部门</w:t>
      </w:r>
      <w:r>
        <w:rPr>
          <w:rFonts w:ascii="仿宋_GB2312" w:hAnsi="仿宋_GB2312" w:cs="仿宋_GB2312" w:hint="eastAsia" w:eastAsia="仿宋_GB2312"/>
          <w:color w:val="000000"/>
          <w:sz w:val="32"/>
          <w:szCs w:val="32"/>
        </w:rPr>
        <w:t>应当建立不文明行为劝阻、投诉、举报制度。</w:t>
      </w:r>
      <w:r>
        <w:rPr>
          <w:rFonts w:ascii="仿宋_GB2312" w:hAnsi="仿宋_GB2312" w:cs="仿宋_GB2312" w:hint="eastAsia" w:eastAsia="仿宋_GB2312"/>
          <w:color w:val="000000"/>
          <w:kern w:val="0"/>
          <w:sz w:val="32"/>
          <w:szCs w:val="32"/>
          <w:shd w:fill="FFFFFF" w:val="clear"/>
        </w:rPr>
        <w:t>单位和个人有权对不文明行为进行</w:t>
      </w:r>
      <w:r>
        <w:rPr>
          <w:rFonts w:ascii="仿宋_GB2312" w:hAnsi="仿宋_GB2312" w:cs="仿宋_GB2312" w:hint="eastAsia" w:eastAsia="仿宋_GB2312"/>
          <w:b w:val="false"/>
          <w:bCs w:val="false"/>
          <w:color w:val="000000"/>
          <w:kern w:val="0"/>
          <w:sz w:val="32"/>
          <w:szCs w:val="32"/>
          <w:shd w:fill="FFFFFF" w:val="clear"/>
        </w:rPr>
        <w:t>劝阻、投诉和举报</w:t>
      </w:r>
      <w:r>
        <w:rPr>
          <w:rFonts w:ascii="仿宋_GB2312" w:hAnsi="仿宋_GB2312" w:cs="仿宋_GB2312" w:hint="eastAsia" w:eastAsia="仿宋_GB2312"/>
          <w:b w:val="false"/>
          <w:bCs w:val="false"/>
          <w:color w:val="000000"/>
          <w:kern w:val="0"/>
          <w:sz w:val="32"/>
          <w:szCs w:val="32"/>
          <w:shd w:fill="FFFFFF" w:val="clear"/>
        </w:rPr>
        <w:t>。</w:t>
      </w:r>
      <w:r>
        <w:rPr>
          <w:rFonts w:ascii="仿宋_GB2312" w:hAnsi="仿宋_GB2312" w:cs="仿宋_GB2312" w:hint="eastAsia" w:eastAsia="仿宋_GB2312"/>
          <w:color w:val="000000"/>
          <w:sz w:val="32"/>
          <w:szCs w:val="32"/>
        </w:rPr>
        <w:t>接到投诉、举报后，应当及时处理，并将结果反馈投诉、举报人。</w:t>
      </w:r>
    </w:p>
    <w:p>
      <w:pPr>
        <w:pStyle w:val="Normal"/>
        <w:keepNext w:val="false"/>
        <w:keepLines w:val="false"/>
        <w:pageBreakBefore w:val="false"/>
        <w:widowControl w:val="false"/>
        <w:shd w:fill="FFFFFF" w:val="clear"/>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b/>
          <w:bCs/>
          <w:color w:val="000000"/>
          <w:kern w:val="0"/>
          <w:sz w:val="32"/>
          <w:szCs w:val="32"/>
          <w:shd w:fill="FFFFFF" w:val="clear"/>
        </w:rPr>
      </w:pPr>
      <w:r>
        <w:rPr>
          <w:rFonts w:eastAsia="仿宋_GB2312" w:cs="仿宋_GB2312" w:hint="eastAsia" w:ascii="仿宋_GB2312" w:hAnsi="仿宋_GB2312"/>
          <w:b/>
          <w:bCs/>
          <w:color w:val="000000"/>
          <w:kern w:val="0"/>
          <w:sz w:val="32"/>
          <w:szCs w:val="32"/>
          <w:shd w:fill="FFFFFF" w:val="clear"/>
        </w:rPr>
      </w:r>
    </w:p>
    <w:p>
      <w:pPr>
        <w:pStyle w:val="Normal"/>
        <w:keepNext w:val="false"/>
        <w:keepLines w:val="false"/>
        <w:pageBreakBefore w:val="false"/>
        <w:widowControl w:val="false"/>
        <w:shd w:fill="FFFFFF" w:val="clear"/>
        <w:kinsoku w:val="true"/>
        <w:overflowPunct w:val="true"/>
        <w:autoSpaceDE w:val="true"/>
        <w:bidi w:val="0"/>
        <w:spacing w:lineRule="exact" w:line="560"/>
        <w:jc w:val="center"/>
        <w:textAlignment w:val="auto"/>
        <w:rPr>
          <w:rFonts w:ascii="黑体" w:hAnsi="黑体" w:eastAsia="黑体" w:cs="黑体" w:hint="eastAsia"/>
          <w:color w:val="000000"/>
          <w:kern w:val="0"/>
          <w:sz w:val="32"/>
          <w:szCs w:val="32"/>
          <w:shd w:fill="FFFFFF" w:val="clear"/>
        </w:rPr>
      </w:pPr>
      <w:r>
        <w:rPr>
          <w:rFonts w:ascii="黑体" w:hAnsi="黑体" w:cs="黑体" w:hint="eastAsia" w:eastAsia="黑体"/>
          <w:color w:val="000000"/>
          <w:kern w:val="0"/>
          <w:sz w:val="32"/>
          <w:szCs w:val="32"/>
          <w:shd w:fill="FFFFFF" w:val="clear"/>
        </w:rPr>
        <w:t>第五章  法律责任</w:t>
      </w:r>
    </w:p>
    <w:p>
      <w:pPr>
        <w:pStyle w:val="Style15"/>
        <w:keepNext w:val="false"/>
        <w:keepLines w:val="false"/>
        <w:pageBreakBefore w:val="false"/>
        <w:widowControl w:val="false"/>
        <w:shd w:fill="FFFFFF" w:val="clear"/>
        <w:kinsoku w:val="true"/>
        <w:overflowPunct w:val="true"/>
        <w:autoSpaceDE w:val="true"/>
        <w:bidi w:val="0"/>
        <w:spacing w:lineRule="exact" w:line="560" w:before="0" w:after="0"/>
        <w:ind w:firstLineChars="200" w:startChars="0" w:start="0" w:endChars="0" w:end="0"/>
        <w:jc w:val="both"/>
        <w:textAlignment w:val="auto"/>
        <w:rPr>
          <w:rFonts w:ascii="黑体" w:hAnsi="黑体" w:eastAsia="黑体" w:cs="黑体" w:hint="eastAsia"/>
          <w:color w:val="000000"/>
          <w:kern w:val="0"/>
          <w:sz w:val="32"/>
          <w:szCs w:val="32"/>
          <w:shd w:fill="FFFFFF" w:val="clear"/>
        </w:rPr>
      </w:pPr>
      <w:r>
        <w:rPr>
          <w:rFonts w:eastAsia="黑体" w:cs="黑体" w:hint="eastAsia" w:ascii="黑体" w:hAnsi="黑体"/>
          <w:color w:val="000000"/>
          <w:kern w:val="0"/>
          <w:sz w:val="32"/>
          <w:szCs w:val="32"/>
          <w:shd w:fill="FFFFFF" w:val="clear"/>
        </w:rPr>
      </w:r>
    </w:p>
    <w:p>
      <w:pPr>
        <w:pStyle w:val="Style15"/>
        <w:keepNext w:val="false"/>
        <w:keepLines w:val="false"/>
        <w:pageBreakBefore w:val="false"/>
        <w:widowControl w:val="false"/>
        <w:shd w:fill="FFFFFF" w:val="clear"/>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color w:val="000000"/>
          <w:sz w:val="32"/>
          <w:szCs w:val="32"/>
          <w:shd w:fill="FFFFFF" w:val="clear"/>
        </w:rPr>
      </w:pPr>
      <w:r>
        <w:rPr>
          <w:rFonts w:ascii="黑体" w:hAnsi="黑体" w:cs="黑体" w:hint="eastAsia" w:eastAsia="黑体"/>
          <w:color w:val="000000"/>
          <w:sz w:val="32"/>
          <w:szCs w:val="32"/>
          <w:shd w:fill="FFFFFF" w:val="clear"/>
        </w:rPr>
        <w:t>第三十二条</w:t>
      </w:r>
      <w:r>
        <w:rPr>
          <w:rFonts w:ascii="仿宋_GB2312" w:hAnsi="仿宋_GB2312" w:cs="仿宋_GB2312" w:hint="eastAsia" w:eastAsia="仿宋_GB2312"/>
          <w:color w:val="000000"/>
          <w:sz w:val="32"/>
          <w:szCs w:val="32"/>
          <w:shd w:fill="FFFFFF" w:val="clear"/>
        </w:rPr>
        <w:t xml:space="preserve">  违反本条例规定，在禁止吸烟的公共场所吸烟经劝阻拒不改正的，由卫计主管部门处五十元罚款。</w:t>
      </w:r>
    </w:p>
    <w:p>
      <w:pPr>
        <w:pStyle w:val="Style15"/>
        <w:keepNext w:val="false"/>
        <w:keepLines w:val="false"/>
        <w:pageBreakBefore w:val="false"/>
        <w:widowControl w:val="false"/>
        <w:shd w:fill="FFFFFF" w:val="clear"/>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color w:val="000000"/>
          <w:sz w:val="32"/>
          <w:szCs w:val="32"/>
          <w:shd w:fill="FFFFFF" w:val="clear"/>
        </w:rPr>
      </w:pPr>
      <w:r>
        <w:rPr>
          <w:rFonts w:ascii="黑体" w:hAnsi="黑体" w:cs="黑体" w:hint="eastAsia" w:eastAsia="黑体"/>
          <w:color w:val="000000"/>
          <w:sz w:val="32"/>
          <w:szCs w:val="32"/>
          <w:shd w:fill="FFFFFF" w:val="clear"/>
        </w:rPr>
        <w:t>第三十三条</w:t>
      </w:r>
      <w:r>
        <w:rPr>
          <w:rFonts w:ascii="仿宋_GB2312" w:hAnsi="仿宋_GB2312" w:cs="仿宋_GB2312" w:hint="eastAsia" w:eastAsia="仿宋_GB2312"/>
          <w:color w:val="000000"/>
          <w:sz w:val="32"/>
          <w:szCs w:val="32"/>
          <w:shd w:fill="FFFFFF" w:val="clear"/>
        </w:rPr>
        <w:t xml:space="preserve">  违反本条例规定，在城市建成区饲养家禽家畜、宠物影响市容环境卫生的，由城市管理主管部门责令限期改正；逾期不改正的，予以没收，可以按每只（头）处五十元以上二百元以下罚款。</w:t>
      </w:r>
    </w:p>
    <w:p>
      <w:pPr>
        <w:pStyle w:val="Style15"/>
        <w:keepNext w:val="false"/>
        <w:keepLines w:val="false"/>
        <w:pageBreakBefore w:val="false"/>
        <w:widowControl w:val="false"/>
        <w:shd w:fill="FFFFFF" w:val="clear"/>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color w:val="000000"/>
          <w:sz w:val="32"/>
          <w:szCs w:val="32"/>
          <w:shd w:fill="FFFFFF" w:val="clear"/>
        </w:rPr>
      </w:pPr>
      <w:r>
        <w:rPr>
          <w:rFonts w:ascii="仿宋_GB2312" w:hAnsi="仿宋_GB2312" w:cs="仿宋_GB2312" w:hint="eastAsia" w:eastAsia="仿宋_GB2312"/>
          <w:color w:val="000000"/>
          <w:sz w:val="32"/>
          <w:szCs w:val="32"/>
          <w:shd w:fill="FFFFFF" w:val="clear"/>
        </w:rPr>
        <w:t>违反本条例规定，饲养家禽家畜、宠物干扰他人正常生活的，由公安机关处警告；警告后不改正的，处五百元罚款。</w:t>
      </w:r>
    </w:p>
    <w:p>
      <w:pPr>
        <w:pStyle w:val="Style15"/>
        <w:keepNext w:val="false"/>
        <w:keepLines w:val="false"/>
        <w:pageBreakBefore w:val="false"/>
        <w:widowControl w:val="false"/>
        <w:shd w:fill="FFFFFF" w:val="clear"/>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color w:val="000000"/>
          <w:sz w:val="32"/>
          <w:szCs w:val="32"/>
          <w:shd w:fill="FFFFFF" w:val="clear"/>
        </w:rPr>
      </w:pPr>
      <w:r>
        <w:rPr>
          <w:rFonts w:ascii="黑体" w:hAnsi="黑体" w:cs="黑体" w:hint="eastAsia" w:eastAsia="黑体"/>
          <w:color w:val="000000"/>
          <w:sz w:val="32"/>
          <w:szCs w:val="32"/>
          <w:shd w:fill="FFFFFF" w:val="clear"/>
        </w:rPr>
        <w:t>第三十四条</w:t>
      </w:r>
      <w:r>
        <w:rPr>
          <w:rFonts w:ascii="仿宋_GB2312" w:hAnsi="仿宋_GB2312" w:cs="仿宋_GB2312" w:hint="eastAsia" w:eastAsia="仿宋_GB2312"/>
          <w:b/>
          <w:bCs/>
          <w:color w:val="000000"/>
          <w:sz w:val="32"/>
          <w:szCs w:val="32"/>
          <w:shd w:fill="FFFFFF" w:val="clear"/>
        </w:rPr>
        <w:t xml:space="preserve"> </w:t>
      </w:r>
      <w:r>
        <w:rPr>
          <w:rFonts w:ascii="仿宋_GB2312" w:hAnsi="仿宋_GB2312" w:cs="仿宋_GB2312" w:hint="eastAsia" w:eastAsia="仿宋_GB2312"/>
          <w:color w:val="000000"/>
          <w:sz w:val="32"/>
          <w:szCs w:val="32"/>
          <w:shd w:fill="FFFFFF" w:val="clear"/>
        </w:rPr>
        <w:t xml:space="preserve"> 违反本条例规定，饲养犬只有下列行为之一的，由城市管理主管部门给予处罚。</w:t>
      </w:r>
    </w:p>
    <w:p>
      <w:pPr>
        <w:pStyle w:val="Style15"/>
        <w:keepNext w:val="false"/>
        <w:keepLines w:val="false"/>
        <w:pageBreakBefore w:val="false"/>
        <w:widowControl w:val="false"/>
        <w:shd w:fill="FFFFFF" w:val="clear"/>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color w:val="000000"/>
          <w:sz w:val="32"/>
          <w:szCs w:val="32"/>
          <w:shd w:fill="FFFFFF" w:val="clear"/>
        </w:rPr>
      </w:pPr>
      <w:r>
        <w:rPr>
          <w:rFonts w:ascii="仿宋_GB2312" w:hAnsi="仿宋_GB2312" w:cs="仿宋_GB2312" w:hint="eastAsia" w:eastAsia="仿宋_GB2312"/>
          <w:color w:val="000000"/>
          <w:sz w:val="32"/>
          <w:szCs w:val="32"/>
          <w:shd w:fill="FFFFFF" w:val="clear"/>
        </w:rPr>
        <w:t>（一）未办理许可登记手续饲养犬只或者违反规定饲养烈性犬的，责令限期改正，逾期不改正的，处五百元罚款，并可没收其犬只；</w:t>
      </w:r>
    </w:p>
    <w:p>
      <w:pPr>
        <w:pStyle w:val="Style15"/>
        <w:keepNext w:val="false"/>
        <w:keepLines w:val="false"/>
        <w:pageBreakBefore w:val="false"/>
        <w:widowControl w:val="false"/>
        <w:shd w:fill="FFFFFF" w:val="clear"/>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color w:val="000000"/>
          <w:sz w:val="32"/>
          <w:szCs w:val="32"/>
          <w:shd w:fill="FFFFFF" w:val="clear"/>
        </w:rPr>
      </w:pPr>
      <w:r>
        <w:rPr>
          <w:rFonts w:ascii="仿宋_GB2312" w:hAnsi="仿宋_GB2312" w:cs="仿宋_GB2312" w:hint="eastAsia" w:eastAsia="仿宋_GB2312"/>
          <w:color w:val="000000"/>
          <w:sz w:val="32"/>
          <w:szCs w:val="32"/>
          <w:shd w:fill="FFFFFF" w:val="clear"/>
        </w:rPr>
        <w:t>（二）携带犬只外出未束犬链牵领或者未清理所携犬只粪便的，处警告，并处五十元罚款；</w:t>
      </w:r>
    </w:p>
    <w:p>
      <w:pPr>
        <w:pStyle w:val="Style15"/>
        <w:keepNext w:val="false"/>
        <w:keepLines w:val="false"/>
        <w:pageBreakBefore w:val="false"/>
        <w:widowControl w:val="false"/>
        <w:shd w:fill="FFFFFF" w:val="clear"/>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color w:val="000000"/>
          <w:sz w:val="32"/>
          <w:szCs w:val="32"/>
          <w:shd w:fill="FFFFFF" w:val="clear"/>
        </w:rPr>
      </w:pPr>
      <w:r>
        <w:rPr>
          <w:rFonts w:ascii="仿宋_GB2312" w:hAnsi="仿宋_GB2312" w:cs="仿宋_GB2312" w:hint="eastAsia" w:eastAsia="仿宋_GB2312"/>
          <w:color w:val="000000"/>
          <w:sz w:val="32"/>
          <w:szCs w:val="32"/>
          <w:shd w:fill="FFFFFF" w:val="clear"/>
        </w:rPr>
        <w:t>（三）携带犬只进入办公、生产、经营等公共场所的，处警告，并处五十元罚款。</w:t>
      </w:r>
    </w:p>
    <w:p>
      <w:pPr>
        <w:pStyle w:val="Style15"/>
        <w:keepNext w:val="false"/>
        <w:keepLines w:val="false"/>
        <w:pageBreakBefore w:val="false"/>
        <w:widowControl w:val="false"/>
        <w:shd w:fill="FFFFFF" w:val="clear"/>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color w:val="000000"/>
          <w:sz w:val="32"/>
          <w:szCs w:val="32"/>
          <w:shd w:fill="FFFFFF" w:val="clear"/>
        </w:rPr>
      </w:pPr>
      <w:r>
        <w:rPr>
          <w:rFonts w:ascii="黑体" w:hAnsi="黑体" w:cs="黑体" w:hint="eastAsia" w:eastAsia="黑体"/>
          <w:color w:val="000000"/>
          <w:sz w:val="32"/>
          <w:szCs w:val="32"/>
          <w:shd w:fill="FFFFFF" w:val="clear"/>
        </w:rPr>
        <w:t>第三十五条</w:t>
      </w:r>
      <w:r>
        <w:rPr>
          <w:rFonts w:ascii="仿宋_GB2312" w:hAnsi="仿宋_GB2312" w:cs="仿宋_GB2312" w:hint="eastAsia" w:eastAsia="仿宋_GB2312"/>
          <w:color w:val="000000"/>
          <w:sz w:val="32"/>
          <w:szCs w:val="32"/>
          <w:shd w:fill="FFFFFF" w:val="clear"/>
        </w:rPr>
        <w:t xml:space="preserve">  违反本条例规定，开展广场舞、露天表演等健身娱乐活动，制造噪声干扰他人正常生活的，由公安机关处警告；警告后不改正的，处五百元罚款。</w:t>
      </w:r>
    </w:p>
    <w:p>
      <w:pPr>
        <w:pStyle w:val="Style15"/>
        <w:keepNext w:val="false"/>
        <w:keepLines w:val="false"/>
        <w:pageBreakBefore w:val="false"/>
        <w:widowControl w:val="false"/>
        <w:shd w:fill="FFFFFF" w:val="clear"/>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color w:val="000000"/>
          <w:sz w:val="32"/>
          <w:szCs w:val="32"/>
          <w:shd w:fill="FFFFFF" w:val="clear"/>
        </w:rPr>
      </w:pPr>
      <w:r>
        <w:rPr>
          <w:rFonts w:ascii="黑体" w:hAnsi="黑体" w:cs="黑体" w:hint="eastAsia" w:eastAsia="黑体"/>
          <w:color w:val="000000"/>
          <w:sz w:val="32"/>
          <w:szCs w:val="32"/>
          <w:shd w:fill="FFFFFF" w:val="clear"/>
        </w:rPr>
        <w:t>第三十六条</w:t>
      </w:r>
      <w:r>
        <w:rPr>
          <w:rFonts w:ascii="仿宋_GB2312" w:hAnsi="仿宋_GB2312" w:cs="仿宋_GB2312" w:hint="eastAsia" w:eastAsia="仿宋_GB2312"/>
          <w:color w:val="000000"/>
          <w:sz w:val="32"/>
          <w:szCs w:val="32"/>
          <w:shd w:fill="FFFFFF" w:val="clear"/>
        </w:rPr>
        <w:t xml:space="preserve">  违反本条例规定，从建筑物、构筑物内向外抛掷物品的，由城市管理主管部门责令改正，处五十元以上五百元以下罚款；造成损失的，依法承担赔偿责任；构成犯罪的，依法追究刑事责任。</w:t>
      </w:r>
    </w:p>
    <w:p>
      <w:pPr>
        <w:pStyle w:val="Style15"/>
        <w:keepNext w:val="false"/>
        <w:keepLines w:val="false"/>
        <w:pageBreakBefore w:val="false"/>
        <w:widowControl w:val="false"/>
        <w:shd w:fill="FFFFFF" w:val="clear"/>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shd w:fill="FFFFFF" w:val="clear"/>
        </w:rPr>
        <w:t>第三十七条</w:t>
      </w:r>
      <w:r>
        <w:rPr>
          <w:rFonts w:ascii="仿宋_GB2312" w:hAnsi="仿宋_GB2312" w:cs="仿宋_GB2312" w:hint="eastAsia" w:eastAsia="仿宋_GB2312"/>
          <w:color w:val="000000"/>
          <w:sz w:val="32"/>
          <w:szCs w:val="32"/>
        </w:rPr>
        <w:t xml:space="preserve">  违反本条例规定，损毁、侵占公共设施设备、他人财物或者共享交通工具的，由公安机关依照《中华人民共和国治安管理处罚法》的规定处罚；造成损失的，依法承担赔偿责任；构成犯罪的，依法追究刑事责任。</w:t>
      </w:r>
    </w:p>
    <w:p>
      <w:pPr>
        <w:pStyle w:val="Style15"/>
        <w:keepNext w:val="false"/>
        <w:keepLines w:val="false"/>
        <w:pageBreakBefore w:val="false"/>
        <w:widowControl w:val="false"/>
        <w:shd w:fill="FFFFFF" w:val="clear"/>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shd w:fill="FFFFFF" w:val="clear"/>
        </w:rPr>
        <w:t>第三十八条</w:t>
      </w:r>
      <w:r>
        <w:rPr>
          <w:rFonts w:ascii="仿宋_GB2312" w:hAnsi="仿宋_GB2312" w:cs="仿宋_GB2312" w:hint="eastAsia" w:eastAsia="仿宋_GB2312"/>
          <w:color w:val="000000"/>
          <w:sz w:val="32"/>
          <w:szCs w:val="32"/>
        </w:rPr>
        <w:t xml:space="preserve">  违反本条例规定，驾驶机动车、非机动车有下列情形之一的，由公安交通管理部门给予处罚。</w:t>
      </w:r>
    </w:p>
    <w:p>
      <w:pPr>
        <w:pStyle w:val="Style15"/>
        <w:keepNext w:val="false"/>
        <w:keepLines w:val="false"/>
        <w:pageBreakBefore w:val="false"/>
        <w:widowControl w:val="false"/>
        <w:numPr>
          <w:ilvl w:val="0"/>
          <w:numId w:val="3"/>
        </w:numPr>
        <w:shd w:fill="FFFFFF" w:val="clear"/>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驾驶机动车拨打接听手持电话或者向车外抛洒物品的，处五十元罚款；</w:t>
      </w:r>
    </w:p>
    <w:p>
      <w:pPr>
        <w:pStyle w:val="Style15"/>
        <w:keepNext w:val="false"/>
        <w:keepLines w:val="false"/>
        <w:pageBreakBefore w:val="false"/>
        <w:widowControl w:val="false"/>
        <w:numPr>
          <w:ilvl w:val="0"/>
          <w:numId w:val="3"/>
        </w:numPr>
        <w:shd w:fill="FFFFFF" w:val="clear"/>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驾驶机动车不按照规定停放，随意变道、穿插，不规范使用灯光，或者行经人行横道不按规定减速、停车让行的，处一百元罚款；</w:t>
      </w:r>
    </w:p>
    <w:p>
      <w:pPr>
        <w:pStyle w:val="Style15"/>
        <w:keepNext w:val="false"/>
        <w:keepLines w:val="false"/>
        <w:pageBreakBefore w:val="false"/>
        <w:widowControl w:val="false"/>
        <w:numPr>
          <w:ilvl w:val="0"/>
          <w:numId w:val="3"/>
        </w:numPr>
        <w:shd w:fill="FFFFFF" w:val="clear"/>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驾驶非机动车不按照规定停放、逆向行驶或者违反规定载人载物的，处二十元罚款；</w:t>
      </w:r>
    </w:p>
    <w:p>
      <w:pPr>
        <w:pStyle w:val="Style15"/>
        <w:keepNext w:val="false"/>
        <w:keepLines w:val="false"/>
        <w:pageBreakBefore w:val="false"/>
        <w:widowControl w:val="false"/>
        <w:shd w:fill="FFFFFF" w:val="clear"/>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（四）驾驶非机动车不按照交通信号指示行驶、超速行驶的，处三十元罚款。</w:t>
      </w:r>
    </w:p>
    <w:p>
      <w:pPr>
        <w:pStyle w:val="Style15"/>
        <w:keepNext w:val="false"/>
        <w:keepLines w:val="false"/>
        <w:pageBreakBefore w:val="false"/>
        <w:widowControl w:val="false"/>
        <w:shd w:fill="FFFFFF" w:val="clear"/>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乘车人向车外抛洒物品的，处警告或者三十元罚款。</w:t>
      </w:r>
    </w:p>
    <w:p>
      <w:pPr>
        <w:pStyle w:val="Style15"/>
        <w:keepNext w:val="false"/>
        <w:keepLines w:val="false"/>
        <w:pageBreakBefore w:val="false"/>
        <w:widowControl w:val="false"/>
        <w:shd w:fill="FFFFFF" w:val="clear"/>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shd w:fill="FFFFFF" w:val="clear"/>
        </w:rPr>
        <w:t>第三十九条</w:t>
      </w:r>
      <w:r>
        <w:rPr>
          <w:rFonts w:ascii="仿宋_GB2312" w:hAnsi="仿宋_GB2312" w:cs="仿宋_GB2312" w:hint="eastAsia" w:eastAsia="仿宋_GB2312"/>
          <w:color w:val="000000"/>
          <w:sz w:val="32"/>
          <w:szCs w:val="32"/>
        </w:rPr>
        <w:t xml:space="preserve">  违反本条例规定，行人有下列情形之一的，由公安交通管理部门给予处罚。</w:t>
      </w:r>
    </w:p>
    <w:p>
      <w:pPr>
        <w:pStyle w:val="Style15"/>
        <w:keepNext w:val="false"/>
        <w:keepLines w:val="false"/>
        <w:pageBreakBefore w:val="false"/>
        <w:widowControl w:val="false"/>
        <w:numPr>
          <w:ilvl w:val="0"/>
          <w:numId w:val="4"/>
        </w:numPr>
        <w:shd w:fill="FFFFFF" w:val="clear"/>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不按照交通信号指示通行或者跨越、倚坐道路隔离设施的，处警告或者三十元罚款；</w:t>
      </w:r>
    </w:p>
    <w:p>
      <w:pPr>
        <w:pStyle w:val="Style15"/>
        <w:keepNext w:val="false"/>
        <w:keepLines w:val="false"/>
        <w:pageBreakBefore w:val="false"/>
        <w:widowControl w:val="false"/>
        <w:numPr>
          <w:ilvl w:val="0"/>
          <w:numId w:val="4"/>
        </w:numPr>
        <w:shd w:fill="FFFFFF" w:val="clear"/>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随意横穿马路的，处警告或者十元罚款。</w:t>
      </w:r>
    </w:p>
    <w:p>
      <w:pPr>
        <w:pStyle w:val="Style15"/>
        <w:keepNext w:val="false"/>
        <w:keepLines w:val="false"/>
        <w:pageBreakBefore w:val="false"/>
        <w:widowControl w:val="false"/>
        <w:shd w:fill="FFFFFF" w:val="clear"/>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shd w:fill="FFFFFF" w:val="clear"/>
        </w:rPr>
        <w:t>第四十条</w:t>
      </w:r>
      <w:r>
        <w:rPr>
          <w:rFonts w:ascii="仿宋_GB2312" w:hAnsi="仿宋_GB2312" w:cs="仿宋_GB2312" w:hint="eastAsia" w:eastAsia="仿宋_GB2312"/>
          <w:b/>
          <w:bCs/>
          <w:color w:val="000000"/>
          <w:sz w:val="32"/>
          <w:szCs w:val="32"/>
          <w:shd w:fill="FFFFFF" w:val="clear"/>
        </w:rPr>
        <w:t xml:space="preserve">  </w:t>
      </w:r>
      <w:r>
        <w:rPr>
          <w:rFonts w:ascii="仿宋_GB2312" w:hAnsi="仿宋_GB2312" w:cs="仿宋_GB2312" w:hint="eastAsia" w:eastAsia="仿宋_GB2312"/>
          <w:color w:val="000000"/>
          <w:sz w:val="32"/>
          <w:szCs w:val="32"/>
          <w:shd w:fill="FFFFFF" w:val="clear"/>
        </w:rPr>
        <w:t>违反本条例其他规定，法律、法规规定处罚的，从其规定。</w:t>
      </w:r>
    </w:p>
    <w:p>
      <w:pPr>
        <w:pStyle w:val="Style15"/>
        <w:keepNext w:val="false"/>
        <w:keepLines w:val="false"/>
        <w:pageBreakBefore w:val="false"/>
        <w:widowControl w:val="false"/>
        <w:shd w:fill="FFFFFF" w:val="clear"/>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color w:val="000000"/>
          <w:sz w:val="32"/>
          <w:szCs w:val="32"/>
          <w:shd w:fill="FFFFFF" w:val="clear"/>
        </w:rPr>
      </w:pPr>
      <w:r>
        <w:rPr>
          <w:rFonts w:ascii="黑体" w:hAnsi="黑体" w:cs="黑体" w:hint="eastAsia" w:eastAsia="黑体"/>
          <w:color w:val="000000"/>
          <w:sz w:val="32"/>
          <w:szCs w:val="32"/>
          <w:shd w:fill="FFFFFF" w:val="clear"/>
        </w:rPr>
        <w:t>第四十一条</w:t>
      </w:r>
      <w:r>
        <w:rPr>
          <w:rFonts w:ascii="仿宋_GB2312" w:hAnsi="仿宋_GB2312" w:cs="仿宋_GB2312" w:hint="eastAsia" w:eastAsia="仿宋_GB2312"/>
          <w:b/>
          <w:bCs/>
          <w:color w:val="000000"/>
          <w:sz w:val="32"/>
          <w:szCs w:val="32"/>
          <w:shd w:fill="FFFFFF" w:val="clear"/>
        </w:rPr>
        <w:t xml:space="preserve">  </w:t>
      </w:r>
      <w:r>
        <w:rPr>
          <w:rFonts w:ascii="仿宋_GB2312" w:hAnsi="仿宋_GB2312" w:cs="仿宋_GB2312" w:hint="eastAsia" w:eastAsia="仿宋_GB2312"/>
          <w:color w:val="000000"/>
          <w:sz w:val="32"/>
          <w:szCs w:val="32"/>
          <w:shd w:fill="FFFFFF" w:val="clear"/>
        </w:rPr>
        <w:t>违反本条例规定，以威胁、侮辱、殴打等方式打击报复劝阻人、投诉人、举报人的，由公安机关依照《中华人民共和国治安管理处罚法》的规定进行处罚；构成犯罪的，依法追究刑事责任。</w:t>
      </w:r>
    </w:p>
    <w:p>
      <w:pPr>
        <w:pStyle w:val="Style15"/>
        <w:keepNext w:val="false"/>
        <w:keepLines w:val="false"/>
        <w:pageBreakBefore w:val="false"/>
        <w:widowControl w:val="false"/>
        <w:shd w:fill="FFFFFF" w:val="clear"/>
        <w:kinsoku w:val="true"/>
        <w:overflowPunct w:val="true"/>
        <w:autoSpaceDE w:val="true"/>
        <w:bidi w:val="0"/>
        <w:spacing w:lineRule="exact" w:line="560" w:before="0" w:after="0"/>
        <w:ind w:firstLineChars="200" w:startChars="0" w:start="0" w:endChars="0" w:end="0"/>
        <w:jc w:val="both"/>
        <w:textAlignment w:val="auto"/>
        <w:rPr>
          <w:rFonts w:ascii="仿宋_GB2312" w:hAnsi="仿宋_GB2312" w:eastAsia="仿宋_GB2312" w:cs="仿宋_GB2312" w:hint="eastAsia"/>
          <w:color w:val="000000"/>
          <w:sz w:val="32"/>
          <w:szCs w:val="32"/>
          <w:shd w:fill="FFFFFF" w:val="clear"/>
        </w:rPr>
      </w:pPr>
      <w:r>
        <w:rPr>
          <w:rFonts w:ascii="黑体" w:hAnsi="黑体" w:cs="黑体" w:hint="eastAsia" w:eastAsia="黑体"/>
          <w:color w:val="000000"/>
          <w:sz w:val="32"/>
          <w:szCs w:val="32"/>
          <w:shd w:fill="FFFFFF" w:val="clear"/>
        </w:rPr>
        <w:t>第四十二条</w:t>
      </w:r>
      <w:r>
        <w:rPr>
          <w:rFonts w:ascii="仿宋_GB2312" w:hAnsi="仿宋_GB2312" w:cs="仿宋_GB2312" w:hint="eastAsia" w:eastAsia="仿宋_GB2312"/>
          <w:color w:val="000000"/>
          <w:sz w:val="32"/>
          <w:szCs w:val="32"/>
          <w:shd w:fill="FFFFFF" w:val="clear"/>
        </w:rPr>
        <w:t xml:space="preserve">  违反本条例规定，应当受到行政罚款处罚的，违法行为人可以自愿参加社会服务，行政主管部门可以安排其参加相应的社会服务；违法行为人参加并完成相应的社会服务，经相关行政主管部门认定的，可以依法从轻、减轻处罚。</w:t>
      </w:r>
    </w:p>
    <w:p>
      <w:pPr>
        <w:pStyle w:val="Style15"/>
        <w:keepNext w:val="false"/>
        <w:keepLines w:val="false"/>
        <w:pageBreakBefore w:val="false"/>
        <w:widowControl w:val="false"/>
        <w:shd w:fill="FFFFFF" w:val="clear"/>
        <w:kinsoku w:val="true"/>
        <w:overflowPunct w:val="true"/>
        <w:autoSpaceDE w:val="true"/>
        <w:bidi w:val="0"/>
        <w:spacing w:lineRule="exact" w:line="560" w:before="0" w:after="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shd w:fill="FFFFFF" w:val="clear"/>
        </w:rPr>
        <w:t>第四十三条</w:t>
      </w:r>
      <w:r>
        <w:rPr>
          <w:rFonts w:ascii="仿宋_GB2312" w:hAnsi="仿宋_GB2312" w:cs="仿宋_GB2312" w:hint="eastAsia" w:eastAsia="仿宋_GB2312"/>
          <w:b/>
          <w:bCs/>
          <w:color w:val="000000"/>
          <w:sz w:val="32"/>
          <w:szCs w:val="32"/>
          <w:shd w:fill="FFFFFF" w:val="clear"/>
        </w:rPr>
        <w:t xml:space="preserve">  </w:t>
      </w:r>
      <w:r>
        <w:rPr>
          <w:rFonts w:ascii="仿宋_GB2312" w:hAnsi="仿宋_GB2312" w:cs="仿宋_GB2312" w:hint="eastAsia" w:eastAsia="仿宋_GB2312"/>
          <w:color w:val="000000"/>
          <w:sz w:val="32"/>
          <w:szCs w:val="32"/>
          <w:shd w:fill="FFFFFF" w:val="clear"/>
        </w:rPr>
        <w:t>违反本条例规定，市、县（市）区人民政府、精神文明建设工作机构、有关行政主管部门和单位及其工作人员在文明行为促进工作当中，徇私舞弊、玩忽职守、滥用职权的，由其所在单位或者上级机关给予处分；构成犯罪的，依法追究刑事责任。</w:t>
      </w:r>
    </w:p>
    <w:p>
      <w:pPr>
        <w:pStyle w:val="Normal"/>
        <w:keepNext w:val="false"/>
        <w:keepLines w:val="false"/>
        <w:pageBreakBefore w:val="false"/>
        <w:widowControl w:val="false"/>
        <w:shd w:fill="FFFFFF" w:val="clear"/>
        <w:kinsoku w:val="true"/>
        <w:overflowPunct w:val="true"/>
        <w:autoSpaceDE w:val="true"/>
        <w:bidi w:val="0"/>
        <w:spacing w:lineRule="exact" w:line="560"/>
        <w:ind w:firstLineChars="200" w:startChars="0" w:start="0" w:endChars="0" w:end="0"/>
        <w:textAlignment w:val="auto"/>
        <w:rPr>
          <w:rFonts w:ascii="仿宋_GB2312" w:hAnsi="仿宋_GB2312" w:eastAsia="仿宋_GB2312" w:cs="仿宋_GB2312" w:hint="eastAsia"/>
          <w:b/>
          <w:bCs/>
          <w:color w:val="000000"/>
          <w:kern w:val="0"/>
          <w:sz w:val="32"/>
          <w:szCs w:val="32"/>
          <w:shd w:fill="FFFFFF" w:val="clear"/>
        </w:rPr>
      </w:pPr>
      <w:r>
        <w:rPr>
          <w:rFonts w:eastAsia="仿宋_GB2312" w:cs="仿宋_GB2312" w:hint="eastAsia" w:ascii="仿宋_GB2312" w:hAnsi="仿宋_GB2312"/>
          <w:b/>
          <w:bCs/>
          <w:color w:val="000000"/>
          <w:kern w:val="0"/>
          <w:sz w:val="32"/>
          <w:szCs w:val="32"/>
          <w:shd w:fill="FFFFFF" w:val="clear"/>
        </w:rPr>
      </w:r>
    </w:p>
    <w:p>
      <w:pPr>
        <w:pStyle w:val="Normal"/>
        <w:keepNext w:val="false"/>
        <w:keepLines w:val="false"/>
        <w:pageBreakBefore w:val="false"/>
        <w:widowControl w:val="false"/>
        <w:shd w:fill="FFFFFF" w:val="clear"/>
        <w:kinsoku w:val="true"/>
        <w:overflowPunct w:val="true"/>
        <w:autoSpaceDE w:val="true"/>
        <w:bidi w:val="0"/>
        <w:spacing w:lineRule="exact" w:line="560"/>
        <w:jc w:val="center"/>
        <w:textAlignment w:val="auto"/>
        <w:rPr>
          <w:rFonts w:ascii="黑体" w:hAnsi="黑体" w:eastAsia="黑体" w:cs="黑体" w:hint="eastAsia"/>
          <w:color w:val="000000"/>
          <w:kern w:val="0"/>
          <w:sz w:val="32"/>
          <w:szCs w:val="32"/>
          <w:shd w:fill="FFFFFF" w:val="clear"/>
        </w:rPr>
      </w:pPr>
      <w:r>
        <w:rPr>
          <w:rFonts w:ascii="黑体" w:hAnsi="黑体" w:cs="黑体" w:hint="eastAsia" w:eastAsia="黑体"/>
          <w:color w:val="000000"/>
          <w:kern w:val="0"/>
          <w:sz w:val="32"/>
          <w:szCs w:val="32"/>
          <w:shd w:fill="FFFFFF" w:val="clear"/>
        </w:rPr>
        <w:t>第六章  附则</w:t>
      </w:r>
    </w:p>
    <w:p>
      <w:pPr>
        <w:pStyle w:val="Style15"/>
        <w:keepNext w:val="false"/>
        <w:keepLines w:val="false"/>
        <w:pageBreakBefore w:val="false"/>
        <w:widowControl w:val="false"/>
        <w:shd w:fill="FFFFFF" w:val="clear"/>
        <w:kinsoku w:val="true"/>
        <w:overflowPunct w:val="true"/>
        <w:autoSpaceDE w:val="true"/>
        <w:bidi w:val="0"/>
        <w:spacing w:lineRule="exact" w:line="560" w:before="0" w:after="0"/>
        <w:ind w:firstLineChars="200" w:startChars="0" w:start="0" w:endChars="0" w:end="0"/>
        <w:jc w:val="both"/>
        <w:textAlignment w:val="auto"/>
        <w:rPr>
          <w:rFonts w:ascii="黑体" w:hAnsi="黑体" w:eastAsia="黑体" w:cs="黑体" w:hint="eastAsia"/>
          <w:color w:val="000000"/>
          <w:kern w:val="0"/>
          <w:sz w:val="32"/>
          <w:szCs w:val="32"/>
          <w:shd w:fill="FFFFFF" w:val="clear"/>
        </w:rPr>
      </w:pPr>
      <w:r>
        <w:rPr>
          <w:rFonts w:eastAsia="黑体" w:cs="黑体" w:hint="eastAsia" w:ascii="黑体" w:hAnsi="黑体"/>
          <w:color w:val="000000"/>
          <w:kern w:val="0"/>
          <w:sz w:val="32"/>
          <w:szCs w:val="32"/>
          <w:shd w:fill="FFFFFF" w:val="clear"/>
        </w:rPr>
      </w:r>
    </w:p>
    <w:p>
      <w:pPr>
        <w:pStyle w:val="Style15"/>
        <w:keepNext w:val="false"/>
        <w:keepLines w:val="false"/>
        <w:pageBreakBefore w:val="false"/>
        <w:widowControl w:val="false"/>
        <w:shd w:fill="FFFFFF" w:val="clear"/>
        <w:kinsoku w:val="true"/>
        <w:overflowPunct w:val="true"/>
        <w:autoSpaceDE w:val="true"/>
        <w:bidi w:val="0"/>
        <w:spacing w:lineRule="exact" w:line="560" w:before="0" w:after="0"/>
        <w:ind w:firstLineChars="200" w:startChars="0" w:start="0" w:endChars="0" w:end="0"/>
        <w:jc w:val="both"/>
        <w:textAlignment w:val="auto"/>
        <w:rPr>
          <w:sz w:val="32"/>
          <w:szCs w:val="32"/>
        </w:rPr>
      </w:pPr>
      <w:r>
        <w:rPr>
          <w:rFonts w:ascii="黑体" w:hAnsi="黑体" w:cs="黑体" w:hint="eastAsia" w:eastAsia="黑体"/>
          <w:color w:val="000000"/>
          <w:sz w:val="32"/>
          <w:szCs w:val="32"/>
          <w:shd w:fill="FFFFFF" w:val="clear"/>
        </w:rPr>
        <w:t>第四十四条</w:t>
      </w:r>
      <w:r>
        <w:rPr>
          <w:rFonts w:ascii="仿宋_GB2312" w:hAnsi="仿宋_GB2312" w:cs="仿宋_GB2312" w:hint="eastAsia" w:eastAsia="仿宋_GB2312"/>
          <w:b/>
          <w:bCs/>
          <w:color w:val="000000"/>
          <w:sz w:val="32"/>
          <w:szCs w:val="32"/>
          <w:shd w:fill="FFFFFF" w:val="clear"/>
        </w:rPr>
        <w:t xml:space="preserve">  </w:t>
      </w:r>
      <w:r>
        <w:rPr>
          <w:rFonts w:ascii="仿宋_GB2312" w:hAnsi="仿宋_GB2312" w:cs="仿宋_GB2312" w:hint="eastAsia" w:eastAsia="仿宋_GB2312"/>
          <w:color w:val="000000"/>
          <w:sz w:val="32"/>
          <w:szCs w:val="32"/>
          <w:shd w:fill="FFFFFF" w:val="clear"/>
        </w:rPr>
        <w:t>本条例自</w:t>
      </w:r>
      <w:r>
        <w:rPr>
          <w:rFonts w:eastAsia="仿宋_GB2312" w:cs="仿宋_GB2312" w:hint="eastAsia" w:ascii="仿宋_GB2312" w:hAnsi="仿宋_GB2312"/>
          <w:color w:val="000000"/>
          <w:sz w:val="32"/>
          <w:szCs w:val="32"/>
          <w:shd w:fill="FFFFFF" w:val="clear"/>
        </w:rPr>
        <w:t>2018</w:t>
      </w:r>
      <w:r>
        <w:rPr>
          <w:rFonts w:ascii="仿宋_GB2312" w:hAnsi="仿宋_GB2312" w:cs="仿宋_GB2312" w:hint="eastAsia" w:eastAsia="仿宋_GB2312"/>
          <w:color w:val="000000"/>
          <w:sz w:val="32"/>
          <w:szCs w:val="32"/>
          <w:shd w:fill="FFFFFF" w:val="clear"/>
        </w:rPr>
        <w:t>年</w:t>
      </w:r>
      <w:r>
        <w:rPr>
          <w:rFonts w:eastAsia="仿宋_GB2312" w:cs="仿宋_GB2312" w:hint="eastAsia" w:ascii="仿宋_GB2312" w:hAnsi="仿宋_GB2312"/>
          <w:color w:val="000000"/>
          <w:sz w:val="32"/>
          <w:szCs w:val="32"/>
          <w:shd w:fill="FFFFFF" w:val="clear"/>
        </w:rPr>
        <w:t>11</w:t>
      </w:r>
      <w:r>
        <w:rPr>
          <w:rFonts w:ascii="仿宋_GB2312" w:hAnsi="仿宋_GB2312" w:cs="仿宋_GB2312" w:hint="eastAsia" w:eastAsia="仿宋_GB2312"/>
          <w:color w:val="000000"/>
          <w:sz w:val="32"/>
          <w:szCs w:val="32"/>
          <w:shd w:fill="FFFFFF" w:val="clear"/>
        </w:rPr>
        <w:t>月</w:t>
      </w:r>
      <w:r>
        <w:rPr>
          <w:rFonts w:eastAsia="仿宋_GB2312" w:cs="仿宋_GB2312" w:hint="eastAsia" w:ascii="仿宋_GB2312" w:hAnsi="仿宋_GB2312"/>
          <w:color w:val="000000"/>
          <w:sz w:val="32"/>
          <w:szCs w:val="32"/>
          <w:shd w:fill="FFFFFF" w:val="clear"/>
        </w:rPr>
        <w:t>1</w:t>
      </w:r>
      <w:r>
        <w:rPr>
          <w:rFonts w:ascii="仿宋_GB2312" w:hAnsi="仿宋_GB2312" w:cs="仿宋_GB2312" w:hint="eastAsia" w:eastAsia="仿宋_GB2312"/>
          <w:color w:val="000000"/>
          <w:sz w:val="32"/>
          <w:szCs w:val="32"/>
          <w:shd w:fill="FFFFFF" w:val="clear"/>
        </w:rPr>
        <w:t>日起施行。</w:t>
      </w:r>
    </w:p>
    <w:p>
      <w:pPr>
        <w:pStyle w:val="Normal"/>
        <w:keepNext w:val="false"/>
        <w:keepLines w:val="false"/>
        <w:pageBreakBefore w:val="false"/>
        <w:widowControl w:val="false"/>
        <w:kinsoku w:val="true"/>
        <w:overflowPunct w:val="true"/>
        <w:autoSpaceDE w:val="true"/>
        <w:bidi w:val="0"/>
        <w:spacing w:lineRule="exact" w:line="560"/>
        <w:jc w:val="both"/>
        <w:textAlignment w:val="auto"/>
        <w:rPr>
          <w:rFonts w:ascii="宋体" w:hAnsi="宋体" w:cs="宋体" w:hint="eastAsia"/>
          <w:b/>
          <w:sz w:val="32"/>
          <w:szCs w:val="32"/>
        </w:rPr>
      </w:pPr>
      <w:r>
        <w:rPr>
          <w:rFonts w:cs="宋体" w:hint="eastAsia" w:ascii="宋体" w:hAnsi="宋体"/>
          <w:b/>
          <w:sz w:val="32"/>
          <w:szCs w:val="32"/>
        </w:rPr>
      </w:r>
    </w:p>
    <w:p>
      <w:pPr>
        <w:pStyle w:val="Normal"/>
        <w:keepNext w:val="false"/>
        <w:keepLines w:val="false"/>
        <w:pageBreakBefore w:val="false"/>
        <w:widowControl w:val="false"/>
        <w:kinsoku w:val="true"/>
        <w:overflowPunct w:val="true"/>
        <w:autoSpaceDE w:val="true"/>
        <w:bidi w:val="0"/>
        <w:spacing w:lineRule="exact" w:line="560"/>
        <w:jc w:val="both"/>
        <w:textAlignment w:val="auto"/>
        <w:rPr>
          <w:rFonts w:ascii="宋体" w:hAnsi="宋体" w:cs="宋体" w:hint="eastAsia"/>
          <w:b/>
          <w:sz w:val="32"/>
          <w:szCs w:val="32"/>
        </w:rPr>
      </w:pPr>
      <w:r>
        <w:rPr>
          <w:rFonts w:cs="宋体" w:hint="eastAsia" w:ascii="宋体" w:hAnsi="宋体"/>
          <w:b/>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宋体" w:hAnsi="宋体" w:cs="宋体" w:hint="eastAsia"/>
          <w:b/>
          <w:sz w:val="32"/>
          <w:szCs w:val="32"/>
          <w:u w:val="single"/>
        </w:rPr>
      </w:pPr>
      <w:r>
        <w:rPr>
          <w:rFonts w:cs="宋体" w:hint="eastAsia" w:ascii="宋体" w:hAnsi="宋体"/>
          <w:b/>
          <w:sz w:val="32"/>
          <w:szCs w:val="32"/>
          <w:u w:val="single"/>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宋体" w:hAnsi="宋体" w:cs="宋体" w:hint="eastAsia"/>
          <w:b/>
          <w:sz w:val="32"/>
          <w:szCs w:val="32"/>
          <w:u w:val="single"/>
        </w:rPr>
      </w:pPr>
      <w:r>
        <w:rPr>
          <w:rFonts w:cs="宋体" w:hint="eastAsia" w:ascii="宋体" w:hAnsi="宋体"/>
          <w:b/>
          <w:sz w:val="32"/>
          <w:szCs w:val="32"/>
          <w:u w:val="single"/>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宋体" w:hAnsi="宋体" w:cs="宋体" w:hint="eastAsia"/>
          <w:b/>
          <w:sz w:val="32"/>
          <w:szCs w:val="32"/>
          <w:u w:val="single"/>
        </w:rPr>
      </w:pPr>
      <w:r>
        <w:rPr>
          <w:rFonts w:cs="宋体" w:hint="eastAsia" w:ascii="宋体" w:hAnsi="宋体"/>
          <w:b/>
          <w:sz w:val="32"/>
          <w:szCs w:val="32"/>
          <w:u w:val="single"/>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宋体" w:hAnsi="宋体" w:cs="宋体" w:hint="eastAsia"/>
          <w:b/>
          <w:sz w:val="32"/>
          <w:szCs w:val="32"/>
          <w:u w:val="single"/>
        </w:rPr>
      </w:pPr>
      <w:r>
        <w:rPr>
          <w:rFonts w:cs="宋体" w:hint="eastAsia" w:ascii="宋体" w:hAnsi="宋体"/>
          <w:b/>
          <w:sz w:val="32"/>
          <w:szCs w:val="32"/>
          <w:u w:val="single"/>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宋体" w:hAnsi="宋体" w:cs="宋体" w:hint="eastAsia"/>
          <w:b/>
          <w:sz w:val="32"/>
          <w:szCs w:val="32"/>
          <w:u w:val="single"/>
        </w:rPr>
      </w:pPr>
      <w:r>
        <w:rPr>
          <w:rFonts w:cs="宋体" w:hint="eastAsia" w:ascii="宋体" w:hAnsi="宋体"/>
          <w:b/>
          <w:sz w:val="32"/>
          <w:szCs w:val="32"/>
          <w:u w:val="single"/>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宋体" w:hAnsi="宋体" w:cs="宋体" w:hint="eastAsia"/>
          <w:b/>
          <w:sz w:val="32"/>
          <w:szCs w:val="32"/>
          <w:u w:val="single"/>
        </w:rPr>
      </w:pPr>
      <w:r>
        <w:rPr>
          <w:rFonts w:cs="宋体" w:hint="eastAsia" w:ascii="宋体" w:hAnsi="宋体"/>
          <w:b/>
          <w:sz w:val="32"/>
          <w:szCs w:val="32"/>
          <w:u w:val="single"/>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宋体" w:hAnsi="宋体" w:cs="宋体" w:hint="eastAsia"/>
          <w:b/>
          <w:sz w:val="32"/>
          <w:szCs w:val="32"/>
          <w:u w:val="single"/>
        </w:rPr>
      </w:pPr>
      <w:r>
        <w:rPr>
          <w:rFonts w:cs="宋体" w:hint="eastAsia" w:ascii="宋体" w:hAnsi="宋体"/>
          <w:b/>
          <w:sz w:val="32"/>
          <w:szCs w:val="32"/>
          <w:u w:val="single"/>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宋体" w:hAnsi="宋体" w:cs="宋体" w:hint="eastAsia"/>
          <w:b/>
          <w:sz w:val="32"/>
          <w:szCs w:val="32"/>
          <w:u w:val="single"/>
        </w:rPr>
      </w:pPr>
      <w:r>
        <w:rPr>
          <w:rFonts w:cs="宋体" w:hint="eastAsia" w:ascii="宋体" w:hAnsi="宋体"/>
          <w:b/>
          <w:sz w:val="32"/>
          <w:szCs w:val="32"/>
          <w:u w:val="single"/>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宋体" w:hAnsi="宋体" w:cs="宋体" w:hint="eastAsia"/>
          <w:b/>
          <w:sz w:val="32"/>
          <w:szCs w:val="32"/>
          <w:u w:val="single"/>
        </w:rPr>
      </w:pPr>
      <w:r>
        <w:rPr>
          <w:rFonts w:cs="宋体" w:hint="eastAsia" w:ascii="宋体" w:hAnsi="宋体"/>
          <w:b/>
          <w:sz w:val="32"/>
          <w:szCs w:val="32"/>
          <w:u w:val="single"/>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宋体" w:hAnsi="宋体" w:cs="宋体" w:hint="eastAsia"/>
          <w:b/>
          <w:sz w:val="32"/>
          <w:szCs w:val="32"/>
          <w:u w:val="single"/>
        </w:rPr>
      </w:pPr>
      <w:r>
        <w:rPr>
          <w:rFonts w:cs="宋体" w:hint="eastAsia" w:ascii="宋体" w:hAnsi="宋体"/>
          <w:b/>
          <w:sz w:val="32"/>
          <w:szCs w:val="32"/>
          <w:u w:val="single"/>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宋体" w:hAnsi="宋体" w:cs="宋体" w:hint="eastAsia"/>
          <w:b/>
          <w:sz w:val="32"/>
          <w:szCs w:val="32"/>
          <w:u w:val="single"/>
        </w:rPr>
      </w:pPr>
      <w:r>
        <w:rPr>
          <w:rFonts w:cs="宋体" w:hint="eastAsia" w:ascii="宋体" w:hAnsi="宋体"/>
          <w:b/>
          <w:sz w:val="32"/>
          <w:szCs w:val="32"/>
          <w:u w:val="single"/>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宋体" w:hAnsi="宋体" w:cs="宋体" w:hint="eastAsia"/>
          <w:b/>
          <w:sz w:val="32"/>
          <w:szCs w:val="32"/>
          <w:u w:val="single"/>
        </w:rPr>
      </w:pPr>
      <w:r>
        <w:rPr>
          <w:rFonts w:cs="宋体" w:hint="eastAsia" w:ascii="宋体" w:hAnsi="宋体"/>
          <w:b/>
          <w:sz w:val="32"/>
          <w:szCs w:val="32"/>
          <w:u w:val="single"/>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宋体" w:hAnsi="宋体" w:cs="宋体" w:hint="eastAsia"/>
          <w:b/>
          <w:sz w:val="32"/>
          <w:szCs w:val="32"/>
          <w:u w:val="single"/>
        </w:rPr>
      </w:pPr>
      <w:r>
        <w:rPr>
          <w:rFonts w:cs="宋体" w:hint="eastAsia" w:ascii="宋体" w:hAnsi="宋体"/>
          <w:b/>
          <w:sz w:val="32"/>
          <w:szCs w:val="32"/>
          <w:u w:val="single"/>
        </w:rPr>
      </w:r>
    </w:p>
    <w:p>
      <w:pPr>
        <w:pStyle w:val="Normal"/>
        <w:keepNext w:val="false"/>
        <w:keepLines w:val="false"/>
        <w:pageBreakBefore w:val="false"/>
        <w:widowControl w:val="false"/>
        <w:kinsoku w:val="true"/>
        <w:overflowPunct w:val="true"/>
        <w:autoSpaceDE w:val="true"/>
        <w:bidi w:val="0"/>
        <w:spacing w:lineRule="exact" w:line="560"/>
        <w:textAlignment w:val="auto"/>
        <w:rPr>
          <w:rFonts w:ascii="宋体" w:hAnsi="宋体" w:cs="宋体" w:hint="eastAsia"/>
          <w:b/>
          <w:sz w:val="44"/>
          <w:szCs w:val="32"/>
          <w:u w:val="single"/>
        </w:rPr>
      </w:pPr>
      <w:r>
        <w:rPr>
          <w:rFonts w:cs="宋体" w:hint="eastAsia" w:ascii="宋体" w:hAnsi="宋体"/>
          <w:b/>
          <w:sz w:val="44"/>
          <w:szCs w:val="32"/>
          <w:u w:val="single"/>
        </w:rPr>
      </w:r>
    </w:p>
    <w:sectPr>
      <w:headerReference w:type="default" r:id="rId2"/>
      <w:footerReference w:type="default" r:id="rId3"/>
      <w:type w:val="nextPage"/>
      <w:pgSz w:orient="landscape" w:w="11906" w:h="16838"/>
      <w:pgMar w:left="1587" w:right="1474" w:gutter="0" w:header="851" w:top="2098" w:footer="1417"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Arial">
    <w:charset w:val="01"/>
    <w:family w:val="swiss"/>
    <w:pitch w:val="default"/>
  </w:font>
  <w:font w:name="Times New Roman">
    <w:charset w:val="86"/>
    <w:family w:val="roman"/>
    <w:pitch w:val="default"/>
  </w:font>
  <w:font w:name="Liberation Sans">
    <w:altName w:val="Arial"/>
    <w:charset w:val="01" w:characterSet="utf-8"/>
    <w:family w:val="swiss"/>
    <w:pitch w:val="variable"/>
  </w:font>
  <w:font w:name="仿宋_GB2312">
    <w:charset w:val="86"/>
    <w:family w:val="modern"/>
    <w:pitch w:val="default"/>
  </w:font>
  <w:font w:name="Tahoma">
    <w:charset w:val="00" w:characterSet="windows-1252"/>
    <w:family w:val="swiss"/>
    <w:pitch w:val="default"/>
  </w:font>
  <w:font w:name="楷体">
    <w:charset w:val="86"/>
    <w:family w:val="auto"/>
    <w:pitch w:val="default"/>
  </w:font>
  <w:font w:name="方正黑体_GBK">
    <w:charset w:val="86"/>
    <w:family w:val="auto"/>
    <w:pitch w:val="default"/>
  </w:font>
  <w:font w:name="黑体">
    <w:charset w:val="86"/>
    <w:family w:val="auto"/>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taiwaneseCountingThousand"/>
      <w:suff w:val="space"/>
      <w:lvlText w:val="第%1章"/>
      <w:lvlJc w:val="start"/>
      <w:pPr>
        <w:tabs>
          <w:tab w:val="num" w:pos="0"/>
        </w:tabs>
        <w:ind w:start="0" w:hanging="0"/>
      </w:pPr>
    </w:lvl>
  </w:abstractNum>
  <w:abstractNum w:abstractNumId="3">
    <w:lvl w:ilvl="0">
      <w:start w:val="1"/>
      <w:numFmt w:val="taiwaneseCountingThousand"/>
      <w:suff w:val="nothing"/>
      <w:lvlText w:val="（%1）"/>
      <w:lvlJc w:val="start"/>
      <w:pPr>
        <w:tabs>
          <w:tab w:val="num" w:pos="0"/>
        </w:tabs>
        <w:ind w:start="0" w:hanging="0"/>
      </w:pPr>
    </w:lvl>
  </w:abstractNum>
  <w:abstractNum w:abstractNumId="4">
    <w:lvl w:ilvl="0">
      <w:start w:val="1"/>
      <w:numFmt w:val="taiwaneseCountingThousand"/>
      <w:suff w:val="nothing"/>
      <w:lvlText w:val="（%1）"/>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50"/>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paragraph" w:styleId="Heading1">
    <w:name w:val="heading 1"/>
    <w:basedOn w:val="Normal"/>
    <w:next w:val="BodyText"/>
    <w:qFormat/>
    <w:pPr>
      <w:widowControl/>
      <w:numPr>
        <w:ilvl w:val="0"/>
        <w:numId w:val="1"/>
      </w:numPr>
      <w:spacing w:before="280" w:after="280"/>
      <w:jc w:val="start"/>
      <w:outlineLvl w:val="0"/>
    </w:pPr>
    <w:rPr>
      <w:rFonts w:ascii="宋体" w:hAnsi="宋体" w:cs="宋体"/>
      <w:kern w:val="2"/>
      <w:sz w:val="2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 w:cs="Arial"/>
      <w:b/>
      <w:bCs/>
      <w:sz w:val="32"/>
      <w:szCs w:val="32"/>
    </w:rPr>
  </w:style>
  <w:style w:type="character" w:styleId="Style12">
    <w:name w:val="默认段落字体"/>
    <w:qFormat/>
    <w:rPr>
      <w:sz w:val="32"/>
      <w:szCs w:val="32"/>
    </w:rPr>
  </w:style>
  <w:style w:type="character" w:styleId="ca-7">
    <w:name w:val="ca-7"/>
    <w:basedOn w:val="Style12"/>
    <w:qFormat/>
    <w:rPr/>
  </w:style>
  <w:style w:type="character" w:styleId="CharChar">
    <w:name w:val="正文文本 Char Char"/>
    <w:basedOn w:val="Style12"/>
    <w:qFormat/>
    <w:rPr>
      <w:rFonts w:ascii="Times New Roman" w:hAnsi="Times New Roman" w:eastAsia="宋体" w:cs="Times New Roman"/>
      <w:szCs w:val="24"/>
    </w:rPr>
  </w:style>
  <w:style w:type="character" w:styleId="ca-1">
    <w:name w:val="ca-1"/>
    <w:basedOn w:val="Style12"/>
    <w:qFormat/>
    <w:rPr/>
  </w:style>
  <w:style w:type="character" w:styleId="Hyperlink">
    <w:name w:val="Hyperlink"/>
    <w:basedOn w:val="Style12"/>
    <w:rPr>
      <w:color w:val="0000FF"/>
      <w:u w:val="single"/>
    </w:rPr>
  </w:style>
  <w:style w:type="character" w:styleId="PageNumber">
    <w:name w:val="page number"/>
    <w:basedOn w:val="Style12"/>
    <w:rPr/>
  </w:style>
  <w:style w:type="character" w:styleId="ca-2">
    <w:name w:val="ca-2"/>
    <w:basedOn w:val="Style12"/>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rFonts w:ascii="Times New Roman" w:hAnsi="Times New Roman" w:eastAsia="宋体" w:cs="Times New Roman"/>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p16">
    <w:name w:val="p16"/>
    <w:basedOn w:val="Normal"/>
    <w:qFormat/>
    <w:pPr>
      <w:widowControl/>
    </w:pPr>
    <w:rPr>
      <w:kern w:val="0"/>
      <w:szCs w:val="21"/>
    </w:rPr>
  </w:style>
  <w:style w:type="paragraph" w:styleId="BodyTextIndent">
    <w:name w:val="Body Text Indent"/>
    <w:basedOn w:val="Normal"/>
    <w:pPr>
      <w:ind w:firstLineChars="200" w:startChars="0" w:start="0" w:endChars="0" w:end="0"/>
    </w:pPr>
    <w:rPr>
      <w:rFonts w:eastAsia="仿宋_GB2312"/>
      <w:sz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CharCharChar">
    <w:name w:val=" Char Char Char Char"/>
    <w:basedOn w:val="Normal"/>
    <w:qFormat/>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3">
    <w:name w:val="日期"/>
    <w:basedOn w:val="Normal"/>
    <w:next w:val="Normal"/>
    <w:qFormat/>
    <w:pPr/>
    <w:rPr>
      <w:rFonts w:ascii="仿宋_GB2312" w:hAnsi="仿宋_GB2312" w:eastAsia="仿宋_GB2312"/>
      <w:spacing w:val="-12"/>
      <w:sz w:val="32"/>
      <w:szCs w:val="20"/>
    </w:rPr>
  </w:style>
  <w:style w:type="paragraph" w:styleId="Style14">
    <w:name w:val="批注框文本"/>
    <w:basedOn w:val="Normal"/>
    <w:qFormat/>
    <w:pPr/>
    <w:rPr>
      <w:sz w:val="18"/>
      <w:szCs w:val="18"/>
    </w:rPr>
  </w:style>
  <w:style w:type="paragraph" w:styleId="Style15">
    <w:name w:val="普通(网站)"/>
    <w:basedOn w:val="Normal"/>
    <w:qFormat/>
    <w:pPr>
      <w:widowControl/>
      <w:spacing w:before="280" w:after="280"/>
      <w:jc w:val="start"/>
    </w:pPr>
    <w:rPr>
      <w:rFonts w:ascii="宋体" w:hAnsi="宋体" w:cs="宋体"/>
      <w:kern w:val="0"/>
      <w:sz w:val="24"/>
    </w:rPr>
  </w:style>
  <w:style w:type="paragraph" w:styleId="Style16">
    <w:name w:val="纯文本"/>
    <w:basedOn w:val="Normal"/>
    <w:qFormat/>
    <w:pPr/>
    <w:rPr>
      <w:rFonts w:ascii="宋体" w:hAnsi="宋体" w:cs="Courier New"/>
      <w:szCs w:val="21"/>
    </w:rPr>
  </w:style>
  <w:style w:type="paragraph" w:styleId="p17">
    <w:name w:val="p17"/>
    <w:basedOn w:val="Normal"/>
    <w:qFormat/>
    <w:pPr>
      <w:widowControl/>
    </w:pPr>
    <w:rPr>
      <w:kern w:val="0"/>
      <w:szCs w:val="21"/>
    </w:rPr>
  </w:style>
  <w:style w:type="paragraph" w:styleId="p0">
    <w:name w:val="p0"/>
    <w:basedOn w:val="Normal"/>
    <w:qFormat/>
    <w:pPr>
      <w:widowControl/>
    </w:pPr>
    <w:rPr>
      <w:rFonts w:cs="宋体"/>
      <w:kern w:val="0"/>
      <w:szCs w:val="21"/>
    </w:rPr>
  </w:style>
  <w:style w:type="paragraph" w:styleId="Char">
    <w:name w:val="Char"/>
    <w:basedOn w:val="Normal"/>
    <w:qFormat/>
    <w:pPr/>
    <w:rPr>
      <w:sz w:val="32"/>
      <w:szCs w:val="32"/>
    </w:rPr>
  </w:style>
  <w:style w:type="paragraph" w:styleId="PlainText">
    <w:name w:val="Plain Text"/>
    <w:basedOn w:val="Normal"/>
    <w:qFormat/>
    <w:pPr/>
    <w:rPr>
      <w:rFonts w:ascii="宋体" w:hAnsi="宋体" w:eastAsia="宋体" w:cs="Courier New"/>
      <w:szCs w:val="21"/>
    </w:rPr>
  </w:style>
  <w:style w:type="paragraph" w:styleId="p18">
    <w:name w:val="p18"/>
    <w:basedOn w:val="Normal"/>
    <w:qFormat/>
    <w:pPr>
      <w:widowControl/>
    </w:pPr>
    <w:rPr>
      <w:kern w:val="0"/>
      <w:szCs w:val="21"/>
    </w:rPr>
  </w:style>
  <w:style w:type="paragraph" w:styleId="Style17">
    <w:name w:val="无间隔"/>
    <w:qFormat/>
    <w:pPr>
      <w:widowControl/>
      <w:bidi w:val="0"/>
      <w:snapToGrid w:val="false"/>
    </w:pPr>
    <w:rPr>
      <w:rFonts w:ascii="Tahoma" w:hAnsi="Tahoma" w:eastAsia="微软雅黑" w:cs="Tahoma"/>
      <w:color w:val="auto"/>
      <w:sz w:val="22"/>
      <w:szCs w:val="22"/>
      <w:lang w:bidi="ar-SA" w:val="en-US" w:eastAsia="zh-CN"/>
    </w:rPr>
  </w:style>
  <w:style w:type="paragraph" w:styleId="NoSpacing">
    <w:name w:val="No Spacing"/>
    <w:qFormat/>
    <w:pPr>
      <w:widowControl w:val="false"/>
      <w:bidi w:val="0"/>
      <w:jc w:val="both"/>
    </w:pPr>
    <w:rPr>
      <w:rFonts w:ascii="Times New Roman" w:hAnsi="Times New Roman" w:eastAsia="宋体" w:cs="Times New Roman"/>
      <w:color w:val="auto"/>
      <w:kern w:val="2"/>
      <w:sz w:val="32"/>
      <w:szCs w:val="24"/>
      <w:lang w:bidi="ar-SA" w:val="en-US" w:eastAsia="zh-CN"/>
    </w:rPr>
  </w:style>
  <w:style w:type="paragraph" w:styleId="reader-word-layerreader-word-s1-13">
    <w:name w:val="reader-word-layer reader-word-s1-13"/>
    <w:basedOn w:val="Normal"/>
    <w:qFormat/>
    <w:pPr>
      <w:widowControl/>
      <w:spacing w:before="280" w:after="280"/>
      <w:jc w:val="start"/>
    </w:pPr>
    <w:rPr>
      <w:rFonts w:ascii="宋体" w:hAnsi="宋体" w:cs="宋体"/>
      <w:kern w:val="0"/>
      <w:sz w:val="24"/>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24480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2014-09-09T16:08:00Z</dcterms:created>
  <dc:creator>rtu</dc:creator>
  <dc:description/>
  <dc:language>en-US</dc:language>
  <cp:lastModifiedBy>hp</cp:lastModifiedBy>
  <cp:lastPrinted>2018-09-29T17:50:00Z</cp:lastPrinted>
  <dcterms:modified xsi:type="dcterms:W3CDTF">2018-10-08T11:32:17Z</dcterms:modified>
  <cp:revision>14</cp:revision>
  <dc:subject/>
  <dc:title>6月6日九次会议通知</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