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kinsoku w:val="true"/>
        <w:overflowPunct w:val="true"/>
        <w:autoSpaceDE w:val="true"/>
        <w:bidi w:val="0"/>
        <w:snapToGrid w:val="false"/>
        <w:spacing w:lineRule="exact" w:line="580"/>
        <w:jc w:val="center"/>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kinsoku w:val="true"/>
        <w:overflowPunct w:val="true"/>
        <w:autoSpaceDE w:val="true"/>
        <w:bidi w:val="0"/>
        <w:snapToGrid w:val="false"/>
        <w:spacing w:lineRule="exact" w:line="580"/>
        <w:jc w:val="center"/>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kinsoku w:val="true"/>
        <w:overflowPunct w:val="true"/>
        <w:autoSpaceDE w:val="true"/>
        <w:bidi w:val="0"/>
        <w:snapToGrid w:val="false"/>
        <w:spacing w:lineRule="exact" w:line="580"/>
        <w:jc w:val="center"/>
        <w:textAlignment w:val="auto"/>
        <w:rPr>
          <w:rFonts w:ascii="宋体" w:hAnsi="宋体" w:eastAsia="宋体" w:cs="宋体" w:hint="eastAsia"/>
          <w:w w:val="102"/>
          <w:sz w:val="44"/>
          <w:szCs w:val="44"/>
        </w:rPr>
      </w:pPr>
      <w:r>
        <w:rPr>
          <w:rFonts w:ascii="宋体" w:hAnsi="宋体" w:cs="宋体" w:hint="eastAsia"/>
          <w:w w:val="102"/>
          <w:sz w:val="44"/>
          <w:szCs w:val="44"/>
        </w:rPr>
        <w:t>宁夏回族自治区污染物排放管理条例</w:t>
      </w:r>
    </w:p>
    <w:p>
      <w:pPr>
        <w:pStyle w:val="Normal"/>
        <w:keepNext w:val="false"/>
        <w:keepLines w:val="false"/>
        <w:pageBreakBefore w:val="false"/>
        <w:kinsoku w:val="true"/>
        <w:overflowPunct w:val="true"/>
        <w:autoSpaceDE w:val="true"/>
        <w:bidi w:val="0"/>
        <w:snapToGrid w:val="false"/>
        <w:spacing w:lineRule="exact" w:line="580"/>
        <w:jc w:val="center"/>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kinsoku w:val="true"/>
        <w:overflowPunct w:val="true"/>
        <w:autoSpaceDE w:val="true"/>
        <w:bidi w:val="0"/>
        <w:snapToGrid w:val="false"/>
        <w:spacing w:lineRule="exact" w:line="580"/>
        <w:ind w:firstLineChars="0" w:firstLine="0" w:startChars="299" w:endChars="393"/>
        <w:jc w:val="start"/>
        <w:textAlignment w:val="auto"/>
        <w:rPr>
          <w:rFonts w:ascii="楷体_GB2312" w:hAnsi="楷体_GB2312" w:eastAsia="楷体_GB2312" w:cs="楷体_GB2312" w:hint="eastAsia"/>
          <w:w w:val="102"/>
          <w:sz w:val="32"/>
          <w:szCs w:val="32"/>
        </w:rPr>
      </w:pPr>
      <w:r>
        <w:rPr>
          <w:rStyle w:val="Strong"/>
          <w:rFonts w:ascii="楷体_GB2312" w:hAnsi="楷体_GB2312" w:cs="楷体_GB2312" w:hint="eastAsia" w:eastAsia="楷体_GB2312"/>
          <w:b w:val="false"/>
          <w:w w:val="102"/>
          <w:sz w:val="32"/>
          <w:szCs w:val="32"/>
        </w:rPr>
        <w:t>（</w:t>
      </w:r>
      <w:r>
        <w:rPr>
          <w:rFonts w:eastAsia="楷体_GB2312" w:cs="楷体_GB2312" w:hint="eastAsia" w:ascii="楷体_GB2312" w:hAnsi="楷体_GB2312"/>
          <w:w w:val="102"/>
          <w:sz w:val="32"/>
          <w:szCs w:val="32"/>
        </w:rPr>
        <w:t>2014</w:t>
      </w:r>
      <w:r>
        <w:rPr>
          <w:rFonts w:ascii="楷体_GB2312" w:hAnsi="楷体_GB2312" w:cs="楷体_GB2312" w:hint="eastAsia" w:eastAsia="楷体_GB2312"/>
          <w:w w:val="102"/>
          <w:sz w:val="32"/>
          <w:szCs w:val="32"/>
        </w:rPr>
        <w:t>年</w:t>
      </w:r>
      <w:r>
        <w:rPr>
          <w:rFonts w:eastAsia="楷体_GB2312" w:cs="楷体_GB2312" w:hint="eastAsia" w:ascii="楷体_GB2312" w:hAnsi="楷体_GB2312"/>
          <w:w w:val="102"/>
          <w:sz w:val="32"/>
          <w:szCs w:val="32"/>
        </w:rPr>
        <w:t>9</w:t>
      </w:r>
      <w:r>
        <w:rPr>
          <w:rFonts w:ascii="楷体_GB2312" w:hAnsi="楷体_GB2312" w:cs="楷体_GB2312" w:hint="eastAsia" w:eastAsia="楷体_GB2312"/>
          <w:w w:val="102"/>
          <w:sz w:val="32"/>
          <w:szCs w:val="32"/>
        </w:rPr>
        <w:t>月</w:t>
      </w:r>
      <w:r>
        <w:rPr>
          <w:rFonts w:eastAsia="楷体_GB2312" w:cs="楷体_GB2312" w:hint="eastAsia" w:ascii="楷体_GB2312" w:hAnsi="楷体_GB2312"/>
          <w:w w:val="102"/>
          <w:sz w:val="32"/>
          <w:szCs w:val="32"/>
        </w:rPr>
        <w:t>29</w:t>
      </w:r>
      <w:r>
        <w:rPr>
          <w:rFonts w:ascii="楷体_GB2312" w:hAnsi="楷体_GB2312" w:cs="楷体_GB2312" w:hint="eastAsia" w:eastAsia="楷体_GB2312"/>
          <w:w w:val="102"/>
          <w:sz w:val="32"/>
          <w:szCs w:val="32"/>
        </w:rPr>
        <w:t>日宁夏回族自治区第十一届人民代表大会常务委员会第十二次会议通过）</w:t>
      </w:r>
    </w:p>
    <w:p>
      <w:pPr>
        <w:pStyle w:val="Normal"/>
        <w:keepNext w:val="false"/>
        <w:keepLines w:val="false"/>
        <w:pageBreakBefore w:val="false"/>
        <w:kinsoku w:val="true"/>
        <w:overflowPunct w:val="true"/>
        <w:autoSpaceDE w:val="true"/>
        <w:bidi w:val="0"/>
        <w:snapToGrid w:val="false"/>
        <w:spacing w:lineRule="exact" w:line="580"/>
        <w:textAlignment w:val="auto"/>
        <w:rPr>
          <w:rFonts w:ascii="宋体" w:hAnsi="宋体" w:eastAsia="宋体" w:cs="宋体" w:hint="eastAsia"/>
          <w:w w:val="102"/>
          <w:kern w:val="0"/>
          <w:sz w:val="32"/>
          <w:szCs w:val="32"/>
        </w:rPr>
      </w:pPr>
      <w:r>
        <w:rPr>
          <w:rFonts w:eastAsia="宋体" w:cs="宋体" w:hint="eastAsia" w:ascii="宋体" w:hAnsi="宋体"/>
          <w:w w:val="102"/>
          <w:kern w:val="0"/>
          <w:sz w:val="32"/>
          <w:szCs w:val="32"/>
        </w:rPr>
      </w:r>
    </w:p>
    <w:p>
      <w:pPr>
        <w:pStyle w:val="Normal"/>
        <w:keepNext w:val="false"/>
        <w:keepLines w:val="false"/>
        <w:pageBreakBefore w:val="false"/>
        <w:kinsoku w:val="true"/>
        <w:overflowPunct w:val="true"/>
        <w:autoSpaceDE w:val="true"/>
        <w:bidi w:val="0"/>
        <w:snapToGrid w:val="false"/>
        <w:spacing w:lineRule="exact" w:line="580"/>
        <w:ind w:firstLineChars="0" w:firstLine="0" w:startChars="0" w:start="0" w:endChars="0" w:end="0"/>
        <w:jc w:val="center"/>
        <w:textAlignment w:val="auto"/>
        <w:rPr>
          <w:rFonts w:ascii="楷体_GB2312" w:hAnsi="楷体_GB2312" w:eastAsia="楷体_GB2312" w:cs="楷体_GB2312" w:hint="eastAsia"/>
          <w:w w:val="102"/>
          <w:kern w:val="0"/>
          <w:sz w:val="32"/>
          <w:szCs w:val="32"/>
        </w:rPr>
      </w:pPr>
      <w:r>
        <w:rPr>
          <w:rFonts w:ascii="楷体_GB2312" w:hAnsi="楷体_GB2312" w:cs="楷体_GB2312" w:hint="eastAsia" w:eastAsia="楷体_GB2312"/>
          <w:w w:val="102"/>
          <w:kern w:val="0"/>
          <w:sz w:val="32"/>
          <w:szCs w:val="32"/>
        </w:rPr>
        <w:t>目    录</w:t>
      </w:r>
    </w:p>
    <w:p>
      <w:pPr>
        <w:pStyle w:val="Normal"/>
        <w:keepNext w:val="false"/>
        <w:keepLines w:val="false"/>
        <w:pageBreakBefore w:val="false"/>
        <w:kinsoku w:val="true"/>
        <w:overflowPunct w:val="true"/>
        <w:autoSpaceDE w:val="true"/>
        <w:bidi w:val="0"/>
        <w:snapToGrid w:val="false"/>
        <w:spacing w:lineRule="exact" w:line="580"/>
        <w:ind w:firstLineChars="199" w:startChars="0" w:start="0" w:endChars="0" w:end="0"/>
        <w:jc w:val="start"/>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第一章  总则</w:t>
      </w:r>
    </w:p>
    <w:p>
      <w:pPr>
        <w:pStyle w:val="Normal"/>
        <w:keepNext w:val="false"/>
        <w:keepLines w:val="false"/>
        <w:pageBreakBefore w:val="false"/>
        <w:kinsoku w:val="true"/>
        <w:overflowPunct w:val="true"/>
        <w:autoSpaceDE w:val="true"/>
        <w:bidi w:val="0"/>
        <w:snapToGrid w:val="false"/>
        <w:spacing w:lineRule="exact" w:line="580"/>
        <w:ind w:firstLineChars="199" w:startChars="0" w:start="0" w:endChars="0" w:end="0"/>
        <w:jc w:val="start"/>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第二章  污染物排放总量控制</w:t>
      </w:r>
    </w:p>
    <w:p>
      <w:pPr>
        <w:pStyle w:val="Normal"/>
        <w:keepNext w:val="false"/>
        <w:keepLines w:val="false"/>
        <w:pageBreakBefore w:val="false"/>
        <w:kinsoku w:val="true"/>
        <w:overflowPunct w:val="true"/>
        <w:autoSpaceDE w:val="true"/>
        <w:bidi w:val="0"/>
        <w:snapToGrid w:val="false"/>
        <w:spacing w:lineRule="exact" w:line="580"/>
        <w:ind w:firstLineChars="199" w:startChars="0" w:start="0" w:endChars="0" w:end="0"/>
        <w:jc w:val="start"/>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第三章  污染物排放许可</w:t>
      </w:r>
    </w:p>
    <w:p>
      <w:pPr>
        <w:pStyle w:val="Normal"/>
        <w:keepNext w:val="false"/>
        <w:keepLines w:val="false"/>
        <w:pageBreakBefore w:val="false"/>
        <w:kinsoku w:val="true"/>
        <w:overflowPunct w:val="true"/>
        <w:autoSpaceDE w:val="true"/>
        <w:bidi w:val="0"/>
        <w:snapToGrid w:val="false"/>
        <w:spacing w:lineRule="exact" w:line="580"/>
        <w:ind w:firstLineChars="199" w:startChars="0" w:start="0" w:endChars="0" w:end="0"/>
        <w:jc w:val="start"/>
        <w:textAlignment w:val="auto"/>
        <w:rPr>
          <w:rFonts w:ascii="楷体_GB2312" w:hAnsi="楷体_GB2312" w:eastAsia="楷体_GB2312" w:cs="楷体_GB2312" w:hint="eastAsia"/>
          <w:w w:val="102"/>
          <w:kern w:val="0"/>
          <w:sz w:val="32"/>
          <w:szCs w:val="32"/>
        </w:rPr>
      </w:pPr>
      <w:r>
        <w:rPr>
          <w:rFonts w:ascii="楷体_GB2312" w:hAnsi="楷体_GB2312" w:cs="楷体_GB2312" w:hint="eastAsia" w:eastAsia="楷体_GB2312"/>
          <w:w w:val="102"/>
          <w:sz w:val="32"/>
          <w:szCs w:val="32"/>
        </w:rPr>
        <w:t>第四章  减少污染物排放措施</w:t>
      </w:r>
    </w:p>
    <w:p>
      <w:pPr>
        <w:pStyle w:val="Normal"/>
        <w:keepNext w:val="false"/>
        <w:keepLines w:val="false"/>
        <w:pageBreakBefore w:val="false"/>
        <w:kinsoku w:val="true"/>
        <w:overflowPunct w:val="true"/>
        <w:autoSpaceDE w:val="true"/>
        <w:bidi w:val="0"/>
        <w:snapToGrid w:val="false"/>
        <w:spacing w:lineRule="exact" w:line="580"/>
        <w:ind w:firstLineChars="199" w:startChars="0" w:start="0" w:endChars="0" w:end="0"/>
        <w:jc w:val="start"/>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第五章  监督管理</w:t>
      </w:r>
    </w:p>
    <w:p>
      <w:pPr>
        <w:pStyle w:val="Normal"/>
        <w:keepNext w:val="false"/>
        <w:keepLines w:val="false"/>
        <w:pageBreakBefore w:val="false"/>
        <w:kinsoku w:val="true"/>
        <w:overflowPunct w:val="true"/>
        <w:autoSpaceDE w:val="true"/>
        <w:bidi w:val="0"/>
        <w:snapToGrid w:val="false"/>
        <w:spacing w:lineRule="exact" w:line="580"/>
        <w:ind w:firstLineChars="199" w:startChars="0" w:start="0" w:endChars="0" w:end="0"/>
        <w:jc w:val="start"/>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第六章  法律责任</w:t>
      </w:r>
    </w:p>
    <w:p>
      <w:pPr>
        <w:pStyle w:val="Normal"/>
        <w:keepNext w:val="false"/>
        <w:keepLines w:val="false"/>
        <w:pageBreakBefore w:val="false"/>
        <w:kinsoku w:val="true"/>
        <w:overflowPunct w:val="true"/>
        <w:autoSpaceDE w:val="true"/>
        <w:bidi w:val="0"/>
        <w:snapToGrid w:val="false"/>
        <w:spacing w:lineRule="exact" w:line="580"/>
        <w:ind w:firstLineChars="199" w:startChars="0" w:start="0" w:endChars="0" w:end="0"/>
        <w:jc w:val="start"/>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第七章  附则</w:t>
      </w:r>
    </w:p>
    <w:p>
      <w:pPr>
        <w:pStyle w:val="Normal"/>
        <w:keepNext w:val="false"/>
        <w:keepLines w:val="false"/>
        <w:pageBreakBefore w:val="false"/>
        <w:kinsoku w:val="true"/>
        <w:overflowPunct w:val="true"/>
        <w:autoSpaceDE w:val="true"/>
        <w:bidi w:val="0"/>
        <w:snapToGrid w:val="false"/>
        <w:spacing w:lineRule="exact" w:line="580"/>
        <w:textAlignment w:val="auto"/>
        <w:rPr>
          <w:rFonts w:ascii="黑体" w:hAnsi="黑体" w:eastAsia="黑体" w:cs="楷体_GB2312" w:hint="eastAsia"/>
          <w:w w:val="102"/>
          <w:sz w:val="32"/>
          <w:szCs w:val="32"/>
        </w:rPr>
      </w:pPr>
      <w:r>
        <w:rPr>
          <w:rFonts w:eastAsia="黑体" w:cs="楷体_GB2312" w:hint="eastAsia" w:ascii="黑体" w:hAnsi="黑体"/>
          <w:w w:val="102"/>
          <w:sz w:val="32"/>
          <w:szCs w:val="32"/>
        </w:rPr>
      </w:r>
    </w:p>
    <w:p>
      <w:pPr>
        <w:pStyle w:val="Normal"/>
        <w:keepNext w:val="false"/>
        <w:keepLines w:val="false"/>
        <w:pageBreakBefore w:val="false"/>
        <w:kinsoku w:val="true"/>
        <w:overflowPunct w:val="true"/>
        <w:autoSpaceDE w:val="true"/>
        <w:bidi w:val="0"/>
        <w:snapToGrid w:val="false"/>
        <w:spacing w:lineRule="exact" w:line="580"/>
        <w:jc w:val="center"/>
        <w:textAlignment w:val="auto"/>
        <w:rPr>
          <w:rFonts w:ascii="黑体" w:hAnsi="黑体" w:eastAsia="黑体" w:hint="eastAsia"/>
          <w:w w:val="102"/>
          <w:sz w:val="32"/>
          <w:szCs w:val="32"/>
        </w:rPr>
      </w:pPr>
      <w:r>
        <w:rPr>
          <w:rFonts w:ascii="黑体" w:hAnsi="黑体" w:hint="eastAsia" w:eastAsia="黑体"/>
          <w:w w:val="102"/>
          <w:sz w:val="32"/>
          <w:szCs w:val="32"/>
        </w:rPr>
        <w:t>第一章  总则</w:t>
      </w:r>
    </w:p>
    <w:p>
      <w:pPr>
        <w:pStyle w:val="Normal"/>
        <w:keepNext w:val="false"/>
        <w:keepLines w:val="false"/>
        <w:pageBreakBefore w:val="false"/>
        <w:kinsoku w:val="true"/>
        <w:overflowPunct w:val="true"/>
        <w:autoSpaceDE w:val="true"/>
        <w:bidi w:val="0"/>
        <w:snapToGrid w:val="false"/>
        <w:spacing w:lineRule="exact" w:line="580"/>
        <w:jc w:val="center"/>
        <w:textAlignment w:val="auto"/>
        <w:rPr>
          <w:rFonts w:ascii="黑体" w:hAnsi="黑体" w:eastAsia="黑体" w:hint="eastAsia"/>
          <w:w w:val="102"/>
          <w:sz w:val="32"/>
          <w:szCs w:val="32"/>
        </w:rPr>
      </w:pPr>
      <w:r>
        <w:rPr>
          <w:rFonts w:eastAsia="黑体" w:hint="eastAsia" w:ascii="黑体" w:hAnsi="黑体"/>
          <w:w w:val="102"/>
          <w:sz w:val="32"/>
          <w:szCs w:val="32"/>
        </w:rPr>
      </w:r>
    </w:p>
    <w:p>
      <w:pPr>
        <w:pStyle w:val="Normal"/>
        <w:keepNext w:val="false"/>
        <w:keepLines w:val="false"/>
        <w:pageBreakBefore w:val="false"/>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hint="eastAsia"/>
          <w:w w:val="102"/>
          <w:sz w:val="32"/>
          <w:szCs w:val="32"/>
        </w:rPr>
      </w:pPr>
      <w:r>
        <w:rPr>
          <w:rFonts w:ascii="黑体" w:hAnsi="黑体" w:hint="eastAsia" w:eastAsia="黑体"/>
          <w:w w:val="102"/>
          <w:sz w:val="32"/>
          <w:szCs w:val="32"/>
        </w:rPr>
        <w:t>第一条</w:t>
      </w:r>
      <w:r>
        <w:rPr>
          <w:rFonts w:ascii="仿宋_GB2312" w:hAnsi="仿宋_GB2312" w:hint="eastAsia" w:eastAsia="仿宋_GB2312"/>
          <w:w w:val="102"/>
          <w:sz w:val="32"/>
          <w:szCs w:val="32"/>
        </w:rPr>
        <w:t xml:space="preserve">  为了加强对污染物排放的监督管理，保护和改善环境，根据《中华人民共和国环境保护法》和有关法律、法规的规定，结合自治区实际，制定本条例。</w:t>
      </w:r>
    </w:p>
    <w:p>
      <w:pPr>
        <w:pStyle w:val="Normal"/>
        <w:keepNext w:val="false"/>
        <w:keepLines w:val="false"/>
        <w:pageBreakBefore w:val="false"/>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hint="eastAsia"/>
          <w:w w:val="102"/>
          <w:sz w:val="32"/>
          <w:szCs w:val="32"/>
        </w:rPr>
      </w:pPr>
      <w:r>
        <w:rPr>
          <w:rFonts w:ascii="黑体" w:hAnsi="黑体" w:hint="eastAsia" w:eastAsia="黑体"/>
          <w:w w:val="102"/>
          <w:sz w:val="32"/>
          <w:szCs w:val="32"/>
        </w:rPr>
        <w:t>第二条</w:t>
      </w:r>
      <w:r>
        <w:rPr>
          <w:rFonts w:ascii="仿宋_GB2312" w:hAnsi="仿宋_GB2312" w:hint="eastAsia" w:eastAsia="仿宋_GB2312"/>
          <w:w w:val="102"/>
          <w:sz w:val="32"/>
          <w:szCs w:val="32"/>
        </w:rPr>
        <w:t xml:space="preserve">  本条例适用于自治区行政区域内生产经营活动中污染物的排放及其监督管理活动。</w:t>
      </w:r>
    </w:p>
    <w:p>
      <w:pPr>
        <w:pStyle w:val="Normal"/>
        <w:keepNext w:val="false"/>
        <w:keepLines w:val="false"/>
        <w:pageBreakBefore w:val="false"/>
        <w:widowControl/>
        <w:shd w:fill="FFFFFF" w:val="clear"/>
        <w:kinsoku w:val="true"/>
        <w:overflowPunct w:val="true"/>
        <w:autoSpaceDE w:val="true"/>
        <w:bidi w:val="0"/>
        <w:snapToGrid w:val="false"/>
        <w:spacing w:lineRule="exact" w:line="580"/>
        <w:ind w:firstLine="600" w:start="60" w:end="60"/>
        <w:jc w:val="start"/>
        <w:textAlignment w:val="auto"/>
        <w:rPr>
          <w:rFonts w:ascii="仿宋_GB2312" w:hAnsi="仿宋_GB2312" w:eastAsia="仿宋_GB2312" w:hint="eastAsia"/>
          <w:w w:val="102"/>
          <w:sz w:val="32"/>
          <w:szCs w:val="32"/>
        </w:rPr>
      </w:pPr>
      <w:r>
        <w:rPr>
          <w:rFonts w:ascii="黑体" w:hAnsi="黑体" w:hint="eastAsia" w:eastAsia="黑体"/>
          <w:w w:val="102"/>
          <w:sz w:val="32"/>
          <w:szCs w:val="32"/>
        </w:rPr>
        <w:t>第三条</w:t>
      </w:r>
      <w:r>
        <w:rPr>
          <w:rFonts w:ascii="仿宋_GB2312" w:hAnsi="仿宋_GB2312" w:hint="eastAsia" w:eastAsia="仿宋_GB2312"/>
          <w:w w:val="102"/>
          <w:sz w:val="32"/>
          <w:szCs w:val="32"/>
        </w:rPr>
        <w:t xml:space="preserve">  本条例所称污染物，是指由于生产经营活动排放进入环境，影响环境正常组成、导致环境性质发生变化，直接或者间接有害于生物和人类的物质。</w:t>
      </w:r>
    </w:p>
    <w:p>
      <w:pPr>
        <w:pStyle w:val="Normal"/>
        <w:keepNext w:val="false"/>
        <w:keepLines w:val="false"/>
        <w:pageBreakBefore w:val="false"/>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hint="eastAsia"/>
          <w:w w:val="102"/>
          <w:sz w:val="32"/>
          <w:szCs w:val="32"/>
        </w:rPr>
      </w:pPr>
      <w:r>
        <w:rPr>
          <w:rFonts w:ascii="黑体" w:hAnsi="黑体" w:hint="eastAsia" w:eastAsia="黑体"/>
          <w:w w:val="102"/>
          <w:sz w:val="32"/>
          <w:szCs w:val="32"/>
        </w:rPr>
        <w:t>第四条</w:t>
      </w:r>
      <w:r>
        <w:rPr>
          <w:rFonts w:ascii="仿宋_GB2312" w:hAnsi="仿宋_GB2312" w:hint="eastAsia" w:eastAsia="仿宋_GB2312"/>
          <w:w w:val="102"/>
          <w:sz w:val="32"/>
          <w:szCs w:val="32"/>
        </w:rPr>
        <w:t xml:space="preserve">  县级以上人民政府环境保护主管部门对本行政区域的污染物排放工作实施统一监督管理。</w:t>
      </w:r>
    </w:p>
    <w:p>
      <w:pPr>
        <w:pStyle w:val="Normal"/>
        <w:keepNext w:val="false"/>
        <w:keepLines w:val="false"/>
        <w:pageBreakBefore w:val="false"/>
        <w:shd w:fill="FFFFFF" w:val="clear"/>
        <w:kinsoku w:val="true"/>
        <w:overflowPunct w:val="true"/>
        <w:autoSpaceDE w:val="true"/>
        <w:bidi w:val="0"/>
        <w:snapToGrid w:val="false"/>
        <w:spacing w:lineRule="exact" w:line="580"/>
        <w:ind w:firstLine="600" w:start="60" w:end="60"/>
        <w:jc w:val="start"/>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县级以上人民政府相关部门应当按照各自职责，依法做好污染物排放监督管理工作。</w:t>
      </w:r>
    </w:p>
    <w:p>
      <w:pPr>
        <w:pStyle w:val="Normal"/>
        <w:keepNext w:val="false"/>
        <w:keepLines w:val="false"/>
        <w:pageBreakBefore w:val="false"/>
        <w:shd w:fill="FFFFFF" w:val="clear"/>
        <w:kinsoku w:val="true"/>
        <w:overflowPunct w:val="true"/>
        <w:autoSpaceDE w:val="true"/>
        <w:bidi w:val="0"/>
        <w:snapToGrid w:val="false"/>
        <w:spacing w:lineRule="exact" w:line="580"/>
        <w:ind w:firstLine="601" w:start="62" w:end="62"/>
        <w:jc w:val="start"/>
        <w:textAlignment w:val="auto"/>
        <w:rPr>
          <w:rFonts w:ascii="仿宋_GB2312" w:hAnsi="仿宋_GB2312" w:eastAsia="仿宋_GB2312" w:hint="eastAsia"/>
          <w:w w:val="102"/>
          <w:sz w:val="32"/>
          <w:szCs w:val="32"/>
        </w:rPr>
      </w:pPr>
      <w:r>
        <w:rPr>
          <w:rFonts w:ascii="黑体" w:hAnsi="黑体" w:hint="eastAsia" w:eastAsia="黑体"/>
          <w:w w:val="102"/>
          <w:sz w:val="32"/>
          <w:szCs w:val="32"/>
        </w:rPr>
        <w:t>第五条</w:t>
      </w:r>
      <w:r>
        <w:rPr>
          <w:rFonts w:ascii="仿宋_GB2312" w:hAnsi="仿宋_GB2312" w:hint="eastAsia" w:eastAsia="仿宋_GB2312"/>
          <w:w w:val="102"/>
          <w:sz w:val="32"/>
          <w:szCs w:val="32"/>
        </w:rPr>
        <w:t xml:space="preserve">  县级以上人民政府应当加大对保护和改善环境、防治污染的资金投入，制定并组织实施有利于减少污染物排放的政策和激励措施。</w:t>
      </w:r>
    </w:p>
    <w:p>
      <w:pPr>
        <w:pStyle w:val="Normal"/>
        <w:keepNext w:val="false"/>
        <w:keepLines w:val="false"/>
        <w:pageBreakBefore w:val="false"/>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hint="eastAsia"/>
          <w:w w:val="102"/>
          <w:sz w:val="32"/>
          <w:szCs w:val="32"/>
        </w:rPr>
      </w:pPr>
      <w:r>
        <w:rPr>
          <w:rFonts w:ascii="黑体" w:hAnsi="黑体" w:hint="eastAsia" w:eastAsia="黑体"/>
          <w:w w:val="102"/>
          <w:sz w:val="32"/>
          <w:szCs w:val="32"/>
        </w:rPr>
        <w:t>第六条</w:t>
      </w:r>
      <w:r>
        <w:rPr>
          <w:rFonts w:ascii="仿宋_GB2312" w:hAnsi="仿宋_GB2312" w:hint="eastAsia" w:eastAsia="仿宋_GB2312"/>
          <w:w w:val="102"/>
          <w:sz w:val="32"/>
          <w:szCs w:val="32"/>
        </w:rPr>
        <w:t xml:space="preserve">  对减少污染物排放有显著成绩的单位和个人，由县级以上人民政府给予奖励。</w:t>
      </w:r>
    </w:p>
    <w:p>
      <w:pPr>
        <w:pStyle w:val="Normal"/>
        <w:keepNext w:val="false"/>
        <w:keepLines w:val="false"/>
        <w:pageBreakBefore w:val="false"/>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鼓励社会公众对环境保护主管部门的工作进行监督，对污染物排放违法行为予以举报。</w:t>
      </w:r>
    </w:p>
    <w:p>
      <w:pPr>
        <w:pStyle w:val="Normal"/>
        <w:keepNext w:val="false"/>
        <w:keepLines w:val="false"/>
        <w:pageBreakBefore w:val="false"/>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hint="eastAsia"/>
          <w:w w:val="102"/>
          <w:sz w:val="32"/>
          <w:szCs w:val="32"/>
        </w:rPr>
      </w:pPr>
      <w:r>
        <w:rPr>
          <w:rFonts w:eastAsia="仿宋_GB2312" w:hint="eastAsia" w:ascii="仿宋_GB2312" w:hAnsi="仿宋_GB2312"/>
          <w:w w:val="102"/>
          <w:sz w:val="32"/>
          <w:szCs w:val="32"/>
        </w:rPr>
      </w:r>
    </w:p>
    <w:p>
      <w:pPr>
        <w:pStyle w:val="Normal"/>
        <w:keepNext w:val="false"/>
        <w:keepLines w:val="false"/>
        <w:pageBreakBefore w:val="false"/>
        <w:kinsoku w:val="true"/>
        <w:overflowPunct w:val="true"/>
        <w:autoSpaceDE w:val="true"/>
        <w:bidi w:val="0"/>
        <w:snapToGrid w:val="false"/>
        <w:spacing w:lineRule="exact" w:line="580"/>
        <w:jc w:val="center"/>
        <w:textAlignment w:val="auto"/>
        <w:rPr>
          <w:rFonts w:ascii="黑体" w:hAnsi="黑体" w:eastAsia="黑体" w:hint="eastAsia"/>
          <w:w w:val="102"/>
          <w:sz w:val="32"/>
          <w:szCs w:val="32"/>
        </w:rPr>
      </w:pPr>
      <w:r>
        <w:rPr>
          <w:rFonts w:ascii="黑体" w:hAnsi="黑体" w:hint="eastAsia" w:eastAsia="黑体"/>
          <w:w w:val="102"/>
          <w:sz w:val="32"/>
          <w:szCs w:val="32"/>
        </w:rPr>
        <w:t>第二章  污染物排放</w:t>
      </w:r>
      <w:r>
        <w:rPr>
          <w:rFonts w:ascii="黑体" w:hAnsi="黑体" w:cs="黑体" w:hint="eastAsia" w:eastAsia="黑体"/>
          <w:w w:val="102"/>
          <w:sz w:val="32"/>
          <w:szCs w:val="32"/>
        </w:rPr>
        <w:t>总量控制</w:t>
      </w:r>
    </w:p>
    <w:p>
      <w:pPr>
        <w:pStyle w:val="Normal"/>
        <w:keepNext w:val="false"/>
        <w:keepLines w:val="false"/>
        <w:pageBreakBefore w:val="false"/>
        <w:kinsoku w:val="true"/>
        <w:overflowPunct w:val="true"/>
        <w:autoSpaceDE w:val="true"/>
        <w:bidi w:val="0"/>
        <w:snapToGrid w:val="false"/>
        <w:spacing w:lineRule="exact" w:line="580"/>
        <w:ind w:firstLineChars="200" w:startChars="0" w:start="0" w:endChars="0" w:end="0"/>
        <w:textAlignment w:val="auto"/>
        <w:rPr>
          <w:rFonts w:ascii="黑体" w:hAnsi="黑体" w:eastAsia="黑体" w:hint="eastAsia"/>
          <w:w w:val="102"/>
          <w:sz w:val="32"/>
          <w:szCs w:val="32"/>
        </w:rPr>
      </w:pPr>
      <w:r>
        <w:rPr>
          <w:rFonts w:eastAsia="黑体" w:hint="eastAsia" w:ascii="黑体" w:hAnsi="黑体"/>
          <w:w w:val="102"/>
          <w:sz w:val="32"/>
          <w:szCs w:val="32"/>
        </w:rPr>
      </w:r>
    </w:p>
    <w:p>
      <w:pPr>
        <w:pStyle w:val="Normal"/>
        <w:keepNext w:val="false"/>
        <w:keepLines w:val="false"/>
        <w:pageBreakBefore w:val="false"/>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hint="eastAsia"/>
          <w:w w:val="102"/>
          <w:sz w:val="32"/>
          <w:szCs w:val="32"/>
        </w:rPr>
      </w:pPr>
      <w:r>
        <w:rPr>
          <w:rFonts w:ascii="黑体" w:hAnsi="黑体" w:hint="eastAsia" w:eastAsia="黑体"/>
          <w:w w:val="102"/>
          <w:sz w:val="32"/>
          <w:szCs w:val="32"/>
        </w:rPr>
        <w:t xml:space="preserve">第七条 </w:t>
      </w:r>
      <w:r>
        <w:rPr>
          <w:rFonts w:ascii="仿宋_GB2312" w:hAnsi="仿宋_GB2312" w:hint="eastAsia" w:eastAsia="仿宋_GB2312"/>
          <w:w w:val="102"/>
          <w:sz w:val="32"/>
          <w:szCs w:val="32"/>
        </w:rPr>
        <w:t xml:space="preserve"> 自治区实行重点污染物排放总量控制制度。</w:t>
      </w:r>
    </w:p>
    <w:p>
      <w:pPr>
        <w:pStyle w:val="Normal"/>
        <w:keepNext w:val="false"/>
        <w:keepLines w:val="false"/>
        <w:pageBreakBefore w:val="false"/>
        <w:shd w:fill="FFFFFF" w:val="clear"/>
        <w:kinsoku w:val="true"/>
        <w:overflowPunct w:val="true"/>
        <w:autoSpaceDE w:val="true"/>
        <w:bidi w:val="0"/>
        <w:snapToGrid w:val="false"/>
        <w:spacing w:lineRule="exact" w:line="580"/>
        <w:ind w:firstLine="601" w:start="62" w:end="62"/>
        <w:jc w:val="start"/>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本条例所称重点污染物，是指国家确定的实施重点控制的污染物。</w:t>
      </w:r>
    </w:p>
    <w:p>
      <w:pPr>
        <w:pStyle w:val="Normal"/>
        <w:keepNext w:val="false"/>
        <w:keepLines w:val="false"/>
        <w:pageBreakBefore w:val="false"/>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本条例所称重点污染物排放总量控制，是指通过向一定地区和排污单位分配重点污染物排放总量指标，将一定地区和排污单位排放的重点污染物的总量控制在规定限度内的污染控制方式。</w:t>
      </w:r>
    </w:p>
    <w:p>
      <w:pPr>
        <w:pStyle w:val="Normal"/>
        <w:keepNext w:val="false"/>
        <w:keepLines w:val="false"/>
        <w:pageBreakBefore w:val="false"/>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hint="eastAsia"/>
          <w:w w:val="102"/>
          <w:sz w:val="32"/>
          <w:szCs w:val="32"/>
        </w:rPr>
      </w:pPr>
      <w:r>
        <w:rPr>
          <w:rFonts w:ascii="黑体" w:hAnsi="黑体" w:hint="eastAsia" w:eastAsia="黑体"/>
          <w:w w:val="102"/>
          <w:sz w:val="32"/>
          <w:szCs w:val="32"/>
        </w:rPr>
        <w:t xml:space="preserve">第八条  </w:t>
      </w:r>
      <w:r>
        <w:rPr>
          <w:rFonts w:ascii="仿宋_GB2312" w:hAnsi="仿宋_GB2312" w:hint="eastAsia" w:eastAsia="仿宋_GB2312"/>
          <w:w w:val="102"/>
          <w:sz w:val="32"/>
          <w:szCs w:val="32"/>
        </w:rPr>
        <w:t>自治区人民政府应当依据国家重点污染物排放总量控制指标，结合自治区经济社会发展水平、环境容量、环境质量、污染物排放现状，制定自治区重点污染物排放总量控制指标和分解落实方案。</w:t>
      </w:r>
    </w:p>
    <w:p>
      <w:pPr>
        <w:pStyle w:val="Normal"/>
        <w:keepNext w:val="false"/>
        <w:keepLines w:val="false"/>
        <w:pageBreakBefore w:val="false"/>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设区的市、县（市）人民政府应当按照上一级人民政府制定的重点污染物排放总量控制指标和分解落实方案，制定本行政区域内的重点污染物排放总量控制指标、年度计划、控制措施，并将重点污染物排放总量控制指标分解落实到排污单位。</w:t>
      </w:r>
    </w:p>
    <w:p>
      <w:pPr>
        <w:pStyle w:val="Normal"/>
        <w:keepNext w:val="false"/>
        <w:keepLines w:val="false"/>
        <w:pageBreakBefore w:val="false"/>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hint="eastAsia"/>
          <w:w w:val="102"/>
          <w:sz w:val="32"/>
          <w:szCs w:val="32"/>
        </w:rPr>
      </w:pPr>
      <w:r>
        <w:rPr>
          <w:rFonts w:ascii="黑体" w:hAnsi="黑体" w:hint="eastAsia" w:eastAsia="黑体"/>
          <w:w w:val="102"/>
          <w:sz w:val="32"/>
          <w:szCs w:val="32"/>
        </w:rPr>
        <w:t>第九条</w:t>
      </w:r>
      <w:r>
        <w:rPr>
          <w:rFonts w:ascii="仿宋_GB2312" w:hAnsi="仿宋_GB2312" w:hint="eastAsia" w:eastAsia="仿宋_GB2312"/>
          <w:w w:val="102"/>
          <w:sz w:val="32"/>
          <w:szCs w:val="32"/>
        </w:rPr>
        <w:t xml:space="preserve">  环境容量是公共环境资源。自治区人民政府应当建立环境容量、环境质量、重点污染物排放总量相衔接的量化管理体系。</w:t>
      </w:r>
    </w:p>
    <w:p>
      <w:pPr>
        <w:pStyle w:val="Normal"/>
        <w:keepNext w:val="false"/>
        <w:keepLines w:val="false"/>
        <w:pageBreakBefore w:val="false"/>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hint="eastAsia"/>
          <w:w w:val="102"/>
          <w:sz w:val="32"/>
          <w:szCs w:val="32"/>
        </w:rPr>
      </w:pPr>
      <w:r>
        <w:rPr>
          <w:rFonts w:ascii="黑体" w:hAnsi="黑体" w:hint="eastAsia" w:eastAsia="黑体"/>
          <w:w w:val="102"/>
          <w:sz w:val="32"/>
          <w:szCs w:val="32"/>
        </w:rPr>
        <w:t xml:space="preserve">第十条  </w:t>
      </w:r>
      <w:r>
        <w:rPr>
          <w:rFonts w:ascii="仿宋_GB2312" w:hAnsi="仿宋_GB2312" w:hint="eastAsia" w:eastAsia="仿宋_GB2312"/>
          <w:w w:val="102"/>
          <w:sz w:val="32"/>
          <w:szCs w:val="32"/>
        </w:rPr>
        <w:t>自治区实行重点污染物排放总量预算管理制度、排污权有偿使用与交易制度，具体办法由自治区人民政府按照公平、公正、有利于环境质量改善和优化环境资源配置的原则制定。</w:t>
      </w:r>
    </w:p>
    <w:p>
      <w:pPr>
        <w:pStyle w:val="Normal"/>
        <w:keepNext w:val="false"/>
        <w:keepLines w:val="false"/>
        <w:pageBreakBefore w:val="false"/>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hint="eastAsia"/>
          <w:w w:val="102"/>
          <w:sz w:val="32"/>
          <w:szCs w:val="32"/>
        </w:rPr>
      </w:pPr>
      <w:r>
        <w:rPr>
          <w:rFonts w:eastAsia="仿宋_GB2312" w:hint="eastAsia" w:ascii="仿宋_GB2312" w:hAnsi="仿宋_GB2312"/>
          <w:w w:val="102"/>
          <w:sz w:val="32"/>
          <w:szCs w:val="32"/>
        </w:rPr>
      </w:r>
    </w:p>
    <w:p>
      <w:pPr>
        <w:pStyle w:val="Normal"/>
        <w:keepNext w:val="false"/>
        <w:keepLines w:val="false"/>
        <w:pageBreakBefore w:val="false"/>
        <w:kinsoku w:val="true"/>
        <w:overflowPunct w:val="true"/>
        <w:autoSpaceDE w:val="true"/>
        <w:bidi w:val="0"/>
        <w:snapToGrid w:val="false"/>
        <w:spacing w:lineRule="exact" w:line="580"/>
        <w:jc w:val="center"/>
        <w:textAlignment w:val="auto"/>
        <w:rPr>
          <w:rFonts w:ascii="黑体" w:hAnsi="黑体" w:eastAsia="黑体" w:hint="eastAsia"/>
          <w:w w:val="102"/>
          <w:sz w:val="32"/>
          <w:szCs w:val="32"/>
        </w:rPr>
      </w:pPr>
      <w:r>
        <w:rPr>
          <w:rFonts w:ascii="黑体" w:hAnsi="黑体" w:hint="eastAsia" w:eastAsia="黑体"/>
          <w:w w:val="102"/>
          <w:sz w:val="32"/>
          <w:szCs w:val="32"/>
        </w:rPr>
        <w:t>第三章  污染物排放许可</w:t>
      </w:r>
    </w:p>
    <w:p>
      <w:pPr>
        <w:pStyle w:val="Normal"/>
        <w:keepNext w:val="false"/>
        <w:keepLines w:val="false"/>
        <w:pageBreakBefore w:val="false"/>
        <w:kinsoku w:val="true"/>
        <w:overflowPunct w:val="true"/>
        <w:autoSpaceDE w:val="true"/>
        <w:bidi w:val="0"/>
        <w:snapToGrid w:val="false"/>
        <w:spacing w:lineRule="exact" w:line="580"/>
        <w:ind w:firstLineChars="200" w:startChars="0" w:start="0" w:endChars="0" w:end="0"/>
        <w:textAlignment w:val="auto"/>
        <w:rPr>
          <w:rFonts w:ascii="黑体" w:hAnsi="黑体" w:eastAsia="黑体" w:hint="eastAsia"/>
          <w:w w:val="102"/>
          <w:sz w:val="32"/>
          <w:szCs w:val="32"/>
        </w:rPr>
      </w:pPr>
      <w:r>
        <w:rPr>
          <w:rFonts w:eastAsia="黑体" w:hint="eastAsia" w:ascii="黑体" w:hAnsi="黑体"/>
          <w:w w:val="102"/>
          <w:sz w:val="32"/>
          <w:szCs w:val="32"/>
        </w:rPr>
      </w:r>
    </w:p>
    <w:p>
      <w:pPr>
        <w:pStyle w:val="Normal"/>
        <w:keepNext w:val="false"/>
        <w:keepLines w:val="false"/>
        <w:pageBreakBefore w:val="false"/>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hint="eastAsia"/>
          <w:w w:val="102"/>
          <w:sz w:val="32"/>
          <w:szCs w:val="32"/>
        </w:rPr>
      </w:pPr>
      <w:r>
        <w:rPr>
          <w:rFonts w:ascii="黑体" w:hAnsi="黑体" w:hint="eastAsia" w:eastAsia="黑体"/>
          <w:w w:val="102"/>
          <w:sz w:val="32"/>
          <w:szCs w:val="32"/>
        </w:rPr>
        <w:t>第十一条</w:t>
      </w:r>
      <w:r>
        <w:rPr>
          <w:rFonts w:ascii="仿宋_GB2312" w:hAnsi="仿宋_GB2312" w:hint="eastAsia" w:eastAsia="仿宋_GB2312"/>
          <w:w w:val="102"/>
          <w:sz w:val="32"/>
          <w:szCs w:val="32"/>
        </w:rPr>
        <w:t xml:space="preserve">  自治区对水污染物、大气污染物的排放实行许可制度。</w:t>
      </w:r>
    </w:p>
    <w:p>
      <w:pPr>
        <w:pStyle w:val="Normal"/>
        <w:keepNext w:val="false"/>
        <w:keepLines w:val="false"/>
        <w:pageBreakBefore w:val="false"/>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噪声、固体废物、危险废物、放射性物质以及核、电磁辐射等污染物排放的许可管理，依照国家有关规定执行。</w:t>
      </w:r>
    </w:p>
    <w:p>
      <w:pPr>
        <w:pStyle w:val="Normal"/>
        <w:keepNext w:val="false"/>
        <w:keepLines w:val="false"/>
        <w:pageBreakBefore w:val="false"/>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hint="eastAsia"/>
          <w:w w:val="102"/>
          <w:sz w:val="32"/>
          <w:szCs w:val="32"/>
        </w:rPr>
      </w:pPr>
      <w:r>
        <w:rPr>
          <w:rFonts w:ascii="黑体" w:hAnsi="黑体" w:hint="eastAsia" w:eastAsia="黑体"/>
          <w:w w:val="102"/>
          <w:sz w:val="32"/>
          <w:szCs w:val="32"/>
        </w:rPr>
        <w:t xml:space="preserve">第十二条  </w:t>
      </w:r>
      <w:r>
        <w:rPr>
          <w:rFonts w:ascii="仿宋_GB2312" w:hAnsi="仿宋_GB2312" w:hint="eastAsia" w:eastAsia="仿宋_GB2312"/>
          <w:w w:val="102"/>
          <w:sz w:val="32"/>
          <w:szCs w:val="32"/>
        </w:rPr>
        <w:t>下列排污单位应当申请取得污染物排放许可证：</w:t>
      </w:r>
    </w:p>
    <w:p>
      <w:pPr>
        <w:pStyle w:val="Normal"/>
        <w:keepNext w:val="false"/>
        <w:keepLines w:val="false"/>
        <w:pageBreakBefore w:val="false"/>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（一）排放工业废水、医疗污水以及其他按照规定应当取得污染物排放许可方可排放废水、污水的企业、事业单位；</w:t>
      </w:r>
    </w:p>
    <w:p>
      <w:pPr>
        <w:pStyle w:val="Normal"/>
        <w:keepNext w:val="false"/>
        <w:keepLines w:val="false"/>
        <w:pageBreakBefore w:val="false"/>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（二）城镇、工业园区废水、污水集中处理设施运营单位；</w:t>
      </w:r>
    </w:p>
    <w:p>
      <w:pPr>
        <w:pStyle w:val="Normal"/>
        <w:keepNext w:val="false"/>
        <w:keepLines w:val="false"/>
        <w:pageBreakBefore w:val="false"/>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（三）排放工业废气或者其他有毒、有害大气污染物的企业、事业单位。</w:t>
      </w:r>
    </w:p>
    <w:p>
      <w:pPr>
        <w:pStyle w:val="Normal"/>
        <w:keepNext w:val="false"/>
        <w:keepLines w:val="false"/>
        <w:pageBreakBefore w:val="false"/>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hint="eastAsia"/>
          <w:w w:val="102"/>
          <w:sz w:val="32"/>
          <w:szCs w:val="32"/>
        </w:rPr>
      </w:pPr>
      <w:r>
        <w:rPr>
          <w:rFonts w:ascii="黑体" w:hAnsi="黑体" w:hint="eastAsia" w:eastAsia="黑体"/>
          <w:w w:val="102"/>
          <w:sz w:val="32"/>
          <w:szCs w:val="32"/>
        </w:rPr>
        <w:t xml:space="preserve">第十三条  </w:t>
      </w:r>
      <w:r>
        <w:rPr>
          <w:rFonts w:ascii="仿宋_GB2312" w:hAnsi="仿宋_GB2312" w:hint="eastAsia" w:eastAsia="仿宋_GB2312"/>
          <w:w w:val="102"/>
          <w:sz w:val="32"/>
          <w:szCs w:val="32"/>
        </w:rPr>
        <w:t>申请取得污染物排放许可证的排污单位，应当具备下列条件：</w:t>
      </w:r>
    </w:p>
    <w:p>
      <w:pPr>
        <w:pStyle w:val="Normal"/>
        <w:keepNext w:val="false"/>
        <w:keepLines w:val="false"/>
        <w:pageBreakBefore w:val="false"/>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（一）生产能力、工艺、设备、产品符合国家和自治区产业政策要求；</w:t>
      </w:r>
    </w:p>
    <w:p>
      <w:pPr>
        <w:pStyle w:val="Normal"/>
        <w:keepNext w:val="false"/>
        <w:keepLines w:val="false"/>
        <w:pageBreakBefore w:val="false"/>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（二）建设项目环境影响评价文件经过环境保护主管部门批准；</w:t>
      </w:r>
    </w:p>
    <w:p>
      <w:pPr>
        <w:pStyle w:val="Normal"/>
        <w:keepNext w:val="false"/>
        <w:keepLines w:val="false"/>
        <w:pageBreakBefore w:val="false"/>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（三）防治污染设施符合环境影响评价文件的要求；</w:t>
      </w:r>
    </w:p>
    <w:p>
      <w:pPr>
        <w:pStyle w:val="Normal"/>
        <w:keepNext w:val="false"/>
        <w:keepLines w:val="false"/>
        <w:pageBreakBefore w:val="false"/>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（四）污染物排放符合国家和自治区规定标准、重点污染物排放总量控制指标的要求；</w:t>
      </w:r>
    </w:p>
    <w:p>
      <w:pPr>
        <w:pStyle w:val="Normal"/>
        <w:keepNext w:val="false"/>
        <w:keepLines w:val="false"/>
        <w:pageBreakBefore w:val="false"/>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（五）按照规定设置规范化的排污口；</w:t>
      </w:r>
    </w:p>
    <w:p>
      <w:pPr>
        <w:pStyle w:val="Normal"/>
        <w:keepNext w:val="false"/>
        <w:keepLines w:val="false"/>
        <w:pageBreakBefore w:val="false"/>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（六）按照规定安装监测设备，并与环境保护主管部门联网；</w:t>
      </w:r>
    </w:p>
    <w:p>
      <w:pPr>
        <w:pStyle w:val="Normal"/>
        <w:keepNext w:val="false"/>
        <w:keepLines w:val="false"/>
        <w:pageBreakBefore w:val="false"/>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（七）有应对突发环境事件的应急预案；</w:t>
      </w:r>
    </w:p>
    <w:p>
      <w:pPr>
        <w:pStyle w:val="Normal"/>
        <w:keepNext w:val="false"/>
        <w:keepLines w:val="false"/>
        <w:pageBreakBefore w:val="false"/>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（八）法律、法规规定的其他条件。</w:t>
      </w:r>
    </w:p>
    <w:p>
      <w:pPr>
        <w:pStyle w:val="Normal"/>
        <w:keepNext w:val="false"/>
        <w:keepLines w:val="false"/>
        <w:pageBreakBefore w:val="false"/>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hint="eastAsia"/>
          <w:w w:val="102"/>
          <w:sz w:val="32"/>
          <w:szCs w:val="32"/>
        </w:rPr>
      </w:pPr>
      <w:r>
        <w:rPr>
          <w:rFonts w:ascii="黑体" w:hAnsi="黑体" w:hint="eastAsia" w:eastAsia="黑体"/>
          <w:w w:val="102"/>
          <w:sz w:val="32"/>
          <w:szCs w:val="32"/>
        </w:rPr>
        <w:t xml:space="preserve">第十四条  </w:t>
      </w:r>
      <w:r>
        <w:rPr>
          <w:rFonts w:ascii="仿宋" w:hAnsi="仿宋" w:cs="仿宋" w:hint="eastAsia" w:eastAsia="仿宋"/>
          <w:w w:val="102"/>
          <w:sz w:val="32"/>
          <w:szCs w:val="32"/>
        </w:rPr>
        <w:t>县级以上人民政府环境</w:t>
      </w:r>
      <w:r>
        <w:rPr>
          <w:rFonts w:ascii="仿宋_GB2312" w:hAnsi="仿宋_GB2312" w:hint="eastAsia" w:eastAsia="仿宋_GB2312"/>
          <w:w w:val="102"/>
          <w:sz w:val="32"/>
          <w:szCs w:val="32"/>
        </w:rPr>
        <w:t>保护主管部门应当自受理污染物排放许可申请之日起二十日内作出决定。符合规定条件的，发给污染物排放许可证，并向社会公示排污单位名称、许可事项；不符合规定条件的，不予许可，应当说明理由并书面告知提出申请的排污单位。</w:t>
      </w:r>
    </w:p>
    <w:p>
      <w:pPr>
        <w:pStyle w:val="Normal"/>
        <w:keepNext w:val="false"/>
        <w:keepLines w:val="false"/>
        <w:pageBreakBefore w:val="false"/>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hint="eastAsia"/>
          <w:w w:val="102"/>
          <w:sz w:val="32"/>
          <w:szCs w:val="32"/>
        </w:rPr>
      </w:pPr>
      <w:r>
        <w:rPr>
          <w:rFonts w:ascii="黑体" w:hAnsi="黑体" w:hint="eastAsia" w:eastAsia="黑体"/>
          <w:w w:val="102"/>
          <w:sz w:val="32"/>
          <w:szCs w:val="32"/>
        </w:rPr>
        <w:t>第十五条</w:t>
      </w:r>
      <w:r>
        <w:rPr>
          <w:rFonts w:ascii="仿宋_GB2312" w:hAnsi="仿宋_GB2312" w:hint="eastAsia" w:eastAsia="仿宋_GB2312"/>
          <w:w w:val="102"/>
          <w:sz w:val="32"/>
          <w:szCs w:val="32"/>
        </w:rPr>
        <w:t xml:space="preserve">  新建、改建、扩建项目在试生产期间，由县级以上人民政府环境保护主管部门核发临时污染物排放许可证；试生产期满投入正式生产的，排污单位应当按照规定申请污染物排放许可证。</w:t>
      </w:r>
    </w:p>
    <w:p>
      <w:pPr>
        <w:pStyle w:val="Normal"/>
        <w:keepNext w:val="false"/>
        <w:keepLines w:val="false"/>
        <w:pageBreakBefore w:val="false"/>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既有排污单位暂时达不到污染物排放许可证核发条件的，由县级以上人民政府环境保护主管部门责令限期治理，发给临时污染物排放许可证。</w:t>
      </w:r>
    </w:p>
    <w:p>
      <w:pPr>
        <w:pStyle w:val="Normal"/>
        <w:keepNext w:val="false"/>
        <w:keepLines w:val="false"/>
        <w:pageBreakBefore w:val="false"/>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hint="eastAsia"/>
          <w:w w:val="102"/>
          <w:sz w:val="32"/>
          <w:szCs w:val="32"/>
        </w:rPr>
      </w:pPr>
      <w:r>
        <w:rPr>
          <w:rFonts w:ascii="黑体" w:hAnsi="黑体" w:hint="eastAsia" w:eastAsia="黑体"/>
          <w:w w:val="102"/>
          <w:sz w:val="32"/>
          <w:szCs w:val="32"/>
        </w:rPr>
        <w:t>第十六条</w:t>
      </w:r>
      <w:r>
        <w:rPr>
          <w:rFonts w:ascii="仿宋_GB2312" w:hAnsi="仿宋_GB2312" w:hint="eastAsia" w:eastAsia="仿宋_GB2312"/>
          <w:w w:val="102"/>
          <w:sz w:val="32"/>
          <w:szCs w:val="32"/>
        </w:rPr>
        <w:t xml:space="preserve">  污染物排放许可证应当载明排污单位的名称、污染物的排放种类、排放浓度、排放数量、排放方式、有效期限、排污口设置、监测方案、污染防治工艺和设施等事项。</w:t>
      </w:r>
    </w:p>
    <w:p>
      <w:pPr>
        <w:pStyle w:val="Normal"/>
        <w:keepNext w:val="false"/>
        <w:keepLines w:val="false"/>
        <w:pageBreakBefore w:val="false"/>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污染物排放许可证有效期为五年。通过交易方式取得排污权的，污染物排放许可证有效期限与排污权转让方的剩余使用期限相同。</w:t>
      </w:r>
    </w:p>
    <w:p>
      <w:pPr>
        <w:pStyle w:val="Normal"/>
        <w:keepNext w:val="false"/>
        <w:keepLines w:val="false"/>
        <w:pageBreakBefore w:val="false"/>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临时污染物排放许可证的有效期不得超过一年。</w:t>
      </w:r>
    </w:p>
    <w:p>
      <w:pPr>
        <w:pStyle w:val="Normal"/>
        <w:keepNext w:val="false"/>
        <w:keepLines w:val="false"/>
        <w:pageBreakBefore w:val="false"/>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hint="eastAsia"/>
          <w:w w:val="102"/>
          <w:sz w:val="32"/>
          <w:szCs w:val="32"/>
        </w:rPr>
      </w:pPr>
      <w:r>
        <w:rPr>
          <w:rFonts w:ascii="黑体" w:hAnsi="黑体" w:hint="eastAsia" w:eastAsia="黑体"/>
          <w:w w:val="102"/>
          <w:sz w:val="32"/>
          <w:szCs w:val="32"/>
        </w:rPr>
        <w:t xml:space="preserve">第十七条  </w:t>
      </w:r>
      <w:r>
        <w:rPr>
          <w:rFonts w:ascii="仿宋_GB2312" w:hAnsi="仿宋_GB2312" w:hint="eastAsia" w:eastAsia="仿宋_GB2312"/>
          <w:w w:val="102"/>
          <w:sz w:val="32"/>
          <w:szCs w:val="32"/>
        </w:rPr>
        <w:t>按照规定应当取得污染物排放许可方可排放的排污单位未取得污染物排放许可证的，不得排放污染物；取得污染物排放许可证的，应当按照污染物排放许可证核定事项排放污染物。</w:t>
      </w:r>
    </w:p>
    <w:p>
      <w:pPr>
        <w:pStyle w:val="Normal"/>
        <w:keepNext w:val="false"/>
        <w:keepLines w:val="false"/>
        <w:pageBreakBefore w:val="false"/>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禁止涂改、伪造、出租、出借、倒卖污染物排放许可证。</w:t>
      </w:r>
    </w:p>
    <w:p>
      <w:pPr>
        <w:pStyle w:val="Normal"/>
        <w:keepNext w:val="false"/>
        <w:keepLines w:val="false"/>
        <w:pageBreakBefore w:val="false"/>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hint="eastAsia"/>
          <w:w w:val="102"/>
          <w:sz w:val="32"/>
          <w:szCs w:val="32"/>
        </w:rPr>
      </w:pPr>
      <w:r>
        <w:rPr>
          <w:rFonts w:ascii="黑体" w:hAnsi="黑体" w:hint="eastAsia" w:eastAsia="黑体"/>
          <w:w w:val="102"/>
          <w:sz w:val="32"/>
          <w:szCs w:val="32"/>
        </w:rPr>
        <w:t>第十八条</w:t>
      </w:r>
      <w:r>
        <w:rPr>
          <w:rFonts w:ascii="仿宋_GB2312" w:hAnsi="仿宋_GB2312" w:hint="eastAsia" w:eastAsia="仿宋_GB2312"/>
          <w:w w:val="102"/>
          <w:sz w:val="32"/>
          <w:szCs w:val="32"/>
        </w:rPr>
        <w:t xml:space="preserve">  污染物排放许可实行分级、分类管理。</w:t>
      </w:r>
    </w:p>
    <w:p>
      <w:pPr>
        <w:pStyle w:val="Normal"/>
        <w:keepNext w:val="false"/>
        <w:keepLines w:val="false"/>
        <w:pageBreakBefore w:val="false"/>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总装机三十万千瓦以上的燃煤电厂以及石油化工、煤化工类的重点排污单位的污染物排放许可证，应当由自治区人民政府环境保护主管部门征求重点排污单位所在地环境保护主管部门的意见后予以核发。</w:t>
      </w:r>
    </w:p>
    <w:p>
      <w:pPr>
        <w:pStyle w:val="Normal"/>
        <w:keepNext w:val="false"/>
        <w:keepLines w:val="false"/>
        <w:pageBreakBefore w:val="false"/>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除前款规定的重点排污单位外，可能造成跨设区的市行政区域环境影响或者高环境风险排污单位的污染物排放许可证，可以经自治区人民政府确定，由自治区人民政府环境保护主管部门予以核发。</w:t>
      </w:r>
    </w:p>
    <w:p>
      <w:pPr>
        <w:pStyle w:val="Normal"/>
        <w:keepNext w:val="false"/>
        <w:keepLines w:val="false"/>
        <w:pageBreakBefore w:val="false"/>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其他按照规定应当取得污染物排放许可方可排放的排污单位的污染物排放许可证，应当由所在地设区的市、县（市）人民政府环境保护主管部门按照权限核发。</w:t>
      </w:r>
    </w:p>
    <w:p>
      <w:pPr>
        <w:pStyle w:val="Normal"/>
        <w:keepNext w:val="false"/>
        <w:keepLines w:val="false"/>
        <w:pageBreakBefore w:val="false"/>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hint="eastAsia"/>
          <w:w w:val="102"/>
          <w:sz w:val="32"/>
          <w:szCs w:val="32"/>
        </w:rPr>
      </w:pPr>
      <w:r>
        <w:rPr>
          <w:rFonts w:ascii="黑体" w:hAnsi="黑体" w:hint="eastAsia" w:eastAsia="黑体"/>
          <w:w w:val="102"/>
          <w:sz w:val="32"/>
          <w:szCs w:val="32"/>
        </w:rPr>
        <w:t xml:space="preserve">第十九条  </w:t>
      </w:r>
      <w:r>
        <w:rPr>
          <w:rFonts w:ascii="仿宋_GB2312" w:hAnsi="仿宋_GB2312" w:hint="eastAsia" w:eastAsia="仿宋_GB2312"/>
          <w:w w:val="102"/>
          <w:sz w:val="32"/>
          <w:szCs w:val="32"/>
        </w:rPr>
        <w:t>污染物排放许可证核定事项发生变化致使污染物排放总量增加的，或者排污单位发生合并、分立、变更法人名称的，排污单位应当向原发证的环境保护主管部门申请办理变更手续。</w:t>
      </w:r>
    </w:p>
    <w:p>
      <w:pPr>
        <w:pStyle w:val="Normal"/>
        <w:keepNext w:val="false"/>
        <w:keepLines w:val="false"/>
        <w:pageBreakBefore w:val="false"/>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因污染物排放执行的国家和自治区规定标准、重点污染物排放总量控制指标、环境功能区划等发生变化需要对污染物排放许可证核定事项进行调整的，应当由原发证的环境保护主管部门依法进行变更。</w:t>
      </w:r>
    </w:p>
    <w:p>
      <w:pPr>
        <w:pStyle w:val="Normal"/>
        <w:keepNext w:val="false"/>
        <w:keepLines w:val="false"/>
        <w:pageBreakBefore w:val="false"/>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hint="eastAsia"/>
          <w:w w:val="102"/>
          <w:sz w:val="32"/>
          <w:szCs w:val="32"/>
        </w:rPr>
      </w:pPr>
      <w:r>
        <w:rPr>
          <w:rFonts w:ascii="黑体" w:hAnsi="黑体" w:hint="eastAsia" w:eastAsia="黑体"/>
          <w:w w:val="102"/>
          <w:sz w:val="32"/>
          <w:szCs w:val="32"/>
        </w:rPr>
        <w:t>第二十条</w:t>
      </w:r>
      <w:r>
        <w:rPr>
          <w:rFonts w:ascii="仿宋_GB2312" w:hAnsi="仿宋_GB2312" w:hint="eastAsia" w:eastAsia="仿宋_GB2312"/>
          <w:w w:val="102"/>
          <w:sz w:val="32"/>
          <w:szCs w:val="32"/>
        </w:rPr>
        <w:t xml:space="preserve">  排污单位需要延续污染物排放许可证有效期的，应当在有效期满三十日前向原发证的环境保护主管部门提出申请。</w:t>
      </w:r>
    </w:p>
    <w:p>
      <w:pPr>
        <w:pStyle w:val="Normal"/>
        <w:keepNext w:val="false"/>
        <w:keepLines w:val="false"/>
        <w:pageBreakBefore w:val="false"/>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环境保护主管部门应当自受理申请之日起二十日内作出决定。符合条件的，予以延续，换发污染物排放许可证；不符合条件的，应当说明理由并书面告知提出申请的排污单位。</w:t>
      </w:r>
    </w:p>
    <w:p>
      <w:pPr>
        <w:pStyle w:val="Normal"/>
        <w:keepNext w:val="false"/>
        <w:keepLines w:val="false"/>
        <w:pageBreakBefore w:val="false"/>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排污单位生产工艺、设备、产品属于强制淘汰范围的，或者有法律、法规规定的其他情形的，污染物排放许可证有效期满后不予延续。</w:t>
      </w:r>
    </w:p>
    <w:p>
      <w:pPr>
        <w:pStyle w:val="Normal"/>
        <w:keepNext w:val="false"/>
        <w:keepLines w:val="false"/>
        <w:pageBreakBefore w:val="false"/>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hint="eastAsia"/>
          <w:w w:val="102"/>
          <w:sz w:val="32"/>
          <w:szCs w:val="32"/>
        </w:rPr>
      </w:pPr>
      <w:r>
        <w:rPr>
          <w:rFonts w:eastAsia="仿宋_GB2312" w:hint="eastAsia" w:ascii="仿宋_GB2312" w:hAnsi="仿宋_GB2312"/>
          <w:w w:val="102"/>
          <w:sz w:val="32"/>
          <w:szCs w:val="32"/>
        </w:rPr>
      </w:r>
    </w:p>
    <w:p>
      <w:pPr>
        <w:pStyle w:val="Normal"/>
        <w:keepNext w:val="false"/>
        <w:keepLines w:val="false"/>
        <w:pageBreakBefore w:val="false"/>
        <w:kinsoku w:val="true"/>
        <w:overflowPunct w:val="true"/>
        <w:autoSpaceDE w:val="true"/>
        <w:bidi w:val="0"/>
        <w:snapToGrid w:val="false"/>
        <w:spacing w:lineRule="exact" w:line="580"/>
        <w:jc w:val="center"/>
        <w:textAlignment w:val="auto"/>
        <w:rPr>
          <w:rFonts w:ascii="黑体" w:hAnsi="黑体" w:eastAsia="黑体" w:hint="eastAsia"/>
          <w:w w:val="102"/>
          <w:sz w:val="32"/>
          <w:szCs w:val="32"/>
        </w:rPr>
      </w:pPr>
      <w:r>
        <w:rPr>
          <w:rFonts w:ascii="黑体" w:hAnsi="黑体" w:hint="eastAsia" w:eastAsia="黑体"/>
          <w:w w:val="102"/>
          <w:sz w:val="32"/>
          <w:szCs w:val="32"/>
        </w:rPr>
        <w:t>第四章  减少污染物排放措施</w:t>
      </w:r>
    </w:p>
    <w:p>
      <w:pPr>
        <w:pStyle w:val="Normal"/>
        <w:keepNext w:val="false"/>
        <w:keepLines w:val="false"/>
        <w:pageBreakBefore w:val="false"/>
        <w:kinsoku w:val="true"/>
        <w:overflowPunct w:val="true"/>
        <w:autoSpaceDE w:val="true"/>
        <w:bidi w:val="0"/>
        <w:snapToGrid w:val="false"/>
        <w:spacing w:lineRule="exact" w:line="580"/>
        <w:ind w:firstLineChars="200" w:startChars="0" w:start="0" w:endChars="0" w:end="0"/>
        <w:textAlignment w:val="auto"/>
        <w:rPr>
          <w:rFonts w:ascii="黑体" w:hAnsi="黑体" w:eastAsia="黑体" w:hint="eastAsia"/>
          <w:w w:val="102"/>
          <w:sz w:val="32"/>
          <w:szCs w:val="32"/>
        </w:rPr>
      </w:pPr>
      <w:r>
        <w:rPr>
          <w:rFonts w:eastAsia="黑体" w:hint="eastAsia" w:ascii="黑体" w:hAnsi="黑体"/>
          <w:w w:val="102"/>
          <w:sz w:val="32"/>
          <w:szCs w:val="32"/>
        </w:rPr>
      </w:r>
    </w:p>
    <w:p>
      <w:pPr>
        <w:pStyle w:val="Normal"/>
        <w:keepNext w:val="false"/>
        <w:keepLines w:val="false"/>
        <w:pageBreakBefore w:val="false"/>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hint="eastAsia"/>
          <w:w w:val="102"/>
          <w:sz w:val="32"/>
          <w:szCs w:val="32"/>
        </w:rPr>
      </w:pPr>
      <w:r>
        <w:rPr>
          <w:rFonts w:ascii="黑体" w:hAnsi="黑体" w:hint="eastAsia" w:eastAsia="黑体"/>
          <w:w w:val="102"/>
          <w:sz w:val="32"/>
          <w:szCs w:val="32"/>
        </w:rPr>
        <w:t>第二十一条</w:t>
      </w:r>
      <w:r>
        <w:rPr>
          <w:rFonts w:ascii="仿宋_GB2312" w:hAnsi="仿宋_GB2312" w:hint="eastAsia" w:eastAsia="仿宋_GB2312"/>
          <w:w w:val="102"/>
          <w:sz w:val="32"/>
          <w:szCs w:val="32"/>
        </w:rPr>
        <w:t xml:space="preserve">  县级以上人民政府应当采取下列措施减少污染物排放：</w:t>
      </w:r>
    </w:p>
    <w:p>
      <w:pPr>
        <w:pStyle w:val="Normal"/>
        <w:keepNext w:val="false"/>
        <w:keepLines w:val="false"/>
        <w:pageBreakBefore w:val="false"/>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（一）优化产业结构、布局，合理利用资源，发展循环经济；</w:t>
      </w:r>
    </w:p>
    <w:p>
      <w:pPr>
        <w:pStyle w:val="Normal"/>
        <w:keepNext w:val="false"/>
        <w:keepLines w:val="false"/>
        <w:pageBreakBefore w:val="false"/>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（二）严格限制高耗能、高污染、产能过剩行业的发展；</w:t>
      </w:r>
    </w:p>
    <w:p>
      <w:pPr>
        <w:pStyle w:val="Normal"/>
        <w:keepNext w:val="false"/>
        <w:keepLines w:val="false"/>
        <w:pageBreakBefore w:val="false"/>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（三）加大投入建设环境保护基础设施，建设中水回用、污水集中处理和固体废弃物集中处理设施；</w:t>
      </w:r>
    </w:p>
    <w:p>
      <w:pPr>
        <w:pStyle w:val="Normal"/>
        <w:keepNext w:val="false"/>
        <w:keepLines w:val="false"/>
        <w:pageBreakBefore w:val="false"/>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（四）支持减少污染物排放新技术的研究、开发、推广、应用；</w:t>
      </w:r>
    </w:p>
    <w:p>
      <w:pPr>
        <w:pStyle w:val="Normal"/>
        <w:keepNext w:val="false"/>
        <w:keepLines w:val="false"/>
        <w:pageBreakBefore w:val="false"/>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（五）推广风能、太阳能、天然气等清洁能源的使用；</w:t>
      </w:r>
    </w:p>
    <w:p>
      <w:pPr>
        <w:pStyle w:val="Normal"/>
        <w:keepNext w:val="false"/>
        <w:keepLines w:val="false"/>
        <w:pageBreakBefore w:val="false"/>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（六）推行集中供热和余热利用；</w:t>
      </w:r>
    </w:p>
    <w:p>
      <w:pPr>
        <w:pStyle w:val="Normal"/>
        <w:keepNext w:val="false"/>
        <w:keepLines w:val="false"/>
        <w:pageBreakBefore w:val="false"/>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（七）加快发展城市公共交通事业；</w:t>
      </w:r>
    </w:p>
    <w:p>
      <w:pPr>
        <w:pStyle w:val="Normal"/>
        <w:keepNext w:val="false"/>
        <w:keepLines w:val="false"/>
        <w:pageBreakBefore w:val="false"/>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（八）加大农业面源污染和畜禽养殖污染治理力度，推进生态治理工程建设。</w:t>
      </w:r>
    </w:p>
    <w:p>
      <w:pPr>
        <w:pStyle w:val="Normal"/>
        <w:keepNext w:val="false"/>
        <w:keepLines w:val="false"/>
        <w:pageBreakBefore w:val="false"/>
        <w:kinsoku w:val="true"/>
        <w:overflowPunct w:val="true"/>
        <w:autoSpaceDE w:val="true"/>
        <w:bidi w:val="0"/>
        <w:snapToGrid w:val="false"/>
        <w:spacing w:lineRule="exact" w:line="580"/>
        <w:ind w:firstLine="645" w:end="0"/>
        <w:textAlignment w:val="auto"/>
        <w:rPr>
          <w:rFonts w:ascii="仿宋_GB2312" w:hAnsi="仿宋_GB2312" w:eastAsia="仿宋_GB2312" w:hint="eastAsia"/>
          <w:w w:val="102"/>
          <w:sz w:val="32"/>
          <w:szCs w:val="32"/>
        </w:rPr>
      </w:pPr>
      <w:r>
        <w:rPr>
          <w:rFonts w:ascii="黑体" w:hAnsi="黑体" w:hint="eastAsia" w:eastAsia="黑体"/>
          <w:w w:val="102"/>
          <w:sz w:val="32"/>
          <w:szCs w:val="32"/>
        </w:rPr>
        <w:t>第</w:t>
      </w:r>
      <w:r>
        <w:rPr>
          <w:rFonts w:ascii="黑体" w:hAnsi="黑体" w:cs="黑体" w:hint="eastAsia" w:eastAsia="黑体"/>
          <w:w w:val="102"/>
          <w:sz w:val="32"/>
          <w:szCs w:val="32"/>
        </w:rPr>
        <w:t>二十二</w:t>
      </w:r>
      <w:r>
        <w:rPr>
          <w:rFonts w:ascii="黑体" w:hAnsi="黑体" w:hint="eastAsia" w:eastAsia="黑体"/>
          <w:w w:val="102"/>
          <w:sz w:val="32"/>
          <w:szCs w:val="32"/>
        </w:rPr>
        <w:t xml:space="preserve">条 </w:t>
      </w:r>
      <w:r>
        <w:rPr>
          <w:rFonts w:ascii="仿宋_GB2312" w:hAnsi="仿宋_GB2312" w:hint="eastAsia" w:eastAsia="仿宋_GB2312"/>
          <w:w w:val="102"/>
          <w:sz w:val="32"/>
          <w:szCs w:val="32"/>
        </w:rPr>
        <w:t xml:space="preserve"> 排污单位排放污染物不得超过国家和自治区规定标准，不得超过重点污染物排放总量控制指标。</w:t>
      </w:r>
    </w:p>
    <w:p>
      <w:pPr>
        <w:pStyle w:val="Normal"/>
        <w:keepNext w:val="false"/>
        <w:keepLines w:val="false"/>
        <w:pageBreakBefore w:val="false"/>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hint="eastAsia"/>
          <w:w w:val="102"/>
          <w:sz w:val="32"/>
          <w:szCs w:val="32"/>
        </w:rPr>
      </w:pPr>
      <w:r>
        <w:rPr>
          <w:rFonts w:ascii="黑体" w:hAnsi="黑体" w:hint="eastAsia" w:eastAsia="黑体"/>
          <w:w w:val="102"/>
          <w:sz w:val="32"/>
          <w:szCs w:val="32"/>
        </w:rPr>
        <w:t>第</w:t>
      </w:r>
      <w:r>
        <w:rPr>
          <w:rFonts w:ascii="黑体" w:hAnsi="黑体" w:cs="黑体" w:hint="eastAsia" w:eastAsia="黑体"/>
          <w:w w:val="102"/>
          <w:sz w:val="32"/>
          <w:szCs w:val="32"/>
        </w:rPr>
        <w:t>二十三</w:t>
      </w:r>
      <w:r>
        <w:rPr>
          <w:rFonts w:ascii="黑体" w:hAnsi="黑体" w:hint="eastAsia" w:eastAsia="黑体"/>
          <w:w w:val="102"/>
          <w:sz w:val="32"/>
          <w:szCs w:val="32"/>
        </w:rPr>
        <w:t xml:space="preserve">条 </w:t>
      </w:r>
      <w:r>
        <w:rPr>
          <w:rFonts w:ascii="仿宋_GB2312" w:hAnsi="仿宋_GB2312" w:hint="eastAsia" w:eastAsia="仿宋_GB2312"/>
          <w:w w:val="102"/>
          <w:sz w:val="32"/>
          <w:szCs w:val="32"/>
        </w:rPr>
        <w:t xml:space="preserve"> 排污单位应当采取下列措施减少污染物排放：</w:t>
      </w:r>
    </w:p>
    <w:p>
      <w:pPr>
        <w:pStyle w:val="Normal"/>
        <w:keepNext w:val="false"/>
        <w:keepLines w:val="false"/>
        <w:pageBreakBefore w:val="false"/>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（一）研究、开发新生产工艺、技术，淘汰落后的生产工艺、技术和设施；</w:t>
      </w:r>
    </w:p>
    <w:p>
      <w:pPr>
        <w:pStyle w:val="Normal"/>
        <w:keepNext w:val="false"/>
        <w:keepLines w:val="false"/>
        <w:pageBreakBefore w:val="false"/>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（二）优先使用清洁能源，采用资源利用率高、污染物排放量少的工艺、设备；</w:t>
      </w:r>
    </w:p>
    <w:p>
      <w:pPr>
        <w:pStyle w:val="Normal"/>
        <w:keepNext w:val="false"/>
        <w:keepLines w:val="false"/>
        <w:pageBreakBefore w:val="false"/>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（三）采用废弃物综合利用技术和污染物无害化处理技术；</w:t>
      </w:r>
    </w:p>
    <w:p>
      <w:pPr>
        <w:pStyle w:val="Normal"/>
        <w:keepNext w:val="false"/>
        <w:keepLines w:val="false"/>
        <w:pageBreakBefore w:val="false"/>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（四）保证防治污染设施、监测设备的正常使用。</w:t>
      </w:r>
    </w:p>
    <w:p>
      <w:pPr>
        <w:pStyle w:val="Normal"/>
        <w:keepNext w:val="false"/>
        <w:keepLines w:val="false"/>
        <w:pageBreakBefore w:val="false"/>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hint="eastAsia"/>
          <w:w w:val="102"/>
          <w:sz w:val="32"/>
          <w:szCs w:val="32"/>
        </w:rPr>
      </w:pPr>
      <w:r>
        <w:rPr>
          <w:rFonts w:ascii="黑体" w:hAnsi="黑体" w:hint="eastAsia" w:eastAsia="黑体"/>
          <w:w w:val="102"/>
          <w:sz w:val="32"/>
          <w:szCs w:val="32"/>
        </w:rPr>
        <w:t>第二十四条</w:t>
      </w:r>
      <w:r>
        <w:rPr>
          <w:rFonts w:ascii="仿宋_GB2312" w:hAnsi="仿宋_GB2312" w:hint="eastAsia" w:eastAsia="仿宋_GB2312"/>
          <w:w w:val="102"/>
          <w:sz w:val="32"/>
          <w:szCs w:val="32"/>
        </w:rPr>
        <w:t xml:space="preserve">  排污单位不得有下列行为：</w:t>
      </w:r>
    </w:p>
    <w:p>
      <w:pPr>
        <w:pStyle w:val="Normal"/>
        <w:keepNext w:val="false"/>
        <w:keepLines w:val="false"/>
        <w:pageBreakBefore w:val="false"/>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（一）将未经过防治污染设施处理的污染物直接排放；</w:t>
      </w:r>
    </w:p>
    <w:p>
      <w:pPr>
        <w:pStyle w:val="Normal"/>
        <w:keepNext w:val="false"/>
        <w:keepLines w:val="false"/>
        <w:pageBreakBefore w:val="false"/>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（二）非紧急情况下开启防治污染设施的应急排放阀门排放污染物；</w:t>
      </w:r>
    </w:p>
    <w:p>
      <w:pPr>
        <w:pStyle w:val="Normal"/>
        <w:keepNext w:val="false"/>
        <w:keepLines w:val="false"/>
        <w:pageBreakBefore w:val="false"/>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（三）非紧急情况下将污染物从防治污染设施的中间工序引出直接排放；</w:t>
      </w:r>
    </w:p>
    <w:p>
      <w:pPr>
        <w:pStyle w:val="Normal"/>
        <w:keepNext w:val="false"/>
        <w:keepLines w:val="false"/>
        <w:pageBreakBefore w:val="false"/>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（四）防治污染设施和自动监测设备发生故障时，不及时排除故障排放污染物；</w:t>
      </w:r>
    </w:p>
    <w:p>
      <w:pPr>
        <w:pStyle w:val="Normal"/>
        <w:keepNext w:val="false"/>
        <w:keepLines w:val="false"/>
        <w:pageBreakBefore w:val="false"/>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（五）擅自拆除、停止使用或者损坏防治污染设施和自动监测设备排放污染物；</w:t>
      </w:r>
    </w:p>
    <w:p>
      <w:pPr>
        <w:pStyle w:val="Normal"/>
        <w:keepNext w:val="false"/>
        <w:keepLines w:val="false"/>
        <w:pageBreakBefore w:val="false"/>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（六）通过暗管、渗井、渗坑、灌注等方式排放污染物；</w:t>
      </w:r>
    </w:p>
    <w:p>
      <w:pPr>
        <w:pStyle w:val="Normal"/>
        <w:keepNext w:val="false"/>
        <w:keepLines w:val="false"/>
        <w:pageBreakBefore w:val="false"/>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（七）通过其他不正常运行防治污染设施、逃避监管的方式排放污染物。</w:t>
      </w:r>
    </w:p>
    <w:p>
      <w:pPr>
        <w:pStyle w:val="Normal"/>
        <w:keepNext w:val="false"/>
        <w:keepLines w:val="false"/>
        <w:pageBreakBefore w:val="false"/>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hint="eastAsia"/>
          <w:w w:val="102"/>
          <w:sz w:val="32"/>
          <w:szCs w:val="32"/>
        </w:rPr>
      </w:pPr>
      <w:r>
        <w:rPr>
          <w:rFonts w:ascii="黑体" w:hAnsi="黑体" w:hint="eastAsia" w:eastAsia="黑体"/>
          <w:w w:val="102"/>
          <w:sz w:val="32"/>
          <w:szCs w:val="32"/>
        </w:rPr>
        <w:t>第二十五条</w:t>
      </w:r>
      <w:r>
        <w:rPr>
          <w:rFonts w:ascii="仿宋_GB2312" w:hAnsi="仿宋_GB2312" w:hint="eastAsia" w:eastAsia="仿宋_GB2312"/>
          <w:w w:val="102"/>
          <w:sz w:val="32"/>
          <w:szCs w:val="32"/>
        </w:rPr>
        <w:t xml:space="preserve">  重点排污单位应当如实向社会公开排放污染物的名称、排放方式、排放浓度和总量、超标排放情况，以及防治污染设施的建设和运行情况。</w:t>
      </w:r>
    </w:p>
    <w:p>
      <w:pPr>
        <w:pStyle w:val="Normal"/>
        <w:keepNext w:val="false"/>
        <w:keepLines w:val="false"/>
        <w:pageBreakBefore w:val="false"/>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hint="eastAsia"/>
          <w:w w:val="102"/>
          <w:sz w:val="32"/>
          <w:szCs w:val="32"/>
        </w:rPr>
      </w:pPr>
      <w:r>
        <w:rPr>
          <w:rFonts w:eastAsia="仿宋_GB2312" w:hint="eastAsia" w:ascii="仿宋_GB2312" w:hAnsi="仿宋_GB2312"/>
          <w:w w:val="102"/>
          <w:sz w:val="32"/>
          <w:szCs w:val="32"/>
        </w:rPr>
      </w:r>
    </w:p>
    <w:p>
      <w:pPr>
        <w:pStyle w:val="Normal"/>
        <w:keepNext w:val="false"/>
        <w:keepLines w:val="false"/>
        <w:pageBreakBefore w:val="false"/>
        <w:kinsoku w:val="true"/>
        <w:overflowPunct w:val="true"/>
        <w:autoSpaceDE w:val="true"/>
        <w:bidi w:val="0"/>
        <w:snapToGrid w:val="false"/>
        <w:spacing w:lineRule="exact" w:line="580"/>
        <w:jc w:val="center"/>
        <w:textAlignment w:val="auto"/>
        <w:rPr>
          <w:rFonts w:ascii="黑体" w:hAnsi="黑体" w:eastAsia="黑体" w:hint="eastAsia"/>
          <w:w w:val="102"/>
          <w:sz w:val="32"/>
          <w:szCs w:val="32"/>
        </w:rPr>
      </w:pPr>
      <w:r>
        <w:rPr>
          <w:rFonts w:ascii="黑体" w:hAnsi="黑体" w:hint="eastAsia" w:eastAsia="黑体"/>
          <w:w w:val="102"/>
          <w:sz w:val="32"/>
          <w:szCs w:val="32"/>
        </w:rPr>
        <w:t>第五章  监督管理</w:t>
      </w:r>
    </w:p>
    <w:p>
      <w:pPr>
        <w:pStyle w:val="Normal"/>
        <w:keepNext w:val="false"/>
        <w:keepLines w:val="false"/>
        <w:pageBreakBefore w:val="false"/>
        <w:kinsoku w:val="true"/>
        <w:overflowPunct w:val="true"/>
        <w:autoSpaceDE w:val="true"/>
        <w:bidi w:val="0"/>
        <w:snapToGrid w:val="false"/>
        <w:spacing w:lineRule="exact" w:line="580"/>
        <w:ind w:firstLineChars="200" w:startChars="0" w:start="0" w:endChars="0" w:end="0"/>
        <w:textAlignment w:val="auto"/>
        <w:rPr>
          <w:rFonts w:ascii="黑体" w:hAnsi="黑体" w:eastAsia="黑体" w:hint="eastAsia"/>
          <w:w w:val="102"/>
          <w:sz w:val="32"/>
          <w:szCs w:val="32"/>
        </w:rPr>
      </w:pPr>
      <w:r>
        <w:rPr>
          <w:rFonts w:eastAsia="黑体" w:hint="eastAsia" w:ascii="黑体" w:hAnsi="黑体"/>
          <w:w w:val="102"/>
          <w:sz w:val="32"/>
          <w:szCs w:val="32"/>
        </w:rPr>
      </w:r>
    </w:p>
    <w:p>
      <w:pPr>
        <w:pStyle w:val="Normal"/>
        <w:keepNext w:val="false"/>
        <w:keepLines w:val="false"/>
        <w:pageBreakBefore w:val="false"/>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hint="eastAsia"/>
          <w:w w:val="102"/>
          <w:sz w:val="32"/>
          <w:szCs w:val="32"/>
        </w:rPr>
      </w:pPr>
      <w:r>
        <w:rPr>
          <w:rFonts w:ascii="黑体" w:hAnsi="黑体" w:hint="eastAsia" w:eastAsia="黑体"/>
          <w:w w:val="102"/>
          <w:sz w:val="32"/>
          <w:szCs w:val="32"/>
        </w:rPr>
        <w:t>第二十六条</w:t>
      </w:r>
      <w:r>
        <w:rPr>
          <w:rFonts w:ascii="仿宋_GB2312" w:hAnsi="仿宋_GB2312" w:hint="eastAsia" w:eastAsia="仿宋_GB2312"/>
          <w:w w:val="102"/>
          <w:sz w:val="32"/>
          <w:szCs w:val="32"/>
        </w:rPr>
        <w:t xml:space="preserve">  县级以上人民政府应当将重点污染物排放总量控制指标纳入环境保护目标责任制和考核评价体系。</w:t>
      </w:r>
    </w:p>
    <w:p>
      <w:pPr>
        <w:pStyle w:val="Normal"/>
        <w:keepNext w:val="false"/>
        <w:keepLines w:val="false"/>
        <w:pageBreakBefore w:val="false"/>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hint="eastAsia"/>
          <w:w w:val="102"/>
          <w:sz w:val="32"/>
          <w:szCs w:val="32"/>
        </w:rPr>
      </w:pPr>
      <w:r>
        <w:rPr>
          <w:rFonts w:ascii="黑体" w:hAnsi="黑体" w:hint="eastAsia" w:eastAsia="黑体"/>
          <w:w w:val="102"/>
          <w:sz w:val="32"/>
          <w:szCs w:val="32"/>
        </w:rPr>
        <w:t xml:space="preserve">第二十七条  </w:t>
      </w:r>
      <w:r>
        <w:rPr>
          <w:rFonts w:ascii="仿宋_GB2312" w:hAnsi="仿宋_GB2312" w:hint="eastAsia" w:eastAsia="仿宋_GB2312"/>
          <w:w w:val="102"/>
          <w:sz w:val="32"/>
          <w:szCs w:val="32"/>
        </w:rPr>
        <w:t>县级以上人民政府环境保护主管部门应当通过书面核查、现场检查和自动监测等方式，加强对排污单位污染物排放情况的监督检查，定期进行污染隐患排查，防止突发环境事件的发生。</w:t>
      </w:r>
    </w:p>
    <w:p>
      <w:pPr>
        <w:pStyle w:val="Normal"/>
        <w:keepNext w:val="false"/>
        <w:keepLines w:val="false"/>
        <w:pageBreakBefore w:val="false"/>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排污单位应当配合环境保护主管部门的监督检查，如实反映情况，提供必要的资料。</w:t>
      </w:r>
    </w:p>
    <w:p>
      <w:pPr>
        <w:pStyle w:val="Normal"/>
        <w:keepNext w:val="false"/>
        <w:keepLines w:val="false"/>
        <w:pageBreakBefore w:val="false"/>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环境保护主管部门及其工作人员应当保守排污单位的商业秘密。</w:t>
      </w:r>
    </w:p>
    <w:p>
      <w:pPr>
        <w:pStyle w:val="Normal"/>
        <w:keepNext w:val="false"/>
        <w:keepLines w:val="false"/>
        <w:pageBreakBefore w:val="false"/>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hint="eastAsia"/>
          <w:w w:val="102"/>
          <w:sz w:val="32"/>
          <w:szCs w:val="32"/>
        </w:rPr>
      </w:pPr>
      <w:r>
        <w:rPr>
          <w:rFonts w:ascii="黑体" w:hAnsi="黑体" w:hint="eastAsia" w:eastAsia="黑体"/>
          <w:w w:val="102"/>
          <w:sz w:val="32"/>
          <w:szCs w:val="32"/>
        </w:rPr>
        <w:t xml:space="preserve">第二十八条  </w:t>
      </w:r>
      <w:r>
        <w:rPr>
          <w:rFonts w:ascii="仿宋_GB2312" w:hAnsi="仿宋_GB2312" w:hint="eastAsia" w:eastAsia="仿宋_GB2312"/>
          <w:w w:val="102"/>
          <w:sz w:val="32"/>
          <w:szCs w:val="32"/>
        </w:rPr>
        <w:t>县级以上人民政府环境保护主管部门应当建立排污单位诚信档案，对有不良信用记录的排污单位增加监督检查频次；对有严重不良信用记录的排污单位，应当向社会公示，并予以通报。</w:t>
      </w:r>
    </w:p>
    <w:p>
      <w:pPr>
        <w:pStyle w:val="Normal"/>
        <w:keepNext w:val="false"/>
        <w:keepLines w:val="false"/>
        <w:pageBreakBefore w:val="false"/>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hint="eastAsia"/>
          <w:w w:val="102"/>
          <w:sz w:val="32"/>
          <w:szCs w:val="32"/>
        </w:rPr>
      </w:pPr>
      <w:r>
        <w:rPr>
          <w:rFonts w:ascii="黑体" w:hAnsi="黑体" w:hint="eastAsia" w:eastAsia="黑体"/>
          <w:w w:val="102"/>
          <w:sz w:val="32"/>
          <w:szCs w:val="32"/>
        </w:rPr>
        <w:t xml:space="preserve">第二十九条  </w:t>
      </w:r>
      <w:r>
        <w:rPr>
          <w:rFonts w:ascii="仿宋_GB2312" w:hAnsi="仿宋_GB2312" w:hint="eastAsia" w:eastAsia="仿宋_GB2312"/>
          <w:w w:val="102"/>
          <w:sz w:val="32"/>
          <w:szCs w:val="32"/>
        </w:rPr>
        <w:t>县级以上人民政府环境保护主管部门应当建立健全污染物排放信息公开制度，通过报刊、网络等媒体定期公布本行政区域内重点排污单位的名录、污染物核查和考核结果、环境质量、环境监测、突发环境事件、环境行政许可、行政处罚、排污费的征收和使用情况等信息，接受社会监督。</w:t>
      </w:r>
    </w:p>
    <w:p>
      <w:pPr>
        <w:pStyle w:val="Normal"/>
        <w:keepNext w:val="false"/>
        <w:keepLines w:val="false"/>
        <w:pageBreakBefore w:val="false"/>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hint="eastAsia"/>
          <w:w w:val="102"/>
          <w:sz w:val="32"/>
          <w:szCs w:val="32"/>
        </w:rPr>
      </w:pPr>
      <w:r>
        <w:rPr>
          <w:rFonts w:ascii="黑体" w:hAnsi="黑体" w:hint="eastAsia" w:eastAsia="黑体"/>
          <w:w w:val="102"/>
          <w:sz w:val="32"/>
          <w:szCs w:val="32"/>
        </w:rPr>
        <w:t xml:space="preserve">第三十条  </w:t>
      </w:r>
      <w:r>
        <w:rPr>
          <w:rFonts w:ascii="仿宋_GB2312" w:hAnsi="仿宋_GB2312" w:hint="eastAsia" w:eastAsia="仿宋_GB2312"/>
          <w:w w:val="102"/>
          <w:sz w:val="32"/>
          <w:szCs w:val="32"/>
        </w:rPr>
        <w:t>县级以上人民政府环境保护主管部门应当加强监测数据质量管理，建立监测数据共享机制。</w:t>
      </w:r>
    </w:p>
    <w:p>
      <w:pPr>
        <w:pStyle w:val="Normal"/>
        <w:keepNext w:val="false"/>
        <w:keepLines w:val="false"/>
        <w:pageBreakBefore w:val="false"/>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监测机构应当使用符合国家标准的监测设备，遵守监测规范，保证监测数据的真实性和准确性。</w:t>
      </w:r>
    </w:p>
    <w:p>
      <w:pPr>
        <w:pStyle w:val="Normal"/>
        <w:keepNext w:val="false"/>
        <w:keepLines w:val="false"/>
        <w:pageBreakBefore w:val="false"/>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任何单位和个人不得篡改、伪造监测数据。</w:t>
      </w:r>
    </w:p>
    <w:p>
      <w:pPr>
        <w:pStyle w:val="Normal"/>
        <w:keepNext w:val="false"/>
        <w:keepLines w:val="false"/>
        <w:pageBreakBefore w:val="false"/>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hint="eastAsia"/>
          <w:w w:val="102"/>
          <w:sz w:val="32"/>
          <w:szCs w:val="32"/>
        </w:rPr>
      </w:pPr>
      <w:r>
        <w:rPr>
          <w:rFonts w:eastAsia="仿宋_GB2312" w:hint="eastAsia" w:ascii="仿宋_GB2312" w:hAnsi="仿宋_GB2312"/>
          <w:w w:val="102"/>
          <w:sz w:val="32"/>
          <w:szCs w:val="32"/>
        </w:rPr>
      </w:r>
    </w:p>
    <w:p>
      <w:pPr>
        <w:pStyle w:val="Normal"/>
        <w:keepNext w:val="false"/>
        <w:keepLines w:val="false"/>
        <w:pageBreakBefore w:val="false"/>
        <w:kinsoku w:val="true"/>
        <w:overflowPunct w:val="true"/>
        <w:autoSpaceDE w:val="true"/>
        <w:bidi w:val="0"/>
        <w:snapToGrid w:val="false"/>
        <w:spacing w:lineRule="exact" w:line="580"/>
        <w:jc w:val="center"/>
        <w:textAlignment w:val="auto"/>
        <w:rPr>
          <w:rFonts w:ascii="黑体" w:hAnsi="黑体" w:eastAsia="黑体" w:hint="eastAsia"/>
          <w:w w:val="102"/>
          <w:sz w:val="32"/>
          <w:szCs w:val="32"/>
        </w:rPr>
      </w:pPr>
      <w:r>
        <w:rPr>
          <w:rFonts w:ascii="黑体" w:hAnsi="黑体" w:hint="eastAsia" w:eastAsia="黑体"/>
          <w:w w:val="102"/>
          <w:sz w:val="32"/>
          <w:szCs w:val="32"/>
        </w:rPr>
        <w:t>第六章  法律责任</w:t>
      </w:r>
    </w:p>
    <w:p>
      <w:pPr>
        <w:pStyle w:val="Normal"/>
        <w:keepNext w:val="false"/>
        <w:keepLines w:val="false"/>
        <w:pageBreakBefore w:val="false"/>
        <w:kinsoku w:val="true"/>
        <w:overflowPunct w:val="true"/>
        <w:autoSpaceDE w:val="true"/>
        <w:bidi w:val="0"/>
        <w:snapToGrid w:val="false"/>
        <w:spacing w:lineRule="exact" w:line="580"/>
        <w:ind w:firstLine="645" w:end="0"/>
        <w:textAlignment w:val="auto"/>
        <w:rPr>
          <w:rFonts w:ascii="黑体" w:hAnsi="黑体" w:eastAsia="黑体" w:hint="eastAsia"/>
          <w:w w:val="102"/>
          <w:sz w:val="32"/>
          <w:szCs w:val="32"/>
        </w:rPr>
      </w:pPr>
      <w:r>
        <w:rPr>
          <w:rFonts w:eastAsia="黑体" w:hint="eastAsia" w:ascii="黑体" w:hAnsi="黑体"/>
          <w:w w:val="102"/>
          <w:sz w:val="32"/>
          <w:szCs w:val="32"/>
        </w:rPr>
      </w:r>
    </w:p>
    <w:p>
      <w:pPr>
        <w:pStyle w:val="Normal"/>
        <w:keepNext w:val="false"/>
        <w:keepLines w:val="false"/>
        <w:pageBreakBefore w:val="false"/>
        <w:kinsoku w:val="true"/>
        <w:overflowPunct w:val="true"/>
        <w:autoSpaceDE w:val="true"/>
        <w:bidi w:val="0"/>
        <w:snapToGrid w:val="false"/>
        <w:spacing w:lineRule="exact" w:line="580"/>
        <w:ind w:firstLine="645" w:end="0"/>
        <w:textAlignment w:val="auto"/>
        <w:rPr>
          <w:rFonts w:ascii="仿宋_GB2312" w:hAnsi="仿宋_GB2312" w:eastAsia="仿宋_GB2312" w:hint="eastAsia"/>
          <w:w w:val="102"/>
          <w:sz w:val="32"/>
          <w:szCs w:val="32"/>
        </w:rPr>
      </w:pPr>
      <w:r>
        <w:rPr>
          <w:rFonts w:ascii="黑体" w:hAnsi="黑体" w:hint="eastAsia" w:eastAsia="黑体"/>
          <w:w w:val="102"/>
          <w:sz w:val="32"/>
          <w:szCs w:val="32"/>
        </w:rPr>
        <w:t>第三十一条</w:t>
      </w:r>
      <w:r>
        <w:rPr>
          <w:rFonts w:ascii="仿宋_GB2312" w:hAnsi="仿宋_GB2312" w:hint="eastAsia" w:eastAsia="仿宋_GB2312"/>
          <w:w w:val="102"/>
          <w:sz w:val="32"/>
          <w:szCs w:val="32"/>
        </w:rPr>
        <w:t xml:space="preserve">  违反本条例规定，未取得污染物排放许可证排放污染物的，由县级以上人民政府环境保护主管部门责令停止排污，处以五万元以上五十万元以下罚款；拒不停止排污的，可以自作出责令停止排污决定之日的次日起，按照原处罚数额按日连续处罚；因污染环境造成损害的，依法承担侵权责任。</w:t>
      </w:r>
    </w:p>
    <w:p>
      <w:pPr>
        <w:pStyle w:val="Normal"/>
        <w:keepNext w:val="false"/>
        <w:keepLines w:val="false"/>
        <w:pageBreakBefore w:val="false"/>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hint="eastAsia"/>
          <w:w w:val="102"/>
          <w:sz w:val="32"/>
          <w:szCs w:val="32"/>
        </w:rPr>
      </w:pPr>
      <w:r>
        <w:rPr>
          <w:rFonts w:ascii="黑体" w:hAnsi="黑体" w:hint="eastAsia" w:eastAsia="黑体"/>
          <w:w w:val="102"/>
          <w:sz w:val="32"/>
          <w:szCs w:val="32"/>
        </w:rPr>
        <w:t>第三十二条</w:t>
      </w:r>
      <w:r>
        <w:rPr>
          <w:rFonts w:ascii="仿宋_GB2312" w:hAnsi="仿宋_GB2312" w:hint="eastAsia" w:eastAsia="仿宋_GB2312"/>
          <w:w w:val="102"/>
          <w:sz w:val="32"/>
          <w:szCs w:val="32"/>
        </w:rPr>
        <w:t xml:space="preserve">  违反本条例规定，排污单位未按照污染物排放许可证核定事项排放污染物的，由县级以上人民政府环境保护主管部门责令改正，处以二万元以上十万元以下罚款；逾期不改正的，可以自作出责令改正决定之日的次日起，按照原处罚数额按日连续处罚；因污染环境造成损害的，依法承担侵权责任。</w:t>
      </w:r>
    </w:p>
    <w:p>
      <w:pPr>
        <w:pStyle w:val="Normal"/>
        <w:keepNext w:val="false"/>
        <w:keepLines w:val="false"/>
        <w:pageBreakBefore w:val="false"/>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hint="eastAsia"/>
          <w:w w:val="102"/>
          <w:sz w:val="32"/>
          <w:szCs w:val="32"/>
        </w:rPr>
      </w:pPr>
      <w:r>
        <w:rPr>
          <w:rFonts w:ascii="黑体" w:hAnsi="黑体" w:hint="eastAsia" w:eastAsia="黑体"/>
          <w:w w:val="102"/>
          <w:sz w:val="32"/>
          <w:szCs w:val="32"/>
        </w:rPr>
        <w:t>第三十三条</w:t>
      </w:r>
      <w:r>
        <w:rPr>
          <w:rFonts w:ascii="仿宋_GB2312" w:hAnsi="仿宋_GB2312" w:hint="eastAsia" w:eastAsia="仿宋_GB2312"/>
          <w:w w:val="102"/>
          <w:sz w:val="32"/>
          <w:szCs w:val="32"/>
        </w:rPr>
        <w:t xml:space="preserve">  违反本条例规定，涂改、伪造、出租、出借、倒卖污染物排放许可证的，由县级以上人民政府环境保护主管部门没收污染物排放许可证，并处以一万元以上五万元以下罚款。</w:t>
      </w:r>
    </w:p>
    <w:p>
      <w:pPr>
        <w:pStyle w:val="Normal"/>
        <w:keepNext w:val="false"/>
        <w:keepLines w:val="false"/>
        <w:pageBreakBefore w:val="false"/>
        <w:kinsoku w:val="true"/>
        <w:overflowPunct w:val="true"/>
        <w:autoSpaceDE w:val="true"/>
        <w:bidi w:val="0"/>
        <w:snapToGrid w:val="false"/>
        <w:spacing w:lineRule="exact" w:line="580"/>
        <w:ind w:firstLine="645" w:end="0"/>
        <w:textAlignment w:val="auto"/>
        <w:rPr>
          <w:rFonts w:ascii="仿宋_GB2312" w:hAnsi="仿宋_GB2312" w:eastAsia="仿宋_GB2312" w:hint="eastAsia"/>
          <w:w w:val="102"/>
          <w:sz w:val="32"/>
          <w:szCs w:val="32"/>
        </w:rPr>
      </w:pPr>
      <w:r>
        <w:rPr>
          <w:rFonts w:ascii="黑体" w:hAnsi="黑体" w:cs="黑体" w:hint="eastAsia" w:eastAsia="黑体"/>
          <w:w w:val="102"/>
          <w:sz w:val="32"/>
          <w:szCs w:val="32"/>
        </w:rPr>
        <w:t xml:space="preserve">第三十四条  </w:t>
      </w:r>
      <w:r>
        <w:rPr>
          <w:rFonts w:ascii="仿宋_GB2312" w:hAnsi="仿宋_GB2312" w:hint="eastAsia" w:eastAsia="仿宋_GB2312"/>
          <w:w w:val="102"/>
          <w:sz w:val="32"/>
          <w:szCs w:val="32"/>
        </w:rPr>
        <w:t>违反本条例规定，污染物排放超过国家和自治区规定标准或者超过重点污染物排放总量控制指标的，由县级以上人民政府环境保护主管部门责令排污单位采取限制生产、停产整治等措施；情节严重的，报经有批准权的人民政府批准，责令停业、关闭。</w:t>
      </w:r>
    </w:p>
    <w:p>
      <w:pPr>
        <w:pStyle w:val="Normal"/>
        <w:keepNext w:val="false"/>
        <w:keepLines w:val="false"/>
        <w:pageBreakBefore w:val="false"/>
        <w:shd w:fill="FFFFFF" w:val="clear"/>
        <w:kinsoku w:val="true"/>
        <w:overflowPunct w:val="true"/>
        <w:autoSpaceDE w:val="true"/>
        <w:bidi w:val="0"/>
        <w:snapToGrid w:val="false"/>
        <w:spacing w:lineRule="exact" w:line="580"/>
        <w:ind w:firstLine="601" w:start="62" w:end="62"/>
        <w:jc w:val="start"/>
        <w:textAlignment w:val="auto"/>
        <w:rPr>
          <w:rFonts w:ascii="仿宋_GB2312" w:hAnsi="仿宋_GB2312" w:eastAsia="仿宋_GB2312" w:hint="eastAsia"/>
          <w:w w:val="102"/>
          <w:sz w:val="32"/>
          <w:szCs w:val="32"/>
        </w:rPr>
      </w:pPr>
      <w:r>
        <w:rPr>
          <w:rFonts w:ascii="黑体" w:hAnsi="黑体" w:cs="Arial" w:hint="eastAsia" w:eastAsia="黑体"/>
          <w:color w:val="000000"/>
          <w:w w:val="102"/>
          <w:kern w:val="0"/>
          <w:sz w:val="32"/>
          <w:szCs w:val="32"/>
        </w:rPr>
        <w:t xml:space="preserve">第三十五条  </w:t>
      </w:r>
      <w:r>
        <w:rPr>
          <w:rFonts w:ascii="仿宋_GB2312" w:hAnsi="仿宋_GB2312" w:hint="eastAsia" w:eastAsia="仿宋_GB2312"/>
          <w:w w:val="102"/>
          <w:sz w:val="32"/>
          <w:szCs w:val="32"/>
        </w:rPr>
        <w:t>排污单位违反本条例第二十四条或者第三十条第三款规定的，由县级以上人民政府环境保护主管部门责令改正，依据相关法律、法规的规定予以处罚。</w:t>
      </w:r>
    </w:p>
    <w:p>
      <w:pPr>
        <w:pStyle w:val="Normal"/>
        <w:keepNext w:val="false"/>
        <w:keepLines w:val="false"/>
        <w:pageBreakBefore w:val="false"/>
        <w:shd w:fill="FFFFFF" w:val="clear"/>
        <w:kinsoku w:val="true"/>
        <w:overflowPunct w:val="true"/>
        <w:autoSpaceDE w:val="true"/>
        <w:bidi w:val="0"/>
        <w:snapToGrid w:val="false"/>
        <w:spacing w:lineRule="exact" w:line="580"/>
        <w:ind w:firstLine="601" w:start="62" w:end="62"/>
        <w:jc w:val="start"/>
        <w:textAlignment w:val="auto"/>
        <w:rPr>
          <w:rFonts w:ascii="仿宋_GB2312" w:hAnsi="仿宋_GB2312" w:eastAsia="仿宋_GB2312" w:hint="eastAsia"/>
          <w:w w:val="102"/>
          <w:sz w:val="32"/>
          <w:szCs w:val="32"/>
        </w:rPr>
      </w:pPr>
      <w:r>
        <w:rPr>
          <w:rFonts w:ascii="黑体" w:hAnsi="黑体" w:cs="Arial" w:hint="eastAsia" w:eastAsia="黑体"/>
          <w:color w:val="000000"/>
          <w:w w:val="102"/>
          <w:kern w:val="0"/>
          <w:sz w:val="32"/>
          <w:szCs w:val="32"/>
        </w:rPr>
        <w:t xml:space="preserve">第三十六条  </w:t>
      </w:r>
      <w:r>
        <w:rPr>
          <w:rFonts w:ascii="仿宋_GB2312" w:hAnsi="仿宋_GB2312" w:hint="eastAsia" w:eastAsia="仿宋_GB2312"/>
          <w:w w:val="102"/>
          <w:sz w:val="32"/>
          <w:szCs w:val="32"/>
        </w:rPr>
        <w:t>重点排污单位违反本条例第二十五条规定的，由县级以上人民政府环境保护主管部门责令改正，处以五千元以上一万元以下罚款，并予以公告。</w:t>
      </w:r>
    </w:p>
    <w:p>
      <w:pPr>
        <w:pStyle w:val="Normal"/>
        <w:keepNext w:val="false"/>
        <w:keepLines w:val="false"/>
        <w:pageBreakBefore w:val="false"/>
        <w:kinsoku w:val="true"/>
        <w:overflowPunct w:val="true"/>
        <w:autoSpaceDE w:val="true"/>
        <w:bidi w:val="0"/>
        <w:snapToGrid w:val="false"/>
        <w:spacing w:lineRule="exact" w:line="580"/>
        <w:ind w:firstLineChars="225" w:startChars="0" w:start="0" w:endChars="0" w:end="0"/>
        <w:textAlignment w:val="auto"/>
        <w:rPr>
          <w:rFonts w:ascii="仿宋_GB2312" w:hAnsi="仿宋_GB2312" w:eastAsia="仿宋_GB2312" w:hint="eastAsia"/>
          <w:w w:val="102"/>
          <w:sz w:val="32"/>
          <w:szCs w:val="32"/>
        </w:rPr>
      </w:pPr>
      <w:r>
        <w:rPr>
          <w:rFonts w:ascii="黑体" w:hAnsi="黑体" w:hint="eastAsia" w:eastAsia="黑体"/>
          <w:w w:val="102"/>
          <w:sz w:val="32"/>
          <w:szCs w:val="32"/>
        </w:rPr>
        <w:t>第三十七条</w:t>
      </w:r>
      <w:r>
        <w:rPr>
          <w:rFonts w:ascii="仿宋_GB2312" w:hAnsi="仿宋_GB2312" w:hint="eastAsia" w:eastAsia="仿宋_GB2312"/>
          <w:w w:val="102"/>
          <w:sz w:val="32"/>
          <w:szCs w:val="32"/>
        </w:rPr>
        <w:t xml:space="preserve">  环境保护主管部门和其他相关部门的工作人员在污染物排放监督管理工作中，玩忽职守、徇私舞弊、滥用职权的，由其所在单位或者上级主管部门、监察机关对直接负责的主管人员和其他直接责任人员依法给予处分；构成犯罪的，依法追究刑事责任。</w:t>
      </w:r>
    </w:p>
    <w:p>
      <w:pPr>
        <w:pStyle w:val="Normal"/>
        <w:keepNext w:val="false"/>
        <w:keepLines w:val="false"/>
        <w:pageBreakBefore w:val="false"/>
        <w:kinsoku w:val="true"/>
        <w:overflowPunct w:val="true"/>
        <w:autoSpaceDE w:val="true"/>
        <w:bidi w:val="0"/>
        <w:snapToGrid w:val="false"/>
        <w:spacing w:lineRule="exact" w:line="580"/>
        <w:ind w:firstLineChars="225" w:startChars="0" w:start="0" w:endChars="0" w:end="0"/>
        <w:textAlignment w:val="auto"/>
        <w:rPr>
          <w:rFonts w:ascii="仿宋_GB2312" w:hAnsi="仿宋_GB2312" w:eastAsia="仿宋_GB2312" w:hint="eastAsia"/>
          <w:w w:val="102"/>
          <w:sz w:val="32"/>
          <w:szCs w:val="32"/>
        </w:rPr>
      </w:pPr>
      <w:r>
        <w:rPr>
          <w:rFonts w:eastAsia="仿宋_GB2312" w:hint="eastAsia" w:ascii="仿宋_GB2312" w:hAnsi="仿宋_GB2312"/>
          <w:w w:val="102"/>
          <w:sz w:val="32"/>
          <w:szCs w:val="32"/>
        </w:rPr>
      </w:r>
    </w:p>
    <w:p>
      <w:pPr>
        <w:pStyle w:val="Normal"/>
        <w:keepNext w:val="false"/>
        <w:keepLines w:val="false"/>
        <w:pageBreakBefore w:val="false"/>
        <w:kinsoku w:val="true"/>
        <w:overflowPunct w:val="true"/>
        <w:autoSpaceDE w:val="true"/>
        <w:bidi w:val="0"/>
        <w:snapToGrid w:val="false"/>
        <w:spacing w:lineRule="exact" w:line="580"/>
        <w:jc w:val="center"/>
        <w:textAlignment w:val="auto"/>
        <w:rPr>
          <w:rFonts w:ascii="黑体" w:hAnsi="黑体" w:eastAsia="黑体" w:hint="eastAsia"/>
          <w:w w:val="102"/>
          <w:sz w:val="32"/>
          <w:szCs w:val="32"/>
        </w:rPr>
      </w:pPr>
      <w:r>
        <w:rPr>
          <w:rFonts w:ascii="黑体" w:hAnsi="黑体" w:hint="eastAsia" w:eastAsia="黑体"/>
          <w:w w:val="102"/>
          <w:sz w:val="32"/>
          <w:szCs w:val="32"/>
        </w:rPr>
        <w:t>第七章  附则</w:t>
      </w:r>
    </w:p>
    <w:p>
      <w:pPr>
        <w:pStyle w:val="Normal"/>
        <w:keepNext w:val="false"/>
        <w:keepLines w:val="false"/>
        <w:pageBreakBefore w:val="false"/>
        <w:widowControl w:val="false"/>
        <w:kinsoku w:val="true"/>
        <w:overflowPunct w:val="true"/>
        <w:autoSpaceDE w:val="true"/>
        <w:bidi w:val="0"/>
        <w:spacing w:lineRule="exact" w:line="580"/>
        <w:textAlignment w:val="auto"/>
        <w:rPr>
          <w:rFonts w:ascii="黑体" w:hAnsi="黑体" w:eastAsia="黑体" w:hint="eastAsia"/>
          <w:w w:val="102"/>
          <w:sz w:val="32"/>
          <w:szCs w:val="32"/>
        </w:rPr>
      </w:pPr>
      <w:r>
        <w:rPr>
          <w:rFonts w:eastAsia="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pacing w:lineRule="exact" w:line="580"/>
        <w:textAlignment w:val="auto"/>
        <w:rPr/>
      </w:pPr>
      <w:r>
        <w:rPr>
          <w:rFonts w:eastAsia="黑体" w:hint="eastAsia" w:ascii="黑体" w:hAnsi="黑体"/>
          <w:w w:val="102"/>
          <w:sz w:val="32"/>
          <w:szCs w:val="32"/>
        </w:rPr>
        <w:t xml:space="preserve">    </w:t>
      </w:r>
      <w:r>
        <w:rPr>
          <w:rFonts w:ascii="黑体" w:hAnsi="黑体" w:hint="eastAsia" w:eastAsia="黑体"/>
          <w:w w:val="102"/>
          <w:sz w:val="32"/>
          <w:szCs w:val="32"/>
        </w:rPr>
        <w:t>第三十八条</w:t>
      </w:r>
      <w:r>
        <w:rPr>
          <w:rFonts w:ascii="仿宋_GB2312" w:hAnsi="仿宋_GB2312" w:hint="eastAsia" w:eastAsia="仿宋_GB2312"/>
          <w:w w:val="102"/>
          <w:sz w:val="32"/>
          <w:szCs w:val="32"/>
        </w:rPr>
        <w:t xml:space="preserve">  本条例自</w:t>
      </w:r>
      <w:r>
        <w:rPr>
          <w:rFonts w:eastAsia="仿宋_GB2312" w:hint="eastAsia" w:ascii="仿宋_GB2312" w:hAnsi="仿宋_GB2312"/>
          <w:w w:val="102"/>
          <w:sz w:val="32"/>
          <w:szCs w:val="32"/>
        </w:rPr>
        <w:t>2015</w:t>
      </w:r>
      <w:r>
        <w:rPr>
          <w:rFonts w:ascii="仿宋_GB2312" w:hAnsi="仿宋_GB2312" w:hint="eastAsia" w:eastAsia="仿宋_GB2312"/>
          <w:w w:val="102"/>
          <w:sz w:val="32"/>
          <w:szCs w:val="32"/>
        </w:rPr>
        <w:t>年</w:t>
      </w:r>
      <w:r>
        <w:rPr>
          <w:rFonts w:eastAsia="仿宋_GB2312" w:hint="eastAsia" w:ascii="仿宋_GB2312" w:hAnsi="仿宋_GB2312"/>
          <w:w w:val="102"/>
          <w:sz w:val="32"/>
          <w:szCs w:val="32"/>
        </w:rPr>
        <w:t>1</w:t>
      </w:r>
      <w:r>
        <w:rPr>
          <w:rFonts w:ascii="仿宋_GB2312" w:hAnsi="仿宋_GB2312" w:hint="eastAsia" w:eastAsia="仿宋_GB2312"/>
          <w:w w:val="102"/>
          <w:sz w:val="32"/>
          <w:szCs w:val="32"/>
        </w:rPr>
        <w:t>月</w:t>
      </w:r>
      <w:r>
        <w:rPr>
          <w:rFonts w:eastAsia="仿宋_GB2312" w:hint="eastAsia" w:ascii="仿宋_GB2312" w:hAnsi="仿宋_GB2312"/>
          <w:w w:val="102"/>
          <w:sz w:val="32"/>
          <w:szCs w:val="32"/>
        </w:rPr>
        <w:t>1</w:t>
      </w:r>
      <w:r>
        <w:rPr>
          <w:rFonts w:ascii="仿宋_GB2312" w:hAnsi="仿宋_GB2312" w:hint="eastAsia" w:eastAsia="仿宋_GB2312"/>
          <w:w w:val="102"/>
          <w:sz w:val="32"/>
          <w:szCs w:val="32"/>
        </w:rPr>
        <w:t>日起施行。</w:t>
      </w:r>
    </w:p>
    <w:sectPr>
      <w:footerReference w:type="even" r:id="rId2"/>
      <w:footerReference w:type="default" r:id="rId3"/>
      <w:footerReference w:type="first" r:id="rId4"/>
      <w:type w:val="nextPage"/>
      <w:pgSz w:w="11906" w:h="16838"/>
      <w:pgMar w:left="1644" w:right="1531" w:gutter="0" w:header="0" w:top="2098" w:footer="1247" w:bottom="1871"/>
      <w:pgNumType w:fmt="decimal"/>
      <w:formProt w:val="false"/>
      <w:titlePg/>
      <w:textDirection w:val="lrTb"/>
      <w:docGrid w:type="linesAndChars" w:linePitch="292" w:charSpace="4294963199"/>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ahoma">
    <w:charset w:val="00" w:characterSet="windows-1252"/>
    <w:family w:val="decorative"/>
    <w:pitch w:val="default"/>
  </w:font>
  <w:font w:name="Liberation Sans">
    <w:altName w:val="Arial"/>
    <w:charset w:val="01" w:characterSet="utf-8"/>
    <w:family w:val="swiss"/>
    <w:pitch w:val="variable"/>
  </w:font>
  <w:font w:name="宋体">
    <w:charset w:val="86"/>
    <w:family w:val="auto"/>
    <w:pitch w:val="default"/>
  </w:font>
  <w:font w:name="楷体_GB2312">
    <w:charset w:val="86"/>
    <w:family w:val="auto"/>
    <w:pitch w:val="default"/>
  </w:font>
  <w:font w:name="黑体">
    <w:charset w:val="86"/>
    <w:family w:val="auto"/>
    <w:pitch w:val="default"/>
  </w:font>
  <w:font w:name="仿宋_GB2312">
    <w:charset w:val="86"/>
    <w:family w:val="swiss"/>
    <w:pitch w:val="default"/>
  </w:font>
  <w:font w:name="仿宋">
    <w:charset w:val="86"/>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12</w:t>
    </w:r>
    <w:r>
      <w:rPr>
        <w:rFonts w:cs="宋体" w:ascii="宋体" w:hAnsi="宋体"/>
        <w:sz w:val="28"/>
        <w:szCs w:val="28"/>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 w:hAnsi="宋体" w:cs="宋体"/>
        <w:sz w:val="24"/>
        <w:szCs w:val="24"/>
      </w:rPr>
    </w:pPr>
    <w:r>
      <w:rPr>
        <w:rFonts w:cs="宋体" w:ascii="宋体" w:hAnsi="宋体"/>
        <w:sz w:val="24"/>
        <w:szCs w:val="24"/>
      </w:rPr>
      <w:fldChar w:fldCharType="begin"/>
    </w:r>
    <w:r>
      <w:rPr>
        <w:rFonts w:cs="宋体" w:ascii="宋体" w:hAnsi="宋体"/>
        <w:sz w:val="24"/>
        <w:szCs w:val="24"/>
      </w:rPr>
      <w:instrText xml:space="preserve"> PAGE </w:instrText>
    </w:r>
    <w:r>
      <w:rPr>
        <w:rFonts w:cs="宋体" w:ascii="宋体" w:hAnsi="宋体"/>
        <w:sz w:val="24"/>
        <w:szCs w:val="24"/>
      </w:rPr>
      <w:fldChar w:fldCharType="separate"/>
    </w:r>
    <w:r>
      <w:rPr>
        <w:rFonts w:cs="宋体" w:ascii="宋体" w:hAnsi="宋体"/>
        <w:sz w:val="24"/>
        <w:szCs w:val="24"/>
      </w:rPr>
      <w:t>11</w:t>
    </w:r>
    <w:r>
      <w:rPr>
        <w:rFonts w:cs="宋体" w:ascii="宋体" w:hAnsi="宋体"/>
        <w:sz w:val="24"/>
        <w:szCs w:val="24"/>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rFonts w:ascii="Tahoma" w:hAnsi="Tahoma" w:cs="Tahoma"/>
      <w:sz w:val="24"/>
    </w:rPr>
  </w:style>
  <w:style w:type="character" w:styleId="Strong">
    <w:name w:val="Strong"/>
    <w:basedOn w:val="Style14"/>
    <w:qFormat/>
    <w:rPr>
      <w:b/>
      <w:bCs/>
    </w:rPr>
  </w:style>
  <w:style w:type="character" w:styleId="CharChar1">
    <w:name w:val=" Char Char1"/>
    <w:qFormat/>
    <w:rPr>
      <w:kern w:val="2"/>
      <w:sz w:val="18"/>
      <w:szCs w:val="18"/>
    </w:rPr>
  </w:style>
  <w:style w:type="character" w:styleId="CharChar">
    <w:name w:val=" Char Char"/>
    <w:qFormat/>
    <w:rPr>
      <w:kern w:val="2"/>
      <w:sz w:val="18"/>
      <w:szCs w:val="18"/>
    </w:rPr>
  </w:style>
  <w:style w:type="character" w:styleId="CharChar2">
    <w:name w:val=" Char Char2"/>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CharCharCharCharCharChar">
    <w:name w:val=" Char Char Char Char Char Char"/>
    <w:basedOn w:val="Normal"/>
    <w:qFormat/>
    <w:pPr/>
    <w:rPr>
      <w:rFonts w:eastAsia="仿宋_GB2312"/>
      <w:sz w:val="36"/>
      <w:szCs w:val="20"/>
    </w:rPr>
  </w:style>
  <w:style w:type="paragraph" w:styleId="Char">
    <w:name w:val=" Char"/>
    <w:basedOn w:val="Normal"/>
    <w:qFormat/>
    <w:pPr/>
    <w:rPr>
      <w:rFonts w:ascii="Tahoma" w:hAnsi="Tahoma" w:cs="Tahoma"/>
      <w:sz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2015-11-19T11:16:00Z</dcterms:created>
  <dc:creator>ZX</dc:creator>
  <dc:description/>
  <dc:language>en-US</dc:language>
  <cp:lastModifiedBy>hp</cp:lastModifiedBy>
  <cp:lastPrinted>2015-11-26T12:47:00Z</cp:lastPrinted>
  <dcterms:modified xsi:type="dcterms:W3CDTF">2016-10-30T13:00:32Z</dcterms:modified>
  <cp:revision>30</cp:revision>
  <dc:subject/>
  <dc:title>宁夏回族自治区人民代表大会常务委员会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2052-10.8.0.5562</vt:lpwstr>
  </property>
</Properties>
</file>