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90"/>
        <w:jc w:val="center"/>
        <w:rPr>
          <w:rFonts w:ascii="宋体;SimSun" w:hAnsi="宋体;SimSun" w:eastAsia="宋体;SimSun" w:cs="宋体;SimSun" w:hint="eastAsia"/>
          <w:bCs/>
          <w:kern w:val="0"/>
        </w:rPr>
      </w:pPr>
      <w:r>
        <w:rPr>
          <w:rFonts w:eastAsia="宋体;SimSun" w:cs="宋体;SimSun" w:hint="eastAsia" w:ascii="宋体;SimSun" w:hAnsi="宋体;SimSun"/>
          <w:bCs/>
          <w:kern w:val="0"/>
        </w:rPr>
      </w:r>
    </w:p>
    <w:p>
      <w:pPr>
        <w:pStyle w:val="Normal"/>
        <w:widowControl/>
        <w:spacing w:lineRule="exact" w:line="590"/>
        <w:jc w:val="center"/>
        <w:rPr>
          <w:rFonts w:ascii="宋体;SimSun" w:hAnsi="宋体;SimSun" w:eastAsia="宋体;SimSun" w:cs="宋体;SimSun" w:hint="eastAsia"/>
          <w:bCs/>
          <w:kern w:val="0"/>
        </w:rPr>
      </w:pPr>
      <w:r>
        <w:rPr>
          <w:rFonts w:eastAsia="宋体;SimSun" w:cs="宋体;SimSun" w:hint="eastAsia" w:ascii="宋体;SimSun" w:hAnsi="宋体;SimSun"/>
          <w:bCs/>
          <w:kern w:val="0"/>
        </w:rPr>
      </w:r>
    </w:p>
    <w:p>
      <w:pPr>
        <w:pStyle w:val="Normal"/>
        <w:widowControl/>
        <w:spacing w:lineRule="exact" w:line="590"/>
        <w:jc w:val="center"/>
        <w:rPr>
          <w:rFonts w:ascii="宋体;SimSun" w:hAnsi="宋体;SimSun" w:eastAsia="宋体;SimSun" w:cs="宋体;SimSun" w:hint="eastAsia"/>
          <w:bCs/>
          <w:kern w:val="0"/>
          <w:sz w:val="44"/>
          <w:szCs w:val="44"/>
        </w:rPr>
      </w:pPr>
      <w:r>
        <w:rPr>
          <w:rFonts w:ascii="宋体;SimSun" w:hAnsi="宋体;SimSun" w:cs="宋体;SimSun" w:hint="eastAsia" w:eastAsia="宋体;SimSun"/>
          <w:bCs/>
          <w:kern w:val="0"/>
          <w:sz w:val="44"/>
          <w:szCs w:val="44"/>
        </w:rPr>
        <w:t>哈尔滨市应用散装水泥和预拌混凝土管理条例</w:t>
      </w:r>
    </w:p>
    <w:p>
      <w:pPr>
        <w:pStyle w:val="Normal"/>
        <w:ind w:firstLineChars="200" w:startChars="0" w:start="0" w:endChars="0" w:end="0"/>
        <w:rPr>
          <w:rFonts w:ascii="宋体;SimSun" w:hAnsi="宋体;SimSun" w:eastAsia="宋体;SimSun" w:cs="宋体;SimSun" w:hint="eastAsia"/>
          <w:bCs/>
          <w:kern w:val="0"/>
          <w:sz w:val="44"/>
          <w:szCs w:val="44"/>
        </w:rPr>
      </w:pPr>
      <w:r>
        <w:rPr>
          <w:rFonts w:eastAsia="宋体;SimSun" w:cs="宋体;SimSun" w:hint="eastAsia" w:ascii="宋体;SimSun" w:hAnsi="宋体;SimSun"/>
          <w:bCs/>
          <w:kern w:val="0"/>
          <w:sz w:val="44"/>
          <w:szCs w:val="44"/>
        </w:rPr>
      </w:r>
    </w:p>
    <w:p>
      <w:pPr>
        <w:pStyle w:val="Normal"/>
        <w:ind w:firstLineChars="0" w:firstLine="0" w:startChars="200" w:endChars="200"/>
        <w:rPr/>
      </w:pPr>
      <w:r>
        <w:rPr>
          <w:rFonts w:ascii="楷体_GB2312" w:hAnsi="楷体_GB2312" w:cs="宋体;SimSun" w:hint="eastAsia" w:eastAsia="楷体_GB2312"/>
          <w:kern w:val="0"/>
        </w:rPr>
        <w:t>（</w:t>
      </w:r>
      <w:r>
        <w:rPr>
          <w:rFonts w:eastAsia="楷体_GB2312" w:cs="宋体;SimSun" w:hint="eastAsia" w:ascii="楷体_GB2312" w:hAnsi="楷体_GB2312"/>
          <w:kern w:val="0"/>
        </w:rPr>
        <w:t>2007</w:t>
      </w:r>
      <w:r>
        <w:rPr>
          <w:rFonts w:ascii="楷体_GB2312" w:hAnsi="楷体_GB2312" w:cs="宋体;SimSun" w:hint="eastAsia" w:eastAsia="楷体_GB2312"/>
          <w:kern w:val="0"/>
        </w:rPr>
        <w:t>年</w:t>
      </w:r>
      <w:r>
        <w:rPr>
          <w:rFonts w:eastAsia="楷体_GB2312" w:cs="宋体;SimSun" w:hint="eastAsia" w:ascii="楷体_GB2312" w:hAnsi="楷体_GB2312"/>
          <w:kern w:val="0"/>
        </w:rPr>
        <w:t>10</w:t>
      </w:r>
      <w:r>
        <w:rPr>
          <w:rFonts w:ascii="楷体_GB2312" w:hAnsi="楷体_GB2312" w:cs="宋体;SimSun" w:hint="eastAsia" w:eastAsia="楷体_GB2312"/>
          <w:kern w:val="0"/>
        </w:rPr>
        <w:t>月</w:t>
      </w:r>
      <w:r>
        <w:rPr>
          <w:rFonts w:eastAsia="楷体_GB2312" w:cs="宋体;SimSun" w:hint="eastAsia" w:ascii="楷体_GB2312" w:hAnsi="楷体_GB2312"/>
          <w:kern w:val="0"/>
        </w:rPr>
        <w:t>11</w:t>
      </w:r>
      <w:r>
        <w:rPr>
          <w:rFonts w:ascii="楷体_GB2312" w:hAnsi="楷体_GB2312" w:cs="宋体;SimSun" w:hint="eastAsia" w:eastAsia="楷体_GB2312"/>
          <w:kern w:val="0"/>
        </w:rPr>
        <w:t xml:space="preserve">日哈尔滨市第十三届人民代表大会常务委员会第四次会议通过  </w:t>
      </w:r>
      <w:r>
        <w:rPr>
          <w:rFonts w:eastAsia="楷体_GB2312" w:cs="宋体;SimSun" w:hint="eastAsia" w:ascii="楷体_GB2312" w:hAnsi="楷体_GB2312"/>
          <w:kern w:val="0"/>
        </w:rPr>
        <w:t>2007</w:t>
      </w:r>
      <w:r>
        <w:rPr>
          <w:rFonts w:ascii="楷体_GB2312" w:hAnsi="楷体_GB2312" w:cs="宋体;SimSun" w:hint="eastAsia" w:eastAsia="楷体_GB2312"/>
          <w:kern w:val="0"/>
        </w:rPr>
        <w:t>年</w:t>
      </w:r>
      <w:r>
        <w:rPr>
          <w:rFonts w:eastAsia="楷体_GB2312" w:cs="宋体;SimSun" w:hint="eastAsia" w:ascii="楷体_GB2312" w:hAnsi="楷体_GB2312"/>
          <w:kern w:val="0"/>
        </w:rPr>
        <w:t>12</w:t>
      </w:r>
      <w:r>
        <w:rPr>
          <w:rFonts w:ascii="楷体_GB2312" w:hAnsi="楷体_GB2312" w:cs="宋体;SimSun" w:hint="eastAsia" w:eastAsia="楷体_GB2312"/>
          <w:kern w:val="0"/>
        </w:rPr>
        <w:t>月</w:t>
      </w:r>
      <w:r>
        <w:rPr>
          <w:rFonts w:eastAsia="楷体_GB2312" w:cs="宋体;SimSun" w:hint="eastAsia" w:ascii="楷体_GB2312" w:hAnsi="楷体_GB2312"/>
          <w:kern w:val="0"/>
        </w:rPr>
        <w:t>14</w:t>
      </w:r>
      <w:r>
        <w:rPr>
          <w:rFonts w:ascii="楷体_GB2312" w:hAnsi="楷体_GB2312" w:cs="宋体;SimSun" w:hint="eastAsia" w:eastAsia="楷体_GB2312"/>
          <w:kern w:val="0"/>
        </w:rPr>
        <w:t>日黑龙江省第十届人民代表大会常务委员会第三十次会议批准  根据</w:t>
      </w:r>
      <w:r>
        <w:rPr>
          <w:rFonts w:eastAsia="楷体_GB2312" w:cs="宋体;SimSun" w:hint="eastAsia" w:ascii="楷体_GB2312" w:hAnsi="楷体_GB2312"/>
          <w:kern w:val="0"/>
        </w:rPr>
        <w:t>2015</w:t>
      </w:r>
      <w:r>
        <w:rPr>
          <w:rFonts w:ascii="楷体_GB2312" w:hAnsi="楷体_GB2312" w:cs="宋体;SimSun" w:hint="eastAsia" w:eastAsia="楷体_GB2312"/>
          <w:kern w:val="0"/>
        </w:rPr>
        <w:t>年</w:t>
      </w:r>
      <w:r>
        <w:rPr>
          <w:rFonts w:eastAsia="楷体_GB2312" w:cs="宋体;SimSun" w:hint="eastAsia" w:ascii="楷体_GB2312" w:hAnsi="楷体_GB2312"/>
          <w:kern w:val="0"/>
        </w:rPr>
        <w:t>10</w:t>
      </w:r>
      <w:r>
        <w:rPr>
          <w:rFonts w:ascii="楷体_GB2312" w:hAnsi="楷体_GB2312" w:cs="宋体;SimSun" w:hint="eastAsia" w:eastAsia="楷体_GB2312"/>
          <w:kern w:val="0"/>
        </w:rPr>
        <w:t>月</w:t>
      </w:r>
      <w:r>
        <w:rPr>
          <w:rFonts w:eastAsia="楷体_GB2312" w:cs="宋体;SimSun" w:hint="eastAsia" w:ascii="楷体_GB2312" w:hAnsi="楷体_GB2312"/>
          <w:kern w:val="0"/>
        </w:rPr>
        <w:t>29</w:t>
      </w:r>
      <w:r>
        <w:rPr>
          <w:rFonts w:ascii="楷体_GB2312" w:hAnsi="楷体_GB2312" w:cs="宋体;SimSun" w:hint="eastAsia" w:eastAsia="楷体_GB2312"/>
          <w:kern w:val="0"/>
        </w:rPr>
        <w:t xml:space="preserve">日哈尔滨市第十四届人民代表大会常务委员会第二十五次会议通过 </w:t>
      </w:r>
      <w:r>
        <w:rPr>
          <w:rFonts w:eastAsia="楷体_GB2312" w:cs="宋体;SimSun" w:hint="eastAsia" w:ascii="楷体_GB2312" w:hAnsi="楷体_GB2312"/>
          <w:kern w:val="0"/>
        </w:rPr>
        <w:t>2015</w:t>
      </w:r>
      <w:r>
        <w:rPr>
          <w:rFonts w:ascii="楷体_GB2312" w:hAnsi="楷体_GB2312" w:cs="宋体;SimSun" w:hint="eastAsia" w:eastAsia="楷体_GB2312"/>
          <w:kern w:val="0"/>
        </w:rPr>
        <w:t>年</w:t>
      </w:r>
      <w:r>
        <w:rPr>
          <w:rFonts w:eastAsia="楷体_GB2312" w:cs="宋体;SimSun" w:hint="eastAsia" w:ascii="楷体_GB2312" w:hAnsi="楷体_GB2312"/>
          <w:kern w:val="0"/>
        </w:rPr>
        <w:t>12</w:t>
      </w:r>
      <w:r>
        <w:rPr>
          <w:rFonts w:ascii="楷体_GB2312" w:hAnsi="楷体_GB2312" w:cs="宋体;SimSun" w:hint="eastAsia" w:eastAsia="楷体_GB2312"/>
          <w:kern w:val="0"/>
        </w:rPr>
        <w:t>月</w:t>
      </w:r>
      <w:r>
        <w:rPr>
          <w:rFonts w:eastAsia="楷体_GB2312" w:cs="宋体;SimSun" w:hint="eastAsia" w:ascii="楷体_GB2312" w:hAnsi="楷体_GB2312"/>
          <w:kern w:val="0"/>
        </w:rPr>
        <w:t>18</w:t>
      </w:r>
      <w:r>
        <w:rPr>
          <w:rFonts w:ascii="楷体_GB2312" w:hAnsi="楷体_GB2312" w:cs="宋体;SimSun" w:hint="eastAsia" w:eastAsia="楷体_GB2312"/>
          <w:kern w:val="0"/>
        </w:rPr>
        <w:t xml:space="preserve">日黑龙江省第十二届人民代表大会常务委员会第二十三次会议批准的《关于修改〈哈尔滨市应用散装水泥和预拌混凝土管理条例〉的决定》第一次修正  </w:t>
      </w:r>
      <w:r>
        <w:rPr>
          <w:rFonts w:ascii="楷体_GB2312" w:hAnsi="楷体_GB2312" w:hint="eastAsia" w:eastAsia="楷体_GB2312"/>
        </w:rPr>
        <w:t>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日黑龙江省第十三届人民代表大会常务委员会第二十一次会议批准的《关于修改〈哈尔滨市劳动保障监察条例〉等二十一部地方性法规的决定》第二次修正</w:t>
      </w:r>
      <w:r>
        <w:rPr>
          <w:rFonts w:ascii="楷体_GB2312" w:hAnsi="楷体_GB2312" w:cs="宋体;SimSun" w:hint="eastAsia" w:eastAsia="楷体_GB2312"/>
          <w:kern w:val="0"/>
        </w:rPr>
        <w:t>）</w:t>
      </w:r>
    </w:p>
    <w:p>
      <w:pPr>
        <w:pStyle w:val="Normal"/>
        <w:widowControl/>
        <w:spacing w:lineRule="exact" w:line="590"/>
        <w:rPr>
          <w:rFonts w:ascii="宋体;SimSun" w:hAnsi="宋体;SimSun" w:eastAsia="宋体;SimSun" w:cs="宋体;SimSun" w:hint="eastAsia"/>
          <w:bCs/>
          <w:kern w:val="0"/>
        </w:rPr>
      </w:pPr>
      <w:r>
        <w:rPr>
          <w:rFonts w:eastAsia="宋体;SimSun" w:cs="宋体;SimSun" w:hint="eastAsia" w:ascii="宋体;SimSun" w:hAnsi="宋体;SimSun"/>
          <w:bCs/>
          <w:kern w:val="0"/>
        </w:rPr>
      </w:r>
    </w:p>
    <w:p>
      <w:pPr>
        <w:pStyle w:val="Normal"/>
        <w:widowControl/>
        <w:tabs>
          <w:tab w:val="clear" w:pos="420"/>
          <w:tab w:val="left" w:pos="7020" w:leader="none"/>
        </w:tabs>
        <w:spacing w:lineRule="exact" w:line="590"/>
        <w:ind w:firstLineChars="200" w:startChars="0" w:start="0" w:endChars="0" w:end="0"/>
        <w:rPr/>
      </w:pPr>
      <w:r>
        <w:rPr>
          <w:rFonts w:ascii="黑体;SimHei" w:hAnsi="黑体;SimHei" w:cs="宋体;SimSun" w:hint="eastAsia" w:eastAsia="黑体;SimHei"/>
          <w:kern w:val="0"/>
        </w:rPr>
        <w:t>第一条</w:t>
      </w:r>
      <w:r>
        <w:rPr>
          <w:rFonts w:ascii="仿宋_GB2312" w:hAnsi="仿宋_GB2312" w:cs="宋体;SimSun" w:hint="eastAsia"/>
          <w:b/>
          <w:kern w:val="0"/>
        </w:rPr>
        <w:t xml:space="preserve">  </w:t>
      </w:r>
      <w:r>
        <w:rPr>
          <w:rFonts w:ascii="仿宋_GB2312" w:hAnsi="仿宋_GB2312" w:cs="宋体;SimSun" w:hint="eastAsia"/>
          <w:kern w:val="0"/>
        </w:rPr>
        <w:t>为促进散装水泥和预拌混凝土发展应用，节约资源，保护和改善环境，保证建设工程质量，推进建筑业技术进步，根据《中华人民共和国节约能源法》《中华人民共和国清洁生产促进法》《中华人民共和国建筑法》等有关法律规定，结合本市实际，制定本条例。</w:t>
      </w:r>
    </w:p>
    <w:p>
      <w:pPr>
        <w:pStyle w:val="Normal"/>
        <w:widowControl/>
        <w:spacing w:lineRule="exact" w:line="590"/>
        <w:ind w:firstLineChars="200" w:startChars="0" w:start="0" w:endChars="0" w:end="0"/>
        <w:rPr>
          <w:rFonts w:ascii="仿宋_GB2312" w:hAnsi="仿宋_GB2312" w:cs="宋体;SimSun" w:hint="eastAsia"/>
          <w:kern w:val="0"/>
        </w:rPr>
      </w:pPr>
      <w:r>
        <w:rPr>
          <w:rFonts w:ascii="黑体;SimHei" w:hAnsi="黑体;SimHei" w:cs="宋体;SimSun" w:hint="eastAsia" w:eastAsia="黑体;SimHei"/>
          <w:kern w:val="0"/>
        </w:rPr>
        <w:t>第二条</w:t>
      </w:r>
      <w:r>
        <w:rPr>
          <w:rFonts w:ascii="黑体;SimHei" w:hAnsi="黑体;SimHei" w:cs="宋体;SimSun" w:hint="eastAsia" w:eastAsia="黑体;SimHei"/>
          <w:b/>
          <w:kern w:val="0"/>
        </w:rPr>
        <w:t xml:space="preserve">  </w:t>
      </w:r>
      <w:r>
        <w:rPr>
          <w:rFonts w:ascii="仿宋_GB2312" w:hAnsi="仿宋_GB2312" w:cs="宋体;SimSun" w:hint="eastAsia"/>
          <w:bCs/>
          <w:color w:val="000000"/>
          <w:kern w:val="0"/>
        </w:rPr>
        <w:t>本市行政区域内散装水泥和预拌混凝土（含砂浆，下同）的应用管理，适用本条例。</w:t>
      </w:r>
    </w:p>
    <w:p>
      <w:pPr>
        <w:pStyle w:val="Normal"/>
        <w:widowControl/>
        <w:spacing w:lineRule="exact" w:line="590"/>
        <w:ind w:firstLineChars="200" w:startChars="0" w:start="0" w:endChars="0" w:end="0"/>
        <w:rPr>
          <w:rFonts w:ascii="黑体;SimHei" w:hAnsi="黑体;SimHei" w:eastAsia="黑体;SimHei" w:cs="宋体;SimSun" w:hint="eastAsia"/>
          <w:b/>
          <w:kern w:val="0"/>
        </w:rPr>
      </w:pPr>
      <w:r>
        <w:rPr>
          <w:rFonts w:ascii="黑体;SimHei" w:hAnsi="黑体;SimHei" w:cs="宋体;SimSun" w:hint="eastAsia" w:eastAsia="黑体;SimHei"/>
          <w:kern w:val="0"/>
        </w:rPr>
        <w:t>第三条</w:t>
      </w:r>
      <w:r>
        <w:rPr>
          <w:rFonts w:ascii="黑体;SimHei" w:hAnsi="黑体;SimHei" w:cs="宋体;SimSun" w:hint="eastAsia" w:eastAsia="黑体;SimHei"/>
          <w:b/>
          <w:kern w:val="0"/>
        </w:rPr>
        <w:t xml:space="preserve">  </w:t>
      </w:r>
      <w:r>
        <w:rPr>
          <w:rFonts w:ascii="仿宋_GB2312" w:hAnsi="仿宋_GB2312" w:cs="宋体;SimSun" w:hint="eastAsia"/>
          <w:kern w:val="0"/>
        </w:rPr>
        <w:t>本条例所称散装水泥，是指不用包装物包装，通过专用工具进行装运、储存和使用的水泥。</w:t>
      </w:r>
    </w:p>
    <w:p>
      <w:pPr>
        <w:pStyle w:val="Normal"/>
        <w:widowContro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本条例所称预拌混凝土，是指将水泥、集料、水以及根据需要掺入的外加剂、矿物掺合料等组分按照一定比例，在搅拌站经计量、拌制后出售并采用运输车，在规定时间内运至使用地点的混凝土拌合物。</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第四条</w:t>
      </w:r>
      <w:r>
        <w:rPr>
          <w:rFonts w:ascii="仿宋_GB2312" w:hAnsi="仿宋_GB2312" w:cs="宋体;SimSun" w:hint="eastAsia"/>
          <w:b/>
          <w:kern w:val="0"/>
        </w:rPr>
        <w:t xml:space="preserve">  </w:t>
      </w:r>
      <w:r>
        <w:rPr>
          <w:rFonts w:ascii="仿宋_GB2312" w:hAnsi="仿宋_GB2312" w:cs="宋体;SimSun" w:hint="eastAsia"/>
          <w:kern w:val="0"/>
        </w:rPr>
        <w:t>市建设主管部门负责本市行政区域内应用散装水泥、预拌混凝土的管理工作。</w:t>
      </w:r>
    </w:p>
    <w:p>
      <w:pPr>
        <w:pStyle w:val="Normal"/>
        <w:widowControl/>
        <w:spacing w:lineRule="exact" w:line="590"/>
        <w:ind w:firstLineChars="200" w:startChars="0" w:start="0" w:endChars="0" w:end="0"/>
        <w:rPr/>
      </w:pPr>
      <w:r>
        <w:rPr>
          <w:rFonts w:ascii="仿宋_GB2312" w:hAnsi="仿宋_GB2312" w:cs="宋体;SimSun" w:hint="eastAsia"/>
          <w:kern w:val="0"/>
        </w:rPr>
        <w:t>县（市）建设主管部门负责辖区内应用散装水泥、预拌混凝土的管理工作。</w:t>
      </w:r>
    </w:p>
    <w:p>
      <w:pPr>
        <w:pStyle w:val="Normal"/>
        <w:widowControl/>
        <w:spacing w:lineRule="exact" w:line="590"/>
        <w:ind w:firstLineChars="200" w:startChars="0" w:start="0" w:endChars="0" w:end="0"/>
        <w:rPr/>
      </w:pPr>
      <w:r>
        <w:rPr>
          <w:rFonts w:ascii="仿宋_GB2312" w:hAnsi="仿宋_GB2312" w:cs="仿宋_GB2312" w:hint="eastAsia"/>
        </w:rPr>
        <w:t>市、县（市）自然资源和规划、财政、生态环境等有关部门按照各自职责，负责应用散装水泥、预拌混凝土的相关管理工作。</w:t>
      </w:r>
    </w:p>
    <w:p>
      <w:pPr>
        <w:pStyle w:val="Normal"/>
        <w:spacing w:lineRule="exact" w:line="590"/>
        <w:ind w:firstLineChars="200" w:startChars="0" w:start="0" w:endChars="0" w:end="0"/>
        <w:rPr/>
      </w:pPr>
      <w:r>
        <w:rPr>
          <w:rFonts w:ascii="黑体;SimHei" w:hAnsi="黑体;SimHei" w:cs="宋体;SimSun" w:hint="eastAsia" w:eastAsia="黑体;SimHei"/>
          <w:kern w:val="0"/>
        </w:rPr>
        <w:t>第五条</w:t>
      </w:r>
      <w:r>
        <w:rPr>
          <w:rFonts w:ascii="黑体;SimHei" w:hAnsi="黑体;SimHei" w:cs="宋体;SimSun" w:hint="eastAsia" w:eastAsia="黑体;SimHei"/>
          <w:b/>
          <w:kern w:val="0"/>
        </w:rPr>
        <w:t xml:space="preserve">  </w:t>
      </w:r>
      <w:r>
        <w:rPr>
          <w:rFonts w:ascii="仿宋_GB2312" w:hAnsi="仿宋_GB2312" w:hint="eastAsia"/>
        </w:rPr>
        <w:t>市建设主管部门应当编制本市散装水泥、预拌混凝土发展应用规划和年度计划，并组织实施。</w:t>
      </w:r>
    </w:p>
    <w:p>
      <w:pPr>
        <w:pStyle w:val="Normal"/>
        <w:widowControl/>
        <w:spacing w:lineRule="exact" w:line="590"/>
        <w:ind w:firstLineChars="200" w:startChars="0" w:start="0" w:endChars="0" w:end="0"/>
        <w:rPr>
          <w:rFonts w:ascii="仿宋_GB2312" w:hAnsi="仿宋_GB2312" w:cs="宋体;SimSun" w:hint="eastAsia"/>
          <w:bCs/>
          <w:kern w:val="0"/>
        </w:rPr>
      </w:pPr>
      <w:r>
        <w:rPr>
          <w:rFonts w:ascii="仿宋_GB2312" w:hAnsi="仿宋_GB2312" w:hint="eastAsia"/>
        </w:rPr>
        <w:t>县（市）建设主管部门应当根据本市发展应用规划和年度计划，结合本地实际，编制辖区内散装水泥、预拌混凝土发展</w:t>
      </w:r>
      <w:r>
        <w:rPr>
          <w:rFonts w:ascii="仿宋_GB2312" w:hAnsi="仿宋_GB2312" w:hint="eastAsia"/>
          <w:bCs/>
        </w:rPr>
        <w:t>应用规划和年度计划，并负责组织实施。</w:t>
      </w:r>
    </w:p>
    <w:p>
      <w:pPr>
        <w:pStyle w:val="Normal"/>
        <w:tabs>
          <w:tab w:val="clear" w:pos="420"/>
          <w:tab w:val="left" w:pos="720" w:leader="none"/>
        </w:tabs>
        <w:spacing w:lineRule="exact" w:line="590"/>
        <w:ind w:firstLineChars="200" w:startChars="0" w:start="0" w:endChars="0" w:end="0"/>
        <w:rPr/>
      </w:pPr>
      <w:r>
        <w:rPr>
          <w:rFonts w:ascii="黑体;SimHei" w:hAnsi="黑体;SimHei" w:cs="宋体;SimSun" w:hint="eastAsia" w:eastAsia="黑体;SimHei"/>
          <w:kern w:val="0"/>
        </w:rPr>
        <w:t>第六条</w:t>
      </w:r>
      <w:r>
        <w:rPr>
          <w:rFonts w:ascii="黑体;SimHei" w:hAnsi="黑体;SimHei" w:hint="eastAsia" w:eastAsia="黑体;SimHei"/>
          <w:b/>
        </w:rPr>
        <w:t xml:space="preserve">  </w:t>
      </w:r>
      <w:r>
        <w:rPr>
          <w:rFonts w:ascii="仿宋_GB2312" w:hAnsi="仿宋_GB2312" w:hint="eastAsia"/>
        </w:rPr>
        <w:t>市、县（市）</w:t>
      </w:r>
      <w:r>
        <w:rPr>
          <w:rFonts w:ascii="仿宋_GB2312" w:hAnsi="仿宋_GB2312" w:cs="仿宋_GB2312" w:hint="eastAsia"/>
        </w:rPr>
        <w:t>建设主管部门</w:t>
      </w:r>
      <w:r>
        <w:rPr>
          <w:rFonts w:ascii="仿宋_GB2312" w:hAnsi="仿宋_GB2312" w:hint="eastAsia"/>
        </w:rPr>
        <w:t>应当采取多种形式开展散装水泥和预拌混凝土发展应用的宣传、信息交流、技术培训等活动，推广应用散装水泥和预拌混凝土新技术、新工艺、新设备、新材料。</w:t>
      </w:r>
    </w:p>
    <w:p>
      <w:pPr>
        <w:pStyle w:val="Normal"/>
        <w:spacing w:lineRule="exact" w:line="590"/>
        <w:ind w:firstLineChars="200" w:startChars="0" w:start="0" w:endChars="0" w:end="0"/>
        <w:rPr/>
      </w:pPr>
      <w:r>
        <w:rPr>
          <w:rFonts w:ascii="黑体;SimHei" w:hAnsi="黑体;SimHei" w:cs="宋体;SimSun" w:hint="eastAsia" w:eastAsia="黑体;SimHei"/>
          <w:kern w:val="0"/>
        </w:rPr>
        <w:t>第七条</w:t>
      </w:r>
      <w:r>
        <w:rPr>
          <w:rFonts w:ascii="黑体;SimHei" w:hAnsi="黑体;SimHei" w:hint="eastAsia" w:eastAsia="黑体;SimHei"/>
          <w:b/>
        </w:rPr>
        <w:t xml:space="preserve">  </w:t>
      </w:r>
      <w:r>
        <w:rPr>
          <w:rFonts w:ascii="仿宋_GB2312" w:hAnsi="仿宋_GB2312" w:hint="eastAsia"/>
        </w:rPr>
        <w:t>市</w:t>
      </w:r>
      <w:r>
        <w:rPr>
          <w:rFonts w:ascii="仿宋_GB2312" w:hAnsi="仿宋_GB2312" w:cs="仿宋_GB2312" w:hint="eastAsia"/>
        </w:rPr>
        <w:t>建设主管部门</w:t>
      </w:r>
      <w:r>
        <w:rPr>
          <w:rFonts w:ascii="仿宋_GB2312" w:hAnsi="仿宋_GB2312" w:hint="eastAsia"/>
        </w:rPr>
        <w:t>应当将散装水泥的运输、销售、统计和预拌混凝土的生产、质量、运输、使用、统计等关键环节的监管，纳入散装水泥行业智能信息化管理平台，实行智能动态监管。</w:t>
      </w:r>
    </w:p>
    <w:p>
      <w:pPr>
        <w:pStyle w:val="Normal"/>
        <w:spacing w:lineRule="exact" w:line="590"/>
        <w:ind w:firstLineChars="200" w:startChars="0" w:start="0" w:endChars="0" w:end="0"/>
        <w:rPr>
          <w:rFonts w:ascii="黑体;SimHei" w:hAnsi="黑体;SimHei" w:eastAsia="黑体;SimHei" w:hint="eastAsia"/>
          <w:b/>
        </w:rPr>
      </w:pPr>
      <w:r>
        <w:rPr>
          <w:rFonts w:ascii="仿宋_GB2312" w:hAnsi="仿宋_GB2312" w:hint="eastAsia"/>
        </w:rPr>
        <w:t>水泥、预拌混凝土生产企业及散装水泥、预拌混凝土专用运输单位应当安装符合散装水泥行业智能信息化管理要求的配套设备，并接入散装水泥行业智能信息化管理平台。</w:t>
      </w:r>
    </w:p>
    <w:p>
      <w:pPr>
        <w:pStyle w:val="Normal"/>
        <w:spacing w:lineRule="exact" w:line="590"/>
        <w:ind w:firstLineChars="200" w:startChars="0" w:start="0" w:endChars="0" w:end="0"/>
        <w:rPr>
          <w:rFonts w:ascii="仿宋_GB2312" w:hAnsi="仿宋_GB2312" w:hint="eastAsia"/>
        </w:rPr>
      </w:pPr>
      <w:r>
        <w:rPr>
          <w:rFonts w:ascii="黑体;SimHei" w:hAnsi="黑体;SimHei" w:cs="宋体;SimSun" w:hint="eastAsia" w:eastAsia="黑体;SimHei"/>
          <w:kern w:val="0"/>
        </w:rPr>
        <w:t xml:space="preserve">第八条  </w:t>
      </w:r>
      <w:r>
        <w:rPr>
          <w:rFonts w:ascii="仿宋_GB2312" w:hAnsi="仿宋_GB2312" w:cs="宋体;SimSun" w:hint="eastAsia"/>
          <w:kern w:val="0"/>
        </w:rPr>
        <w:t>市、县（市）人民政府应当鼓励散装水泥、预拌混凝土的发展应用，对在散装水泥、预拌混凝土发展应用工作中做出突出贡献的单位和个人予以表彰、奖励。</w:t>
      </w:r>
    </w:p>
    <w:p>
      <w:pPr>
        <w:pStyle w:val="Normal"/>
        <w:widowControl/>
        <w:spacing w:lineRule="exact" w:line="590"/>
        <w:ind w:firstLineChars="200" w:startChars="0" w:start="0" w:endChars="0" w:end="0"/>
        <w:jc w:val="start"/>
        <w:rPr>
          <w:rFonts w:ascii="宋体;SimSun" w:hAnsi="宋体;SimSun" w:cs="宋体;SimSun" w:hint="eastAsia"/>
          <w:kern w:val="0"/>
          <w:sz w:val="24"/>
          <w:szCs w:val="21"/>
        </w:rPr>
      </w:pPr>
      <w:r>
        <w:rPr>
          <w:rFonts w:ascii="黑体;SimHei" w:hAnsi="黑体;SimHei" w:cs="宋体;SimSun" w:hint="eastAsia" w:eastAsia="黑体;SimHei"/>
          <w:kern w:val="0"/>
        </w:rPr>
        <w:t>第九条</w:t>
      </w:r>
      <w:r>
        <w:rPr>
          <w:rFonts w:ascii="仿宋_GB2312" w:hAnsi="仿宋_GB2312" w:cs="宋体;SimSun" w:hint="eastAsia"/>
          <w:b/>
          <w:kern w:val="0"/>
        </w:rPr>
        <w:t xml:space="preserve">  </w:t>
      </w:r>
      <w:r>
        <w:rPr>
          <w:rFonts w:ascii="仿宋_GB2312" w:hAnsi="仿宋_GB2312" w:cs="宋体;SimSun" w:hint="eastAsia"/>
          <w:kern w:val="0"/>
        </w:rPr>
        <w:t>水泥生产企业配置的散装水泥发放设施应当不低于水泥生产能力的百分之八十。</w:t>
      </w:r>
    </w:p>
    <w:p>
      <w:pPr>
        <w:pStyle w:val="Normal"/>
        <w:widowControl/>
        <w:spacing w:lineRule="exact" w:line="590"/>
        <w:ind w:firstLineChars="200" w:startChars="0" w:start="0" w:endChars="0" w:end="0"/>
        <w:jc w:val="start"/>
        <w:rPr/>
      </w:pPr>
      <w:r>
        <w:rPr>
          <w:rFonts w:ascii="仿宋_GB2312" w:hAnsi="仿宋_GB2312" w:cs="宋体;SimSun" w:hint="eastAsia"/>
          <w:kern w:val="0"/>
        </w:rPr>
        <w:t>水泥生产企业散装水泥供应量应当不低于水泥供应总量的百分之七十五。</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第十条</w:t>
      </w:r>
      <w:r>
        <w:rPr>
          <w:rFonts w:ascii="仿宋_GB2312" w:hAnsi="仿宋_GB2312" w:cs="宋体;SimSun" w:hint="eastAsia"/>
          <w:b/>
          <w:kern w:val="0"/>
        </w:rPr>
        <w:t xml:space="preserve">  </w:t>
      </w:r>
      <w:r>
        <w:rPr>
          <w:rFonts w:ascii="仿宋_GB2312" w:hAnsi="仿宋_GB2312" w:cs="宋体;SimSun" w:hint="eastAsia"/>
          <w:kern w:val="0"/>
        </w:rPr>
        <w:t>预拌混凝土、水泥制品企业生产预拌混凝土、水泥制品应当全部使用散装水泥。</w:t>
      </w:r>
    </w:p>
    <w:p>
      <w:pPr>
        <w:pStyle w:val="Normal"/>
        <w:widowControl/>
        <w:spacing w:lineRule="exact" w:line="590"/>
        <w:ind w:firstLineChars="200" w:startChars="0" w:start="0" w:endChars="0" w:end="0"/>
        <w:rPr/>
      </w:pPr>
      <w:r>
        <w:rPr>
          <w:rFonts w:ascii="仿宋_GB2312" w:hAnsi="仿宋_GB2312" w:cs="宋体;SimSun" w:hint="eastAsia"/>
          <w:kern w:val="0"/>
        </w:rPr>
        <w:t>市区内的建设工程项目，散装水泥使用量应当不低于水泥使用量（不含预拌混凝土中的散装水泥）的百分之九十。</w:t>
      </w:r>
    </w:p>
    <w:p>
      <w:pPr>
        <w:pStyle w:val="Normal"/>
        <w:widowControl/>
        <w:spacing w:lineRule="exact" w:line="590"/>
        <w:ind w:firstLineChars="200" w:startChars="0" w:start="0" w:endChars="0" w:end="0"/>
        <w:rPr/>
      </w:pPr>
      <w:r>
        <w:rPr>
          <w:rFonts w:ascii="仿宋_GB2312" w:hAnsi="仿宋_GB2312" w:cs="宋体;SimSun" w:hint="eastAsia"/>
          <w:kern w:val="0"/>
        </w:rPr>
        <w:t>县（市）建制镇内的建设工程项目，散装水泥使用比例由当地人民政府确定，但不得低于水泥使用量（不含预拌混凝土中的散装水泥）的百分之七十。</w:t>
      </w:r>
    </w:p>
    <w:p>
      <w:pPr>
        <w:pStyle w:val="Normal"/>
        <w:widowControl/>
        <w:spacing w:lineRule="exact" w:line="590"/>
        <w:ind w:firstLineChars="200" w:startChars="0" w:start="0" w:endChars="0" w:end="0"/>
        <w:rPr>
          <w:rFonts w:ascii="仿宋_GB2312" w:hAnsi="仿宋_GB2312" w:cs="宋体;SimSun" w:hint="eastAsia"/>
          <w:kern w:val="0"/>
        </w:rPr>
      </w:pPr>
      <w:r>
        <w:rPr>
          <w:rFonts w:ascii="仿宋_GB2312" w:hAnsi="仿宋_GB2312" w:cs="仿宋_GB2312" w:hint="eastAsia"/>
        </w:rPr>
        <w:t>县（市）行政区域内国家和省投资的重点建设工程，散装水泥使用率应当达到百分之七十以上，其中公路、桥梁、港口、机场、铁路、水利、电站等重点工程项目，其散装水泥使用率应当达到百分之八十以上。</w:t>
      </w:r>
    </w:p>
    <w:p>
      <w:pPr>
        <w:pStyle w:val="Normal"/>
        <w:widowControl/>
        <w:spacing w:lineRule="exact" w:line="590"/>
        <w:ind w:firstLineChars="200" w:startChars="0" w:start="0" w:endChars="0" w:end="0"/>
        <w:rPr>
          <w:rFonts w:ascii="仿宋_GB2312" w:hAnsi="仿宋_GB2312" w:cs="宋体;SimSun" w:hint="eastAsia"/>
          <w:kern w:val="0"/>
        </w:rPr>
      </w:pPr>
      <w:r>
        <w:rPr>
          <w:rFonts w:ascii="黑体;SimHei" w:hAnsi="黑体;SimHei" w:cs="宋体;SimSun" w:hint="eastAsia" w:eastAsia="黑体;SimHei"/>
          <w:kern w:val="0"/>
        </w:rPr>
        <w:t>第十一条</w:t>
      </w:r>
      <w:r>
        <w:rPr>
          <w:rFonts w:ascii="黑体;SimHei" w:hAnsi="黑体;SimHei" w:cs="宋体;SimSun" w:hint="eastAsia" w:eastAsia="黑体;SimHei"/>
          <w:b/>
          <w:kern w:val="0"/>
        </w:rPr>
        <w:t xml:space="preserve">  </w:t>
      </w:r>
      <w:r>
        <w:rPr>
          <w:rFonts w:ascii="仿宋_GB2312" w:hAnsi="仿宋_GB2312" w:hint="eastAsia"/>
        </w:rPr>
        <w:t>市区以及县（市）建制镇内禁止在建设工程施工现场搅拌混凝土</w:t>
      </w:r>
      <w:r>
        <w:rPr>
          <w:rFonts w:hint="eastAsia" w:ascii="仿宋_GB2312" w:hAnsi="仿宋_GB2312"/>
        </w:rPr>
        <w:t>,</w:t>
      </w:r>
      <w:r>
        <w:rPr>
          <w:rFonts w:ascii="仿宋_GB2312" w:hAnsi="仿宋_GB2312" w:hint="eastAsia"/>
        </w:rPr>
        <w:t>但法规规定可以现场搅拌的情形除外。</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第十二条</w:t>
      </w:r>
      <w:r>
        <w:rPr>
          <w:rFonts w:ascii="仿宋_GB2312" w:hAnsi="仿宋_GB2312" w:cs="宋体;SimSun" w:hint="eastAsia"/>
          <w:b/>
          <w:kern w:val="0"/>
        </w:rPr>
        <w:t xml:space="preserve">  </w:t>
      </w:r>
      <w:r>
        <w:rPr>
          <w:rFonts w:ascii="仿宋_GB2312" w:hAnsi="仿宋_GB2312" w:cs="宋体;SimSun" w:hint="eastAsia"/>
          <w:kern w:val="0"/>
        </w:rPr>
        <w:t>市建设主管部门应当会同市有关部门，根据城市发展规划，按照供需平衡、分布合理、符合环境保护要求的原则，编制本市预拌混凝土生产企业搅拌站布局方案。</w:t>
      </w:r>
    </w:p>
    <w:p>
      <w:pPr>
        <w:pStyle w:val="Normal"/>
        <w:widowControl/>
        <w:spacing w:lineRule="exact" w:line="590"/>
        <w:ind w:firstLineChars="200" w:startChars="0" w:start="0" w:endChars="0" w:end="0"/>
        <w:rPr/>
      </w:pPr>
      <w:r>
        <w:rPr>
          <w:rFonts w:ascii="仿宋_GB2312" w:hAnsi="仿宋_GB2312" w:cs="宋体;SimSun" w:hint="eastAsia"/>
          <w:kern w:val="0"/>
        </w:rPr>
        <w:t>新建、扩建预拌混凝土生产企业搅拌站应当符合本市预拌混凝土生产企业搅拌站布局</w:t>
      </w:r>
      <w:r>
        <w:rPr>
          <w:rFonts w:ascii="仿宋_GB2312" w:hAnsi="仿宋_GB2312" w:cs="宋体;SimSun" w:hint="eastAsia"/>
          <w:b/>
          <w:kern w:val="0"/>
        </w:rPr>
        <w:t>。</w:t>
      </w:r>
    </w:p>
    <w:p>
      <w:pPr>
        <w:pStyle w:val="Normal"/>
        <w:spacing w:lineRule="exact" w:line="590"/>
        <w:ind w:firstLineChars="200" w:startChars="0" w:start="0" w:endChars="0" w:end="0"/>
        <w:rPr/>
      </w:pPr>
      <w:r>
        <w:rPr>
          <w:rFonts w:ascii="黑体;SimHei" w:hAnsi="黑体;SimHei" w:cs="宋体;SimSun" w:hint="eastAsia" w:eastAsia="黑体;SimHei"/>
          <w:kern w:val="0"/>
        </w:rPr>
        <w:t xml:space="preserve">第十三条  </w:t>
      </w:r>
      <w:r>
        <w:rPr>
          <w:rFonts w:ascii="仿宋_GB2312" w:hAnsi="仿宋_GB2312" w:hint="eastAsia"/>
        </w:rPr>
        <w:t>预拌混凝土生产企业应当具备国家规定的资质条件，依法取得资质证书后，方可承揽工程。预拌混凝土使用单位应当使用具有资质企业生产的预拌混凝土。</w:t>
      </w:r>
    </w:p>
    <w:p>
      <w:pPr>
        <w:pStyle w:val="Normal"/>
        <w:widowControl/>
        <w:spacing w:lineRule="exact" w:line="590"/>
        <w:ind w:firstLineChars="200" w:startChars="0" w:start="0" w:endChars="0" w:end="0"/>
        <w:jc w:val="start"/>
        <w:rPr>
          <w:rFonts w:ascii="宋体;SimSun" w:hAnsi="宋体;SimSun" w:cs="宋体;SimSun" w:hint="eastAsia"/>
          <w:kern w:val="0"/>
          <w:sz w:val="24"/>
          <w:szCs w:val="21"/>
        </w:rPr>
      </w:pPr>
      <w:r>
        <w:rPr>
          <w:rFonts w:ascii="仿宋_GB2312" w:hAnsi="仿宋_GB2312" w:cs="宋体;SimSun" w:hint="eastAsia"/>
          <w:kern w:val="0"/>
        </w:rPr>
        <w:t>违反前款规定使用无资质企业生产预拌混凝土的，市建设主管部门应当要求停止使用，并责令建设单位委托质量鉴定单位对已使用部分进行质量鉴定，对未能达到设计要求的，按照相关标准和设计文件的要求处理。</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第十四条</w:t>
      </w:r>
      <w:r>
        <w:rPr>
          <w:rFonts w:ascii="仿宋_GB2312" w:hAnsi="仿宋_GB2312" w:cs="宋体;SimSun" w:hint="eastAsia"/>
          <w:b/>
          <w:kern w:val="0"/>
        </w:rPr>
        <w:t xml:space="preserve">  </w:t>
      </w:r>
      <w:r>
        <w:rPr>
          <w:rFonts w:ascii="仿宋_GB2312" w:hAnsi="仿宋_GB2312" w:cs="宋体;SimSun" w:hint="eastAsia"/>
          <w:kern w:val="0"/>
        </w:rPr>
        <w:t>预拌混凝土生产企业应当遵守下列规定：</w:t>
      </w:r>
    </w:p>
    <w:p>
      <w:pPr>
        <w:pStyle w:val="Normal"/>
        <w:widowContro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（一）建立健全质量保证体系，全面实行标准化作业；</w:t>
      </w:r>
    </w:p>
    <w:p>
      <w:pPr>
        <w:pStyle w:val="Normal"/>
        <w:widowContro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（二）按照国家质量标准和建设工程设计要求生产预拌混凝土；</w:t>
      </w:r>
    </w:p>
    <w:p>
      <w:pPr>
        <w:pStyle w:val="Normal"/>
        <w:widowContro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 xml:space="preserve">（三）使用合格原材料； </w:t>
      </w:r>
    </w:p>
    <w:p>
      <w:pPr>
        <w:pStyle w:val="Normal"/>
        <w:widowContro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（四）销售经检验合格的预拌混凝土；</w:t>
      </w:r>
    </w:p>
    <w:p>
      <w:pPr>
        <w:pStyle w:val="Normal"/>
        <w:widowContro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（五）向使用单位出具预拌混凝土出厂合格证。</w:t>
      </w:r>
    </w:p>
    <w:p>
      <w:pPr>
        <w:pStyle w:val="Normal"/>
        <w:widowControl/>
        <w:spacing w:lineRule="exact" w:line="590"/>
        <w:ind w:firstLineChars="196" w:startChars="0" w:start="0" w:endChars="0" w:end="0"/>
        <w:rPr/>
      </w:pPr>
      <w:r>
        <w:rPr>
          <w:rFonts w:ascii="黑体;SimHei" w:hAnsi="黑体;SimHei" w:cs="宋体;SimSun" w:hint="eastAsia" w:eastAsia="黑体;SimHei"/>
          <w:kern w:val="0"/>
        </w:rPr>
        <w:t>第十五条</w:t>
      </w:r>
      <w:r>
        <w:rPr>
          <w:rFonts w:ascii="黑体;SimHei" w:hAnsi="黑体;SimHei" w:cs="宋体;SimSun" w:hint="eastAsia" w:eastAsia="黑体;SimHei"/>
          <w:b/>
          <w:kern w:val="0"/>
        </w:rPr>
        <w:t xml:space="preserve">  </w:t>
      </w:r>
      <w:r>
        <w:rPr>
          <w:rFonts w:ascii="仿宋_GB2312" w:hAnsi="仿宋_GB2312" w:cs="宋体;SimSun" w:hint="eastAsia"/>
          <w:kern w:val="0"/>
        </w:rPr>
        <w:t>预拌混凝土生产企业应当推广先进技术，加强管理，降低产品成本，提高产品质量。</w:t>
      </w:r>
    </w:p>
    <w:p>
      <w:pPr>
        <w:pStyle w:val="Normal"/>
        <w:widowControl/>
        <w:spacing w:lineRule="exact" w:line="590"/>
        <w:ind w:firstLineChars="196" w:startChars="0" w:start="0" w:endChars="0" w:end="0"/>
        <w:rPr>
          <w:rFonts w:ascii="黑体;SimHei" w:hAnsi="黑体;SimHei" w:eastAsia="黑体;SimHei" w:cs="宋体;SimSun" w:hint="eastAsia"/>
          <w:b/>
          <w:kern w:val="0"/>
        </w:rPr>
      </w:pPr>
      <w:r>
        <w:rPr>
          <w:rFonts w:ascii="仿宋_GB2312" w:hAnsi="仿宋_GB2312" w:cs="宋体;SimSun" w:hint="eastAsia"/>
          <w:kern w:val="0"/>
        </w:rPr>
        <w:t>预拌混凝土生产企业应当公平有序竞争，禁止以任何方式垄断价格。</w:t>
      </w:r>
    </w:p>
    <w:p>
      <w:pPr>
        <w:pStyle w:val="Normal"/>
        <w:widowControl/>
        <w:spacing w:lineRule="exact" w:line="590"/>
        <w:ind w:firstLineChars="196" w:startChars="0" w:start="0" w:endChars="0" w:end="0"/>
        <w:rPr/>
      </w:pPr>
      <w:r>
        <w:rPr>
          <w:rFonts w:ascii="黑体;SimHei" w:hAnsi="黑体;SimHei" w:cs="宋体;SimSun" w:hint="eastAsia" w:eastAsia="黑体;SimHei"/>
          <w:kern w:val="0"/>
        </w:rPr>
        <w:t xml:space="preserve">第十六条  </w:t>
      </w:r>
      <w:r>
        <w:rPr>
          <w:rFonts w:ascii="仿宋_GB2312" w:hAnsi="仿宋_GB2312" w:cs="仿宋_GB2312" w:hint="eastAsia"/>
        </w:rPr>
        <w:t>建设主管部门</w:t>
      </w:r>
      <w:r>
        <w:rPr>
          <w:rFonts w:ascii="仿宋_GB2312" w:hAnsi="仿宋_GB2312" w:cs="宋体;SimSun" w:hint="eastAsia"/>
          <w:kern w:val="0"/>
        </w:rPr>
        <w:t>应当按照有关规定，对预拌混凝土生产企业实行信用管理，建立信用档案，并向社会公布企业的信用情况。</w:t>
      </w:r>
    </w:p>
    <w:p>
      <w:pPr>
        <w:pStyle w:val="Normal"/>
        <w:spacing w:lineRule="exact" w:line="590"/>
        <w:ind w:firstLineChars="200" w:startChars="0" w:start="0" w:endChars="0" w:end="0"/>
        <w:rPr/>
      </w:pPr>
      <w:r>
        <w:rPr>
          <w:rFonts w:ascii="黑体;SimHei" w:hAnsi="黑体;SimHei" w:cs="宋体;SimSun" w:hint="eastAsia" w:eastAsia="黑体;SimHei"/>
          <w:kern w:val="0"/>
        </w:rPr>
        <w:t>第十七条</w:t>
      </w:r>
      <w:r>
        <w:rPr>
          <w:rFonts w:ascii="黑体;SimHei" w:hAnsi="黑体;SimHei" w:cs="宋体;SimSun" w:hint="eastAsia" w:eastAsia="黑体;SimHei"/>
          <w:b/>
          <w:kern w:val="0"/>
        </w:rPr>
        <w:t xml:space="preserve">  </w:t>
      </w:r>
      <w:r>
        <w:rPr>
          <w:rFonts w:ascii="仿宋_GB2312" w:hAnsi="仿宋_GB2312" w:hint="eastAsia"/>
        </w:rPr>
        <w:t>工程设计单位应当依据设计规范和预拌混凝土标准进行设计，并在施工图设计文件中明确预拌混凝土的品种和性能指标。</w:t>
      </w:r>
    </w:p>
    <w:p>
      <w:pPr>
        <w:pStyle w:val="Normal"/>
        <w:widowControl/>
        <w:spacing w:lineRule="exact" w:line="590"/>
        <w:ind w:firstLineChars="200" w:startChars="0" w:start="0" w:endChars="0" w:end="0"/>
        <w:rPr>
          <w:rFonts w:ascii="仿宋_GB2312" w:hAnsi="仿宋_GB2312" w:hint="eastAsia"/>
        </w:rPr>
      </w:pPr>
      <w:r>
        <w:rPr>
          <w:rFonts w:ascii="仿宋_GB2312" w:hAnsi="仿宋_GB2312" w:hint="eastAsia"/>
        </w:rPr>
        <w:t>施工图审查机构在审查施工图设计文件时应当对前款所列内容进行审查。</w:t>
      </w:r>
    </w:p>
    <w:p>
      <w:pPr>
        <w:pStyle w:val="Normal"/>
        <w:spacing w:lineRule="exact" w:line="590"/>
        <w:ind w:firstLineChars="200" w:startChars="0" w:start="0" w:endChars="0" w:end="0"/>
        <w:rPr>
          <w:rFonts w:ascii="仿宋_GB2312" w:hAnsi="仿宋_GB2312" w:cs="宋体;SimSun" w:hint="eastAsia"/>
          <w:kern w:val="0"/>
          <w:u w:val="single"/>
        </w:rPr>
      </w:pPr>
      <w:r>
        <w:rPr>
          <w:rFonts w:ascii="黑体;SimHei" w:hAnsi="黑体;SimHei" w:cs="宋体;SimSun" w:hint="eastAsia" w:eastAsia="黑体;SimHei"/>
          <w:kern w:val="0"/>
        </w:rPr>
        <w:t>第十八条</w:t>
      </w:r>
      <w:r>
        <w:rPr>
          <w:rFonts w:ascii="仿宋_GB2312" w:hAnsi="仿宋_GB2312" w:hint="eastAsia"/>
        </w:rPr>
        <w:t xml:space="preserve">  </w:t>
      </w:r>
      <w:r>
        <w:rPr>
          <w:rFonts w:ascii="仿宋_GB2312" w:hAnsi="仿宋_GB2312" w:cs="宋体;SimSun" w:hint="eastAsia"/>
          <w:kern w:val="0"/>
        </w:rPr>
        <w:t>工程监理单位应当按照有关法律、法规规定及设计文件要求对建设工程使用预拌混凝土的施工过程进行监理，</w:t>
      </w:r>
      <w:r>
        <w:rPr>
          <w:rFonts w:ascii="仿宋_GB2312" w:hAnsi="仿宋_GB2312" w:cs="黑体;SimHei" w:hint="eastAsia"/>
          <w:kern w:val="0"/>
        </w:rPr>
        <w:t>对涉及建筑工程结构安全的</w:t>
      </w:r>
      <w:r>
        <w:rPr>
          <w:rFonts w:ascii="仿宋_GB2312" w:hAnsi="仿宋_GB2312" w:cs="宋体;SimSun" w:hint="eastAsia"/>
          <w:kern w:val="0"/>
        </w:rPr>
        <w:t>地基基础和主体结构等关键部位</w:t>
      </w:r>
      <w:r>
        <w:rPr>
          <w:rFonts w:ascii="仿宋_GB2312" w:hAnsi="仿宋_GB2312" w:cs="黑体;SimHei" w:hint="eastAsia"/>
          <w:kern w:val="0"/>
        </w:rPr>
        <w:t>和工序</w:t>
      </w:r>
      <w:r>
        <w:rPr>
          <w:rFonts w:ascii="仿宋_GB2312" w:hAnsi="仿宋_GB2312" w:cs="宋体;SimSun" w:hint="eastAsia"/>
          <w:kern w:val="0"/>
        </w:rPr>
        <w:t>的混凝土</w:t>
      </w:r>
      <w:r>
        <w:rPr>
          <w:rFonts w:ascii="仿宋_GB2312" w:hAnsi="仿宋_GB2312" w:cs="仿宋_GB2312" w:hint="eastAsia"/>
          <w:kern w:val="0"/>
        </w:rPr>
        <w:t>施工</w:t>
      </w:r>
      <w:r>
        <w:rPr>
          <w:rFonts w:ascii="仿宋_GB2312" w:hAnsi="仿宋_GB2312" w:cs="宋体;SimSun" w:hint="eastAsia"/>
          <w:kern w:val="0"/>
        </w:rPr>
        <w:t>实</w:t>
      </w:r>
      <w:r>
        <w:rPr>
          <w:rFonts w:ascii="仿宋_GB2312" w:hAnsi="仿宋_GB2312" w:cs="黑体;SimHei" w:hint="eastAsia"/>
          <w:kern w:val="0"/>
        </w:rPr>
        <w:t>行</w:t>
      </w:r>
      <w:r>
        <w:rPr>
          <w:rFonts w:ascii="仿宋_GB2312" w:hAnsi="仿宋_GB2312" w:cs="宋体;SimSun" w:hint="eastAsia"/>
          <w:kern w:val="0"/>
        </w:rPr>
        <w:t>旁站监理。</w:t>
      </w:r>
    </w:p>
    <w:p>
      <w:pPr>
        <w:pStyle w:val="Normal"/>
        <w:widowControl/>
        <w:spacing w:lineRule="exact" w:line="590"/>
        <w:ind w:firstLineChars="200" w:startChars="0" w:start="0" w:endChars="0" w:end="0"/>
        <w:rPr>
          <w:rFonts w:ascii="黑体;SimHei" w:hAnsi="黑体;SimHei" w:eastAsia="黑体;SimHei" w:cs="宋体;SimSun" w:hint="eastAsia"/>
          <w:b/>
          <w:kern w:val="0"/>
        </w:rPr>
      </w:pPr>
      <w:r>
        <w:rPr>
          <w:rFonts w:ascii="仿宋_GB2312" w:hAnsi="仿宋_GB2312" w:cs="黑体;SimHei" w:hint="eastAsia"/>
        </w:rPr>
        <w:t>对</w:t>
      </w:r>
      <w:r>
        <w:rPr>
          <w:rFonts w:ascii="仿宋_GB2312" w:hAnsi="仿宋_GB2312" w:cs="宋体;SimSun" w:hint="eastAsia"/>
          <w:kern w:val="0"/>
        </w:rPr>
        <w:t>施工单位使用不符合设计文件要求或者无资质企业生产</w:t>
      </w:r>
      <w:r>
        <w:rPr>
          <w:rFonts w:ascii="仿宋_GB2312" w:hAnsi="仿宋_GB2312" w:cs="黑体;SimHei" w:hint="eastAsia"/>
          <w:kern w:val="0"/>
        </w:rPr>
        <w:t>的预拌混凝土</w:t>
      </w:r>
      <w:r>
        <w:rPr>
          <w:rFonts w:ascii="仿宋_GB2312" w:hAnsi="仿宋_GB2312" w:cs="宋体;SimSun" w:hint="eastAsia"/>
          <w:kern w:val="0"/>
        </w:rPr>
        <w:t>的，应当要求施工单位停止使用，并采取措施予以整改；对未按照</w:t>
      </w:r>
      <w:r>
        <w:rPr>
          <w:rFonts w:ascii="仿宋_GB2312" w:hAnsi="仿宋_GB2312" w:cs="黑体;SimHei" w:hint="eastAsia"/>
          <w:kern w:val="0"/>
        </w:rPr>
        <w:t>相关</w:t>
      </w:r>
      <w:r>
        <w:rPr>
          <w:rFonts w:ascii="仿宋_GB2312" w:hAnsi="仿宋_GB2312" w:cs="宋体;SimSun" w:hint="eastAsia"/>
          <w:kern w:val="0"/>
        </w:rPr>
        <w:t>施工技术标准施工的，应当予以制止，并要求施工单位</w:t>
      </w:r>
      <w:r>
        <w:rPr>
          <w:rFonts w:ascii="仿宋_GB2312" w:hAnsi="仿宋_GB2312" w:cs="黑体;SimHei" w:hint="eastAsia"/>
          <w:kern w:val="0"/>
        </w:rPr>
        <w:t>采取措施</w:t>
      </w:r>
      <w:r>
        <w:rPr>
          <w:rFonts w:ascii="仿宋_GB2312" w:hAnsi="仿宋_GB2312" w:cs="宋体;SimSun" w:hint="eastAsia"/>
          <w:kern w:val="0"/>
        </w:rPr>
        <w:t>予以整改。施工单位拒不改正的，工程监理单位不得签认相关监理文件，并应当及时向所在地建设主管部门报告。</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第十九条</w:t>
      </w:r>
      <w:r>
        <w:rPr>
          <w:rFonts w:ascii="黑体;SimHei" w:hAnsi="黑体;SimHei" w:cs="宋体;SimSun" w:hint="eastAsia" w:eastAsia="黑体;SimHei"/>
          <w:b/>
          <w:kern w:val="0"/>
        </w:rPr>
        <w:t xml:space="preserve">  </w:t>
      </w:r>
      <w:r>
        <w:rPr>
          <w:rFonts w:ascii="仿宋_GB2312" w:hAnsi="仿宋_GB2312" w:cs="宋体;SimSun" w:hint="eastAsia"/>
          <w:kern w:val="0"/>
        </w:rPr>
        <w:t>依法实行招标的建设工程项目，招标人或者招标代理机构，应当将使用预拌混凝土项目列入招标文件；投标人应当将使用预拌混凝土费用列入投标报价。未列入招标文件或者未列入投标报价的，招投标管理机构不予办理招投标备案手续。</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第二十条</w:t>
      </w:r>
      <w:r>
        <w:rPr>
          <w:rFonts w:ascii="仿宋_GB2312" w:hAnsi="仿宋_GB2312" w:cs="宋体;SimSun" w:hint="eastAsia"/>
          <w:b/>
          <w:kern w:val="0"/>
        </w:rPr>
        <w:t xml:space="preserve">  </w:t>
      </w:r>
      <w:r>
        <w:rPr>
          <w:rFonts w:ascii="仿宋_GB2312" w:hAnsi="仿宋_GB2312" w:cs="宋体;SimSun" w:hint="eastAsia"/>
          <w:kern w:val="0"/>
        </w:rPr>
        <w:t>建设、施工单位应当将使用预拌混凝土价格纳入工程概算、施工图预算、工程量清单报价以及竣工结算。</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第二十一条</w:t>
      </w:r>
      <w:r>
        <w:rPr>
          <w:rFonts w:ascii="仿宋_GB2312" w:hAnsi="仿宋_GB2312" w:cs="宋体;SimSun" w:hint="eastAsia"/>
          <w:b/>
          <w:kern w:val="0"/>
        </w:rPr>
        <w:t xml:space="preserve">  </w:t>
      </w:r>
      <w:r>
        <w:rPr>
          <w:rFonts w:ascii="仿宋_GB2312" w:hAnsi="仿宋_GB2312" w:cs="宋体;SimSun" w:hint="eastAsia"/>
          <w:kern w:val="0"/>
        </w:rPr>
        <w:t>散装水泥、预拌混凝土供应单位，应当依据合同约定按时足量供应散装水泥和预拌混凝土。</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第二十二条</w:t>
      </w:r>
      <w:r>
        <w:rPr>
          <w:rFonts w:ascii="仿宋_GB2312" w:hAnsi="仿宋_GB2312" w:cs="宋体;SimSun" w:hint="eastAsia"/>
          <w:b/>
          <w:kern w:val="0"/>
        </w:rPr>
        <w:t xml:space="preserve">  </w:t>
      </w:r>
      <w:r>
        <w:rPr>
          <w:rFonts w:ascii="仿宋_GB2312" w:hAnsi="仿宋_GB2312" w:cs="宋体;SimSun" w:hint="eastAsia"/>
          <w:kern w:val="0"/>
        </w:rPr>
        <w:t>水泥和预拌混凝土生产、经销企业应当使用规范格式的发货凭证。</w:t>
      </w:r>
    </w:p>
    <w:p>
      <w:pPr>
        <w:pStyle w:val="Normal"/>
        <w:widowControl/>
        <w:spacing w:lineRule="exact" w:line="590"/>
        <w:ind w:firstLineChars="200" w:startChars="0" w:start="0" w:endChars="0" w:end="0"/>
        <w:rPr/>
      </w:pPr>
      <w:r>
        <w:rPr>
          <w:rFonts w:ascii="仿宋_GB2312" w:hAnsi="仿宋_GB2312" w:cs="宋体;SimSun" w:hint="eastAsia"/>
          <w:kern w:val="0"/>
        </w:rPr>
        <w:t>水泥和预拌混凝土生产、经销企业应当于每月的前</w:t>
      </w:r>
      <w:r>
        <w:rPr>
          <w:rFonts w:cs="宋体;SimSun" w:hint="eastAsia" w:ascii="仿宋_GB2312" w:hAnsi="仿宋_GB2312"/>
          <w:kern w:val="0"/>
        </w:rPr>
        <w:t>5</w:t>
      </w:r>
      <w:r>
        <w:rPr>
          <w:rFonts w:ascii="仿宋_GB2312" w:hAnsi="仿宋_GB2312" w:cs="宋体;SimSun" w:hint="eastAsia"/>
          <w:kern w:val="0"/>
        </w:rPr>
        <w:t>个工作日内，向市</w:t>
      </w:r>
      <w:r>
        <w:rPr>
          <w:rFonts w:ascii="仿宋_GB2312" w:hAnsi="仿宋_GB2312" w:cs="仿宋_GB2312" w:hint="eastAsia"/>
        </w:rPr>
        <w:t>建设主管部门</w:t>
      </w:r>
      <w:r>
        <w:rPr>
          <w:rFonts w:ascii="仿宋_GB2312" w:hAnsi="仿宋_GB2312" w:cs="宋体;SimSun" w:hint="eastAsia"/>
          <w:kern w:val="0"/>
        </w:rPr>
        <w:t>报送上月生产、销售流向等相关报表，不得拒报、虚报、瞒报。</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第二十三条</w:t>
      </w:r>
      <w:r>
        <w:rPr>
          <w:rFonts w:ascii="黑体;SimHei" w:hAnsi="黑体;SimHei" w:cs="宋体;SimSun" w:hint="eastAsia" w:eastAsia="黑体;SimHei"/>
          <w:b/>
          <w:kern w:val="0"/>
        </w:rPr>
        <w:t xml:space="preserve">  </w:t>
      </w:r>
      <w:r>
        <w:rPr>
          <w:rFonts w:ascii="仿宋_GB2312" w:hAnsi="仿宋_GB2312" w:cs="宋体;SimSun" w:hint="eastAsia"/>
          <w:kern w:val="0"/>
        </w:rPr>
        <w:t>散装水泥、预拌混凝土的生产、运输和使用，应当符合环境保护和环境卫生的有关规定。</w:t>
      </w:r>
    </w:p>
    <w:p>
      <w:pPr>
        <w:pStyle w:val="Normal"/>
        <w:widowControl/>
        <w:spacing w:lineRule="exact" w:line="590"/>
        <w:ind w:firstLineChars="200" w:startChars="0" w:start="0" w:endChars="0" w:end="0"/>
        <w:jc w:val="start"/>
        <w:rPr/>
      </w:pPr>
      <w:r>
        <w:rPr>
          <w:rFonts w:ascii="黑体;SimHei" w:hAnsi="黑体;SimHei" w:cs="宋体;SimSun" w:hint="eastAsia" w:eastAsia="黑体;SimHei"/>
          <w:kern w:val="0"/>
        </w:rPr>
        <w:t xml:space="preserve">第二十四条  </w:t>
      </w:r>
      <w:r>
        <w:rPr>
          <w:rFonts w:ascii="仿宋_GB2312" w:hAnsi="仿宋_GB2312" w:cs="仿宋_GB2312" w:hint="eastAsia"/>
        </w:rPr>
        <w:t>建设主管部门</w:t>
      </w:r>
      <w:r>
        <w:rPr>
          <w:rFonts w:ascii="仿宋_GB2312" w:hAnsi="仿宋_GB2312" w:cs="宋体;SimSun" w:hint="eastAsia"/>
          <w:kern w:val="0"/>
        </w:rPr>
        <w:t>应当对散装水泥和预拌混凝土的生产、经销、运输、使用情况进行监督检查。</w:t>
      </w:r>
    </w:p>
    <w:p>
      <w:pPr>
        <w:pStyle w:val="Normal"/>
        <w:widowControl/>
        <w:spacing w:lineRule="exact" w:line="590"/>
        <w:ind w:firstLineChars="200" w:startChars="0" w:start="0" w:endChars="0" w:end="0"/>
        <w:jc w:val="start"/>
        <w:rPr>
          <w:rFonts w:ascii="仿宋_GB2312" w:hAnsi="仿宋_GB2312" w:cs="宋体;SimSun" w:hint="eastAsia"/>
          <w:kern w:val="0"/>
        </w:rPr>
      </w:pPr>
      <w:r>
        <w:rPr>
          <w:rFonts w:ascii="仿宋_GB2312" w:hAnsi="仿宋_GB2312" w:cs="宋体;SimSun" w:hint="eastAsia"/>
          <w:kern w:val="0"/>
        </w:rPr>
        <w:t>被检查单位和有关人员应当予以配合，接受检查，提供相关文件和资料。</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第二十五条</w:t>
      </w:r>
      <w:r>
        <w:rPr>
          <w:rFonts w:ascii="仿宋_GB2312" w:hAnsi="仿宋_GB2312" w:cs="宋体;SimSun" w:hint="eastAsia"/>
          <w:kern w:val="0"/>
        </w:rPr>
        <w:t xml:space="preserve">  违反本条例有关规定的，由建设主管部门按照下列规定处罚：</w:t>
      </w:r>
    </w:p>
    <w:p>
      <w:pPr>
        <w:pStyle w:val="Normal"/>
        <w:widowControl/>
        <w:spacing w:lineRule="exact" w:line="590"/>
        <w:ind w:firstLineChars="200" w:startChars="0" w:start="0" w:endChars="0" w:end="0"/>
        <w:rPr/>
      </w:pPr>
      <w:r>
        <w:rPr>
          <w:rFonts w:cs="宋体;SimSun" w:hint="eastAsia" w:ascii="仿宋_GB2312" w:hAnsi="仿宋_GB2312"/>
          <w:kern w:val="0"/>
        </w:rPr>
        <w:t>(</w:t>
      </w:r>
      <w:r>
        <w:rPr>
          <w:rFonts w:ascii="仿宋_GB2312" w:hAnsi="仿宋_GB2312" w:cs="宋体;SimSun" w:hint="eastAsia"/>
          <w:kern w:val="0"/>
        </w:rPr>
        <w:t>一</w:t>
      </w:r>
      <w:r>
        <w:rPr>
          <w:rFonts w:cs="宋体;SimSun" w:hint="eastAsia" w:ascii="仿宋_GB2312" w:hAnsi="仿宋_GB2312"/>
          <w:kern w:val="0"/>
        </w:rPr>
        <w:t>)</w:t>
      </w:r>
      <w:r>
        <w:rPr>
          <w:rFonts w:ascii="仿宋_GB2312" w:hAnsi="仿宋_GB2312" w:cs="宋体;SimSun" w:hint="eastAsia"/>
          <w:kern w:val="0"/>
        </w:rPr>
        <w:t>水泥生产和使用单位，供应和实际使用散装水泥未达到规定比例的，责令改正，并对未达到规定比例部分，按照每吨水泥二十元以上五十元以下处以罚款。</w:t>
      </w:r>
    </w:p>
    <w:p>
      <w:pPr>
        <w:pStyle w:val="Normal"/>
        <w:tabs>
          <w:tab w:val="clear" w:pos="420"/>
          <w:tab w:val="left" w:pos="8100" w:leader="none"/>
        </w:tabs>
        <w:spacing w:lineRule="exact" w:line="590"/>
        <w:ind w:firstLineChars="200" w:startChars="0" w:start="0" w:endChars="0" w:end="0"/>
        <w:rPr/>
      </w:pPr>
      <w:r>
        <w:rPr>
          <w:rFonts w:cs="宋体;SimSun" w:hint="eastAsia" w:ascii="仿宋_GB2312" w:hAnsi="仿宋_GB2312"/>
          <w:kern w:val="0"/>
        </w:rPr>
        <w:t>(</w:t>
      </w:r>
      <w:r>
        <w:rPr>
          <w:rFonts w:ascii="仿宋_GB2312" w:hAnsi="仿宋_GB2312" w:cs="宋体;SimSun" w:hint="eastAsia"/>
          <w:kern w:val="0"/>
        </w:rPr>
        <w:t>二</w:t>
      </w:r>
      <w:r>
        <w:rPr>
          <w:rFonts w:cs="宋体;SimSun" w:hint="eastAsia" w:ascii="仿宋_GB2312" w:hAnsi="仿宋_GB2312"/>
          <w:kern w:val="0"/>
        </w:rPr>
        <w:t>)</w:t>
      </w:r>
      <w:r>
        <w:rPr>
          <w:rFonts w:ascii="仿宋_GB2312" w:hAnsi="仿宋_GB2312" w:cs="宋体;SimSun" w:hint="eastAsia"/>
          <w:kern w:val="0"/>
        </w:rPr>
        <w:t>未经批准，建设工程施工现场搅拌混凝土的，责令改正，并按照实际搅拌量每立方米一百元元处以罚款；拒不接受处罚的，没收现场搅拌设备。</w:t>
      </w:r>
    </w:p>
    <w:p>
      <w:pPr>
        <w:pStyle w:val="Normal"/>
        <w:spacing w:lineRule="exact" w:line="590"/>
        <w:ind w:firstLineChars="200" w:startChars="0" w:start="0" w:endChars="0" w:end="0"/>
        <w:rPr/>
      </w:pPr>
      <w:r>
        <w:rPr>
          <w:rFonts w:cs="宋体;SimSun" w:hint="eastAsia" w:ascii="仿宋_GB2312" w:hAnsi="仿宋_GB2312"/>
          <w:kern w:val="0"/>
        </w:rPr>
        <w:t>(</w:t>
      </w:r>
      <w:r>
        <w:rPr>
          <w:rFonts w:ascii="仿宋_GB2312" w:hAnsi="仿宋_GB2312" w:cs="宋体;SimSun" w:hint="eastAsia"/>
          <w:kern w:val="0"/>
        </w:rPr>
        <w:t>三</w:t>
      </w:r>
      <w:r>
        <w:rPr>
          <w:rFonts w:cs="宋体;SimSun" w:hint="eastAsia" w:ascii="仿宋_GB2312" w:hAnsi="仿宋_GB2312"/>
          <w:kern w:val="0"/>
        </w:rPr>
        <w:t>)</w:t>
      </w:r>
      <w:r>
        <w:rPr>
          <w:rFonts w:ascii="仿宋_GB2312" w:hAnsi="仿宋_GB2312" w:hint="eastAsia"/>
        </w:rPr>
        <w:t xml:space="preserve">预拌混凝土生产企业未取得资质承揽工程的，责令停止违法行为，并处以工程合同价款百分之二以上百分之四以下罚款，没收违法所得。 </w:t>
      </w:r>
    </w:p>
    <w:p>
      <w:pPr>
        <w:pStyle w:val="Normal"/>
        <w:tabs>
          <w:tab w:val="clear" w:pos="420"/>
          <w:tab w:val="left" w:pos="8100" w:leader="none"/>
        </w:tabs>
        <w:spacing w:lineRule="exact" w:line="590"/>
        <w:ind w:firstLineChars="200" w:startChars="0" w:start="0" w:endChars="0" w:end="0"/>
        <w:rPr/>
      </w:pPr>
      <w:r>
        <w:rPr>
          <w:rFonts w:cs="宋体;SimSun" w:hint="eastAsia" w:ascii="仿宋_GB2312" w:hAnsi="仿宋_GB2312"/>
          <w:kern w:val="0"/>
        </w:rPr>
        <w:t>(</w:t>
      </w:r>
      <w:r>
        <w:rPr>
          <w:rFonts w:ascii="仿宋_GB2312" w:hAnsi="仿宋_GB2312" w:cs="宋体;SimSun" w:hint="eastAsia"/>
          <w:kern w:val="0"/>
        </w:rPr>
        <w:t>四</w:t>
      </w:r>
      <w:r>
        <w:rPr>
          <w:rFonts w:cs="宋体;SimSun" w:hint="eastAsia" w:ascii="仿宋_GB2312" w:hAnsi="仿宋_GB2312"/>
          <w:kern w:val="0"/>
        </w:rPr>
        <w:t>)</w:t>
      </w:r>
      <w:r>
        <w:rPr>
          <w:rFonts w:ascii="仿宋_GB2312" w:hAnsi="仿宋_GB2312" w:hint="eastAsia"/>
        </w:rPr>
        <w:t>预拌混凝土使用单位使用无资质企业生产的预拌混凝土的，责令改正，并按照实际使用量处以每立方米一百元罚款。</w:t>
      </w:r>
    </w:p>
    <w:p>
      <w:pPr>
        <w:pStyle w:val="Normal"/>
        <w:widowControl/>
        <w:tabs>
          <w:tab w:val="clear" w:pos="420"/>
          <w:tab w:val="left" w:pos="6075" w:leader="none"/>
        </w:tabs>
        <w:spacing w:lineRule="exact" w:line="590"/>
        <w:ind w:firstLineChars="200" w:startChars="0" w:start="0" w:endChars="0" w:end="0"/>
        <w:rPr>
          <w:rFonts w:ascii="仿宋_GB2312" w:hAnsi="仿宋_GB2312" w:cs="宋体;SimSun" w:hint="eastAsia"/>
          <w:kern w:val="0"/>
        </w:rPr>
      </w:pPr>
      <w:r>
        <w:rPr>
          <w:rFonts w:cs="宋体;SimSun" w:hint="eastAsia" w:ascii="仿宋_GB2312" w:hAnsi="仿宋_GB2312"/>
          <w:kern w:val="0"/>
        </w:rPr>
        <w:t>(</w:t>
      </w:r>
      <w:r>
        <w:rPr>
          <w:rFonts w:ascii="仿宋_GB2312" w:hAnsi="仿宋_GB2312" w:cs="宋体;SimSun" w:hint="eastAsia"/>
          <w:kern w:val="0"/>
        </w:rPr>
        <w:t>五</w:t>
      </w:r>
      <w:r>
        <w:rPr>
          <w:rFonts w:cs="宋体;SimSun" w:hint="eastAsia" w:ascii="仿宋_GB2312" w:hAnsi="仿宋_GB2312"/>
          <w:kern w:val="0"/>
        </w:rPr>
        <w:t>)</w:t>
      </w:r>
      <w:r>
        <w:rPr>
          <w:rFonts w:ascii="仿宋_GB2312" w:hAnsi="仿宋_GB2312" w:hint="eastAsia"/>
        </w:rPr>
        <w:t>预拌混凝土生产企业未按照建设工程设计要求生产预拌混凝土、使用不合格原材料、销售未经检验合格预拌混凝土的，责令停止违法行为，没收违法所得，并处以二万元以上十万元以下罚款；情节严重的，责令停业整顿，吊销资质证书。</w:t>
      </w:r>
    </w:p>
    <w:p>
      <w:pPr>
        <w:pStyle w:val="Normal"/>
        <w:widowControl/>
        <w:spacing w:lineRule="exact" w:line="590"/>
        <w:ind w:firstLineChars="200" w:startChars="0" w:start="0" w:endChars="0" w:end="0"/>
        <w:rPr>
          <w:rFonts w:ascii="黑体;SimHei" w:hAnsi="黑体;SimHei" w:eastAsia="黑体;SimHei" w:cs="宋体;SimSun" w:hint="eastAsia"/>
          <w:kern w:val="0"/>
        </w:rPr>
      </w:pPr>
      <w:r>
        <w:rPr>
          <w:rFonts w:ascii="仿宋_GB2312" w:hAnsi="仿宋_GB2312" w:cs="宋体;SimSun" w:hint="eastAsia"/>
          <w:kern w:val="0"/>
        </w:rPr>
        <w:t>（六）建设单位未将使用预拌混凝土价格纳入竣工结算的，对未纳入部分，按照每立方米预拌混凝土一百元处以罚款。</w:t>
      </w:r>
    </w:p>
    <w:p>
      <w:pPr>
        <w:pStyle w:val="Normal"/>
        <w:widowControl/>
        <w:spacing w:lineRule="exact" w:line="590"/>
        <w:ind w:firstLineChars="200" w:startChars="0" w:start="0" w:endChars="0" w:end="0"/>
        <w:rPr/>
      </w:pPr>
      <w:r>
        <w:rPr>
          <w:rFonts w:ascii="仿宋_GB2312" w:hAnsi="仿宋_GB2312" w:cs="宋体;SimSun" w:hint="eastAsia"/>
          <w:kern w:val="0"/>
        </w:rPr>
        <w:t>（七）散装水泥、预拌混凝土供应单位未足量供应散装水泥和预拌混凝土的，责令改正，并处以不足量部分总价款三倍以上五倍以下罚款。</w:t>
      </w:r>
    </w:p>
    <w:p>
      <w:pPr>
        <w:pStyle w:val="Normal"/>
        <w:widowControl/>
        <w:spacing w:lineRule="exact" w:line="590"/>
        <w:ind w:firstLineChars="200" w:startChars="0" w:start="0" w:endChars="0" w:end="0"/>
        <w:rPr/>
      </w:pPr>
      <w:r>
        <w:rPr>
          <w:rFonts w:ascii="仿宋_GB2312" w:hAnsi="仿宋_GB2312" w:cs="宋体;SimSun" w:hint="eastAsia"/>
          <w:kern w:val="0"/>
        </w:rPr>
        <w:t>（八）水泥和预拌混凝土生产、经销企业未使用规范格式发货凭证的，责令限期改正；逾期未改正的，处以三千元以上一万元以下罚款。</w:t>
      </w:r>
    </w:p>
    <w:p>
      <w:pPr>
        <w:pStyle w:val="Normal"/>
        <w:spacing w:lineRule="exact" w:line="590"/>
        <w:ind w:firstLineChars="218" w:startChars="0" w:start="0" w:endChars="0" w:end="0"/>
        <w:rPr/>
      </w:pPr>
      <w:r>
        <w:rPr>
          <w:rFonts w:cs="宋体;SimSun" w:hint="eastAsia" w:ascii="仿宋_GB2312" w:hAnsi="仿宋_GB2312"/>
          <w:kern w:val="0"/>
        </w:rPr>
        <w:t>(</w:t>
      </w:r>
      <w:r>
        <w:rPr>
          <w:rFonts w:ascii="仿宋_GB2312" w:hAnsi="仿宋_GB2312" w:cs="宋体;SimSun" w:hint="eastAsia"/>
          <w:kern w:val="0"/>
        </w:rPr>
        <w:t>九</w:t>
      </w:r>
      <w:r>
        <w:rPr>
          <w:rFonts w:cs="宋体;SimSun" w:hint="eastAsia" w:ascii="仿宋_GB2312" w:hAnsi="仿宋_GB2312"/>
          <w:kern w:val="0"/>
        </w:rPr>
        <w:t>)</w:t>
      </w:r>
      <w:r>
        <w:rPr>
          <w:rFonts w:ascii="仿宋_GB2312" w:hAnsi="仿宋_GB2312" w:cs="宋体;SimSun" w:hint="eastAsia"/>
          <w:kern w:val="0"/>
        </w:rPr>
        <w:t>水泥和预拌混凝土生产、经销企业未按照规定报送生产、销售流向等相关报表的，责令限期改正；逾期未改正的，对拒报、虚报、瞒报部分，按照每吨水泥五十元或者每立方米预拌混凝土一百元处以罚款。</w:t>
      </w:r>
      <w:r>
        <w:rPr>
          <w:rFonts w:ascii="仿宋_GB2312" w:hAnsi="仿宋_GB2312" w:hint="eastAsia"/>
          <w:kern w:val="0"/>
        </w:rPr>
        <w:t xml:space="preserve"> </w:t>
      </w:r>
    </w:p>
    <w:p>
      <w:pPr>
        <w:pStyle w:val="Normal"/>
        <w:widowControl/>
        <w:spacing w:lineRule="exact" w:line="590"/>
        <w:ind w:firstLineChars="200" w:startChars="0" w:start="0" w:endChars="0" w:end="0"/>
        <w:rPr>
          <w:rFonts w:ascii="黑体;SimHei" w:hAnsi="黑体;SimHei" w:eastAsia="黑体;SimHei" w:cs="宋体;SimSun" w:hint="eastAsia"/>
          <w:b/>
          <w:kern w:val="0"/>
        </w:rPr>
      </w:pPr>
      <w:r>
        <w:rPr>
          <w:rFonts w:ascii="黑体;SimHei" w:hAnsi="黑体;SimHei" w:cs="宋体;SimSun" w:hint="eastAsia" w:eastAsia="黑体;SimHei"/>
          <w:kern w:val="0"/>
        </w:rPr>
        <w:t xml:space="preserve">第二十六条 </w:t>
      </w:r>
      <w:r>
        <w:rPr>
          <w:rFonts w:ascii="黑体;SimHei" w:hAnsi="黑体;SimHei" w:cs="宋体;SimSun" w:hint="eastAsia" w:eastAsia="黑体;SimHei"/>
          <w:b/>
          <w:kern w:val="0"/>
        </w:rPr>
        <w:t xml:space="preserve"> </w:t>
      </w:r>
      <w:r>
        <w:rPr>
          <w:rFonts w:ascii="仿宋_GB2312" w:hAnsi="仿宋_GB2312" w:cs="宋体;SimSun" w:hint="eastAsia"/>
          <w:bCs/>
          <w:kern w:val="0"/>
        </w:rPr>
        <w:t>从事</w:t>
      </w:r>
      <w:r>
        <w:rPr>
          <w:rFonts w:ascii="仿宋_GB2312" w:hAnsi="仿宋_GB2312" w:cs="宋体;SimSun" w:hint="eastAsia"/>
          <w:kern w:val="0"/>
        </w:rPr>
        <w:t>散装水泥和预拌混凝土行政管理的工作人员</w:t>
      </w:r>
      <w:r>
        <w:rPr/>
        <w:t>应当</w:t>
      </w:r>
      <w:r>
        <w:rPr>
          <w:rFonts w:hint="eastAsia"/>
        </w:rPr>
        <w:t>依法</w:t>
      </w:r>
      <w:r>
        <w:rPr/>
        <w:t>履行职责，不得玩忽职守、滥用职权、徇私舞弊。</w:t>
      </w:r>
    </w:p>
    <w:p>
      <w:pPr>
        <w:pStyle w:val="Normal"/>
        <w:widowControl/>
        <w:spacing w:lineRule="exact" w:line="590"/>
        <w:ind w:firstLineChars="224" w:startChars="0" w:start="0" w:endChars="0" w:end="0"/>
        <w:rPr>
          <w:rFonts w:ascii="仿宋_GB2312" w:hAnsi="仿宋_GB2312" w:cs="宋体;SimSun" w:hint="eastAsia"/>
          <w:bCs/>
          <w:kern w:val="0"/>
        </w:rPr>
      </w:pPr>
      <w:r>
        <w:rPr>
          <w:rFonts w:ascii="仿宋_GB2312" w:hAnsi="仿宋_GB2312" w:cs="宋体;SimSun" w:hint="eastAsia"/>
          <w:bCs/>
          <w:kern w:val="0"/>
        </w:rPr>
        <w:t>违反本条前款规定的，由其所在单位或者上级机关给予行政处分；构成犯罪的，依法追究刑事责任。</w:t>
      </w:r>
    </w:p>
    <w:p>
      <w:pPr>
        <w:pStyle w:val="Normal"/>
        <w:widowControl/>
        <w:spacing w:lineRule="exact" w:line="590"/>
        <w:ind w:firstLineChars="200" w:startChars="0" w:start="0" w:endChars="0" w:end="0"/>
        <w:rPr/>
      </w:pPr>
      <w:r>
        <w:rPr>
          <w:rFonts w:ascii="黑体;SimHei" w:hAnsi="黑体;SimHei" w:cs="宋体;SimSun" w:hint="eastAsia" w:eastAsia="黑体;SimHei"/>
          <w:kern w:val="0"/>
        </w:rPr>
        <w:t xml:space="preserve">第二十七条  </w:t>
      </w:r>
      <w:r>
        <w:rPr>
          <w:rFonts w:ascii="仿宋_GB2312" w:hAnsi="仿宋_GB2312" w:cs="仿宋_GB2312" w:hint="eastAsia"/>
          <w:kern w:val="0"/>
        </w:rPr>
        <w:t>法律、法规对</w:t>
      </w:r>
      <w:r>
        <w:rPr>
          <w:rFonts w:ascii="仿宋_GB2312" w:hAnsi="仿宋_GB2312" w:cs="仿宋_GB2312" w:hint="eastAsia"/>
        </w:rPr>
        <w:t>应用散装水泥和预拌混凝土管理</w:t>
      </w:r>
      <w:r>
        <w:rPr>
          <w:rFonts w:ascii="仿宋_GB2312" w:hAnsi="仿宋_GB2312" w:cs="仿宋_GB2312" w:hint="eastAsia"/>
          <w:kern w:val="0"/>
        </w:rPr>
        <w:t>有规定的，从其规定。</w:t>
      </w:r>
    </w:p>
    <w:p>
      <w:pPr>
        <w:pStyle w:val="Normal"/>
        <w:widowControl/>
        <w:spacing w:lineRule="exact" w:line="590"/>
        <w:ind w:firstLineChars="224" w:startChars="0" w:start="0" w:endChars="0" w:end="0"/>
        <w:rPr/>
      </w:pPr>
      <w:r>
        <w:rPr>
          <w:rFonts w:ascii="黑体;SimHei" w:hAnsi="黑体;SimHei" w:cs="宋体;SimSun" w:hint="eastAsia" w:eastAsia="黑体;SimHei"/>
          <w:kern w:val="0"/>
        </w:rPr>
        <w:t xml:space="preserve">第二十八条  </w:t>
      </w:r>
      <w:r>
        <w:rPr>
          <w:rFonts w:ascii="仿宋_GB2312" w:hAnsi="仿宋_GB2312" w:cs="宋体;SimSun" w:hint="eastAsia"/>
          <w:kern w:val="0"/>
        </w:rPr>
        <w:t>本条例自</w:t>
      </w:r>
      <w:r>
        <w:rPr>
          <w:rFonts w:cs="宋体;SimSun" w:hint="eastAsia" w:ascii="仿宋_GB2312" w:hAnsi="仿宋_GB2312"/>
          <w:kern w:val="0"/>
        </w:rPr>
        <w:t>2008</w:t>
      </w:r>
      <w:r>
        <w:rPr>
          <w:rFonts w:ascii="仿宋_GB2312" w:hAnsi="仿宋_GB2312" w:cs="宋体;SimSun" w:hint="eastAsia"/>
          <w:kern w:val="0"/>
        </w:rPr>
        <w:t>年</w:t>
      </w:r>
      <w:r>
        <w:rPr>
          <w:rFonts w:cs="宋体;SimSun" w:hint="eastAsia" w:ascii="仿宋_GB2312" w:hAnsi="仿宋_GB2312"/>
          <w:kern w:val="0"/>
        </w:rPr>
        <w:t>3</w:t>
      </w:r>
      <w:r>
        <w:rPr>
          <w:rFonts w:ascii="仿宋_GB2312" w:hAnsi="仿宋_GB2312" w:cs="宋体;SimSun" w:hint="eastAsia"/>
          <w:kern w:val="0"/>
        </w:rPr>
        <w:t>月</w:t>
      </w:r>
      <w:r>
        <w:rPr>
          <w:rFonts w:cs="宋体;SimSun" w:hint="eastAsia" w:ascii="仿宋_GB2312" w:hAnsi="仿宋_GB2312"/>
          <w:kern w:val="0"/>
        </w:rPr>
        <w:t>1</w:t>
      </w:r>
      <w:r>
        <w:rPr>
          <w:rFonts w:ascii="仿宋_GB2312" w:hAnsi="仿宋_GB2312" w:cs="宋体;SimSun" w:hint="eastAsia"/>
          <w:kern w:val="0"/>
        </w:rPr>
        <w:t>日起施行。市人民政府</w:t>
      </w:r>
      <w:r>
        <w:rPr>
          <w:rFonts w:cs="宋体;SimSun" w:hint="eastAsia" w:ascii="仿宋_GB2312" w:hAnsi="仿宋_GB2312"/>
          <w:kern w:val="0"/>
        </w:rPr>
        <w:t>1996</w:t>
      </w:r>
      <w:r>
        <w:rPr>
          <w:rFonts w:ascii="仿宋_GB2312" w:hAnsi="仿宋_GB2312" w:cs="宋体;SimSun" w:hint="eastAsia"/>
          <w:kern w:val="0"/>
        </w:rPr>
        <w:t>年</w:t>
      </w:r>
      <w:r>
        <w:rPr>
          <w:rFonts w:cs="宋体;SimSun" w:hint="eastAsia" w:ascii="仿宋_GB2312" w:hAnsi="仿宋_GB2312"/>
          <w:kern w:val="0"/>
        </w:rPr>
        <w:t>5</w:t>
      </w:r>
      <w:r>
        <w:rPr>
          <w:rFonts w:ascii="仿宋_GB2312" w:hAnsi="仿宋_GB2312" w:cs="宋体;SimSun" w:hint="eastAsia"/>
          <w:kern w:val="0"/>
        </w:rPr>
        <w:t>月</w:t>
      </w:r>
      <w:r>
        <w:rPr>
          <w:rFonts w:cs="宋体;SimSun" w:hint="eastAsia" w:ascii="仿宋_GB2312" w:hAnsi="仿宋_GB2312"/>
          <w:kern w:val="0"/>
        </w:rPr>
        <w:t>7</w:t>
      </w:r>
      <w:r>
        <w:rPr>
          <w:rFonts w:ascii="仿宋_GB2312" w:hAnsi="仿宋_GB2312" w:cs="宋体;SimSun" w:hint="eastAsia"/>
          <w:kern w:val="0"/>
        </w:rPr>
        <w:t>日发布的《哈尔滨市建设工程应用商品混凝土管理规定》和</w:t>
      </w:r>
      <w:r>
        <w:rPr>
          <w:rFonts w:cs="宋体;SimSun" w:hint="eastAsia" w:ascii="仿宋_GB2312" w:hAnsi="仿宋_GB2312"/>
          <w:kern w:val="0"/>
        </w:rPr>
        <w:t>2000</w:t>
      </w:r>
      <w:r>
        <w:rPr>
          <w:rFonts w:ascii="仿宋_GB2312" w:hAnsi="仿宋_GB2312" w:cs="宋体;SimSun" w:hint="eastAsia"/>
          <w:kern w:val="0"/>
        </w:rPr>
        <w:t>年</w:t>
      </w:r>
      <w:r>
        <w:rPr>
          <w:rFonts w:cs="宋体;SimSun" w:hint="eastAsia" w:ascii="仿宋_GB2312" w:hAnsi="仿宋_GB2312"/>
          <w:kern w:val="0"/>
        </w:rPr>
        <w:t>8</w:t>
      </w:r>
      <w:r>
        <w:rPr>
          <w:rFonts w:ascii="仿宋_GB2312" w:hAnsi="仿宋_GB2312" w:cs="宋体;SimSun" w:hint="eastAsia"/>
          <w:kern w:val="0"/>
        </w:rPr>
        <w:t>月</w:t>
      </w:r>
      <w:r>
        <w:rPr>
          <w:rFonts w:cs="宋体;SimSun" w:hint="eastAsia" w:ascii="仿宋_GB2312" w:hAnsi="仿宋_GB2312"/>
          <w:kern w:val="0"/>
        </w:rPr>
        <w:t>28</w:t>
      </w:r>
      <w:r>
        <w:rPr>
          <w:rFonts w:ascii="仿宋_GB2312" w:hAnsi="仿宋_GB2312" w:cs="宋体;SimSun" w:hint="eastAsia"/>
          <w:kern w:val="0"/>
        </w:rPr>
        <w:t>日发布的《哈尔滨市散装水泥管理办法》同时废止。</w:t>
      </w:r>
    </w:p>
    <w:sectPr>
      <w:footerReference w:type="even" r:id="rId2"/>
      <w:footerReference w:type="default" r:id="rId3"/>
      <w:type w:val="nextPage"/>
      <w:pgSz w:w="11906" w:h="16838"/>
      <w:pgMar w:left="1531" w:right="1531" w:gutter="0" w:header="0" w:top="2098" w:footer="1276" w:bottom="1440"/>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kern w:val="0"/>
      <w:sz w:val="24"/>
    </w:rPr>
  </w:style>
  <w:style w:type="paragraph" w:styleId="Style16">
    <w:name w:val="纯文本"/>
    <w:basedOn w:val="Normal"/>
    <w:qFormat/>
    <w:pPr/>
    <w:rPr>
      <w:rFonts w:ascii="宋体;SimSun" w:hAnsi="宋体;SimSun" w:eastAsia="宋体;SimSun" w:cs="Courier New"/>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2013-03-19T12:35:00Z</dcterms:created>
  <dc:creator>feng</dc:creator>
  <dc:description/>
  <cp:keywords/>
  <dc:language>en-US</dc:language>
  <cp:lastModifiedBy>rd</cp:lastModifiedBy>
  <cp:lastPrinted>2013-03-27T10:45:00Z</cp:lastPrinted>
  <dcterms:modified xsi:type="dcterms:W3CDTF">2020-11-02T16:15:00Z</dcterms:modified>
  <cp:revision>41</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