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fals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b w:val="false"/>
          <w:bCs/>
          <w:sz w:val="44"/>
          <w:szCs w:val="44"/>
        </w:rPr>
      </w:pPr>
      <w:r>
        <w:rPr>
          <w:rFonts w:eastAsia="黑体" w:cs="黑体" w:hint="eastAsia" w:ascii="黑体" w:hAnsi="黑体"/>
          <w:b w:val="false"/>
          <w:bCs/>
          <w:sz w:val="44"/>
          <w:szCs w:val="44"/>
        </w:rPr>
      </w:r>
    </w:p>
    <w:p>
      <w:pPr>
        <w:pStyle w:val="Normal"/>
        <w:keepNext w:val="false"/>
        <w:keepLines w:val="false"/>
        <w:pageBreakBefore w:val="false"/>
        <w:widowControl w:val="false"/>
        <w:kinsoku w:val="true"/>
        <w:overflowPunct w:val="false"/>
        <w:autoSpaceDE w:val="true"/>
        <w:bidi w:val="0"/>
        <w:snapToGrid w:val="true"/>
        <w:spacing w:lineRule="exact" w:line="560"/>
        <w:ind w:firstLineChars="0" w:firstLine="0" w:startChars="0" w:start="0" w:endChars="0" w:end="0"/>
        <w:jc w:val="center"/>
        <w:textAlignment w:val="auto"/>
        <w:rPr>
          <w:rFonts w:ascii="宋体" w:hAnsi="宋体" w:cs="Helvetica;Arial" w:hint="eastAsia"/>
          <w:b w:val="false"/>
          <w:bCs/>
          <w:sz w:val="44"/>
          <w:szCs w:val="44"/>
        </w:rPr>
      </w:pPr>
      <w:r>
        <w:rPr>
          <w:rFonts w:ascii="黑体" w:hAnsi="黑体" w:cs="黑体" w:hint="eastAsia" w:eastAsia="黑体"/>
          <w:b w:val="false"/>
          <w:bCs/>
          <w:sz w:val="44"/>
          <w:szCs w:val="44"/>
        </w:rPr>
        <w:t>牡丹江市住宅物业管理条例</w:t>
      </w:r>
    </w:p>
    <w:p>
      <w:pPr>
        <w:pStyle w:val="Style15"/>
        <w:keepNext w:val="false"/>
        <w:keepLines w:val="false"/>
        <w:pageBreakBefore w:val="false"/>
        <w:widowControl w:val="false"/>
        <w:kinsoku w:val="true"/>
        <w:overflowPunct w:val="false"/>
        <w:autoSpaceDE w:val="true"/>
        <w:bidi w:val="0"/>
        <w:snapToGrid w:val="true"/>
        <w:spacing w:lineRule="exact" w:line="560"/>
        <w:ind w:firstLineChars="0" w:firstLine="0" w:endChars="0" w:end="0"/>
        <w:jc w:val="both"/>
        <w:textAlignment w:val="auto"/>
        <w:rPr>
          <w:rFonts w:ascii="楷体" w:hAnsi="楷体" w:eastAsia="楷体" w:cs="楷体" w:hint="eastAsia"/>
          <w:b w:val="false"/>
          <w:bCs/>
          <w:i w:val="false"/>
          <w:caps w:val="false"/>
          <w:smallCaps w:val="false"/>
          <w:color w:val="000000"/>
          <w:spacing w:val="0"/>
          <w:sz w:val="32"/>
          <w:szCs w:val="32"/>
          <w:shd w:fill="FFFFFF" w:val="clear"/>
        </w:rPr>
      </w:pPr>
      <w:r>
        <w:rPr>
          <w:rFonts w:eastAsia="楷体" w:cs="楷体" w:hint="eastAsia" w:ascii="楷体" w:hAnsi="楷体"/>
          <w:b w:val="false"/>
          <w:bCs/>
          <w:i w:val="false"/>
          <w:caps w:val="false"/>
          <w:smallCaps w:val="false"/>
          <w:color w:val="000000"/>
          <w:spacing w:val="0"/>
          <w:sz w:val="32"/>
          <w:szCs w:val="32"/>
          <w:shd w:fill="FFFFFF" w:val="clear"/>
        </w:rPr>
      </w:r>
    </w:p>
    <w:p>
      <w:pPr>
        <w:pStyle w:val="Style15"/>
        <w:keepNext w:val="false"/>
        <w:keepLines w:val="false"/>
        <w:pageBreakBefore w:val="false"/>
        <w:widowControl w:val="false"/>
        <w:kinsoku w:val="true"/>
        <w:overflowPunct w:val="false"/>
        <w:autoSpaceDE w:val="true"/>
        <w:bidi w:val="0"/>
        <w:snapToGrid w:val="true"/>
        <w:spacing w:lineRule="exact" w:line="560"/>
        <w:ind w:endChars="0" w:end="0"/>
        <w:jc w:val="both"/>
        <w:textAlignment w:val="auto"/>
        <w:rPr>
          <w:rFonts w:hint="eastAsia"/>
        </w:rPr>
      </w:pPr>
      <w:r>
        <w:rPr>
          <w:rFonts w:ascii="楷体" w:hAnsi="楷体" w:cs="楷体" w:eastAsia="楷体"/>
          <w:i w:val="false"/>
          <w:caps w:val="false"/>
          <w:smallCaps w:val="false"/>
          <w:color w:val="000000"/>
          <w:spacing w:val="0"/>
          <w:sz w:val="32"/>
          <w:szCs w:val="32"/>
          <w:shd w:fill="FFFFFF" w:val="clear"/>
        </w:rPr>
        <w:t>（</w:t>
      </w:r>
      <w:r>
        <w:rPr>
          <w:rFonts w:eastAsia="楷体" w:cs="楷体" w:hint="eastAsia" w:ascii="楷体" w:hAnsi="楷体"/>
          <w:i w:val="false"/>
          <w:caps w:val="false"/>
          <w:smallCaps w:val="false"/>
          <w:color w:val="000000"/>
          <w:spacing w:val="0"/>
          <w:sz w:val="32"/>
          <w:szCs w:val="32"/>
          <w:shd w:fill="FFFFFF" w:val="clear"/>
        </w:rPr>
        <w:t>2017</w:t>
      </w:r>
      <w:r>
        <w:rPr>
          <w:rFonts w:ascii="楷体" w:hAnsi="楷体" w:cs="楷体" w:hint="eastAsia" w:eastAsia="楷体"/>
          <w:i w:val="false"/>
          <w:caps w:val="false"/>
          <w:smallCaps w:val="false"/>
          <w:color w:val="000000"/>
          <w:spacing w:val="0"/>
          <w:sz w:val="32"/>
          <w:szCs w:val="32"/>
          <w:shd w:fill="FFFFFF" w:val="clear"/>
        </w:rPr>
        <w:t>年</w:t>
      </w:r>
      <w:r>
        <w:rPr>
          <w:rFonts w:eastAsia="楷体" w:cs="楷体" w:hint="eastAsia" w:ascii="楷体" w:hAnsi="楷体"/>
          <w:i w:val="false"/>
          <w:caps w:val="false"/>
          <w:smallCaps w:val="false"/>
          <w:color w:val="000000"/>
          <w:spacing w:val="0"/>
          <w:sz w:val="32"/>
          <w:szCs w:val="32"/>
          <w:shd w:fill="FFFFFF" w:val="clear"/>
        </w:rPr>
        <w:t>9</w:t>
      </w:r>
      <w:r>
        <w:rPr>
          <w:rFonts w:ascii="楷体" w:hAnsi="楷体" w:cs="楷体" w:hint="eastAsia" w:eastAsia="楷体"/>
          <w:i w:val="false"/>
          <w:caps w:val="false"/>
          <w:smallCaps w:val="false"/>
          <w:color w:val="000000"/>
          <w:spacing w:val="0"/>
          <w:sz w:val="32"/>
          <w:szCs w:val="32"/>
          <w:shd w:fill="FFFFFF" w:val="clear"/>
        </w:rPr>
        <w:t>月</w:t>
      </w:r>
      <w:r>
        <w:rPr>
          <w:rFonts w:eastAsia="楷体" w:cs="楷体" w:hint="eastAsia" w:ascii="楷体" w:hAnsi="楷体"/>
          <w:i w:val="false"/>
          <w:caps w:val="false"/>
          <w:smallCaps w:val="false"/>
          <w:color w:val="000000"/>
          <w:spacing w:val="0"/>
          <w:sz w:val="32"/>
          <w:szCs w:val="32"/>
          <w:shd w:fill="FFFFFF" w:val="clear"/>
        </w:rPr>
        <w:t>15</w:t>
      </w:r>
      <w:r>
        <w:rPr>
          <w:rFonts w:ascii="楷体" w:hAnsi="楷体" w:cs="楷体" w:hint="eastAsia" w:eastAsia="楷体"/>
          <w:i w:val="false"/>
          <w:caps w:val="false"/>
          <w:smallCaps w:val="false"/>
          <w:color w:val="000000"/>
          <w:spacing w:val="0"/>
          <w:sz w:val="32"/>
          <w:szCs w:val="32"/>
          <w:shd w:fill="FFFFFF" w:val="clear"/>
        </w:rPr>
        <w:t xml:space="preserve">日牡丹江市第十六届人民代表大会常务委员会第四次会议通过  </w:t>
      </w:r>
      <w:r>
        <w:rPr>
          <w:rFonts w:eastAsia="楷体" w:cs="楷体" w:hint="eastAsia" w:ascii="楷体" w:hAnsi="楷体"/>
          <w:i w:val="false"/>
          <w:caps w:val="false"/>
          <w:smallCaps w:val="false"/>
          <w:color w:val="000000"/>
          <w:spacing w:val="0"/>
          <w:sz w:val="32"/>
          <w:szCs w:val="32"/>
          <w:shd w:fill="FFFFFF" w:val="clear"/>
        </w:rPr>
        <w:t>2017</w:t>
      </w:r>
      <w:r>
        <w:rPr>
          <w:rFonts w:ascii="楷体" w:hAnsi="楷体" w:cs="楷体" w:hint="eastAsia" w:eastAsia="楷体"/>
          <w:i w:val="false"/>
          <w:caps w:val="false"/>
          <w:smallCaps w:val="false"/>
          <w:color w:val="000000"/>
          <w:spacing w:val="0"/>
          <w:sz w:val="32"/>
          <w:szCs w:val="32"/>
          <w:shd w:fill="FFFFFF" w:val="clear"/>
        </w:rPr>
        <w:t>年</w:t>
      </w:r>
      <w:r>
        <w:rPr>
          <w:rFonts w:eastAsia="楷体" w:cs="楷体" w:hint="eastAsia" w:ascii="楷体" w:hAnsi="楷体"/>
          <w:i w:val="false"/>
          <w:caps w:val="false"/>
          <w:smallCaps w:val="false"/>
          <w:color w:val="000000"/>
          <w:spacing w:val="0"/>
          <w:sz w:val="32"/>
          <w:szCs w:val="32"/>
          <w:shd w:fill="FFFFFF" w:val="clear"/>
        </w:rPr>
        <w:t>10</w:t>
      </w:r>
      <w:r>
        <w:rPr>
          <w:rFonts w:ascii="楷体" w:hAnsi="楷体" w:cs="楷体" w:hint="eastAsia" w:eastAsia="楷体"/>
          <w:i w:val="false"/>
          <w:caps w:val="false"/>
          <w:smallCaps w:val="false"/>
          <w:color w:val="000000"/>
          <w:spacing w:val="0"/>
          <w:sz w:val="32"/>
          <w:szCs w:val="32"/>
          <w:shd w:fill="FFFFFF" w:val="clear"/>
        </w:rPr>
        <w:t>月</w:t>
      </w:r>
      <w:r>
        <w:rPr>
          <w:rFonts w:eastAsia="楷体" w:cs="楷体" w:hint="eastAsia" w:ascii="楷体" w:hAnsi="楷体"/>
          <w:i w:val="false"/>
          <w:caps w:val="false"/>
          <w:smallCaps w:val="false"/>
          <w:color w:val="000000"/>
          <w:spacing w:val="0"/>
          <w:sz w:val="32"/>
          <w:szCs w:val="32"/>
          <w:shd w:fill="FFFFFF" w:val="clear"/>
        </w:rPr>
        <w:t>13</w:t>
      </w:r>
      <w:r>
        <w:rPr>
          <w:rFonts w:ascii="楷体" w:hAnsi="楷体" w:cs="楷体" w:hint="eastAsia" w:eastAsia="楷体"/>
          <w:i w:val="false"/>
          <w:caps w:val="false"/>
          <w:smallCaps w:val="false"/>
          <w:color w:val="000000"/>
          <w:spacing w:val="0"/>
          <w:sz w:val="32"/>
          <w:szCs w:val="32"/>
          <w:shd w:fill="FFFFFF" w:val="clear"/>
        </w:rPr>
        <w:t xml:space="preserve">日黑龙江省第十二届人民代表大会常务委员会第三十六次会议批准  </w:t>
      </w:r>
      <w:r>
        <w:rPr>
          <w:rFonts w:eastAsia="楷体" w:cs="楷体" w:hint="eastAsia" w:ascii="楷体" w:hAnsi="楷体"/>
          <w:sz w:val="32"/>
          <w:szCs w:val="32"/>
        </w:rPr>
        <w:t>2022</w:t>
      </w:r>
      <w:r>
        <w:rPr>
          <w:rFonts w:ascii="楷体" w:hAnsi="楷体" w:cs="楷体" w:hint="eastAsia" w:eastAsia="楷体"/>
          <w:sz w:val="32"/>
          <w:szCs w:val="32"/>
        </w:rPr>
        <w:t>年</w:t>
      </w:r>
      <w:r>
        <w:rPr>
          <w:rFonts w:eastAsia="楷体" w:cs="楷体" w:hint="eastAsia" w:ascii="楷体" w:hAnsi="楷体"/>
          <w:sz w:val="32"/>
          <w:szCs w:val="32"/>
        </w:rPr>
        <w:t>3</w:t>
      </w:r>
      <w:r>
        <w:rPr>
          <w:rFonts w:ascii="楷体" w:hAnsi="楷体" w:cs="楷体" w:hint="eastAsia" w:eastAsia="楷体"/>
          <w:sz w:val="32"/>
          <w:szCs w:val="32"/>
        </w:rPr>
        <w:t>月</w:t>
      </w:r>
      <w:r>
        <w:rPr>
          <w:rFonts w:eastAsia="楷体" w:cs="楷体" w:hint="eastAsia" w:ascii="楷体" w:hAnsi="楷体"/>
          <w:sz w:val="32"/>
          <w:szCs w:val="32"/>
        </w:rPr>
        <w:t>17</w:t>
      </w:r>
      <w:r>
        <w:rPr>
          <w:rFonts w:ascii="楷体" w:hAnsi="楷体" w:cs="楷体" w:hint="eastAsia" w:eastAsia="楷体"/>
          <w:sz w:val="32"/>
          <w:szCs w:val="32"/>
        </w:rPr>
        <w:t xml:space="preserve">日牡丹江市第十七届人民代表大会常务委员会第一次会议修订  </w:t>
      </w:r>
      <w:r>
        <w:rPr>
          <w:rFonts w:eastAsia="楷体" w:cs="楷体" w:hint="eastAsia" w:ascii="楷体" w:hAnsi="楷体"/>
          <w:sz w:val="32"/>
          <w:szCs w:val="32"/>
        </w:rPr>
        <w:t>2022</w:t>
      </w:r>
      <w:r>
        <w:rPr>
          <w:rFonts w:ascii="楷体" w:hAnsi="楷体" w:cs="楷体" w:hint="eastAsia" w:eastAsia="楷体"/>
          <w:sz w:val="32"/>
          <w:szCs w:val="32"/>
        </w:rPr>
        <w:t>年</w:t>
      </w:r>
      <w:r>
        <w:rPr>
          <w:rFonts w:eastAsia="楷体" w:cs="楷体" w:hint="eastAsia" w:ascii="楷体" w:hAnsi="楷体"/>
          <w:sz w:val="32"/>
          <w:szCs w:val="32"/>
        </w:rPr>
        <w:t>5</w:t>
      </w:r>
      <w:r>
        <w:rPr>
          <w:rFonts w:ascii="楷体" w:hAnsi="楷体" w:cs="楷体" w:hint="eastAsia" w:eastAsia="楷体"/>
          <w:sz w:val="32"/>
          <w:szCs w:val="32"/>
        </w:rPr>
        <w:t>月</w:t>
      </w:r>
      <w:r>
        <w:rPr>
          <w:rFonts w:eastAsia="楷体" w:cs="楷体" w:hint="eastAsia" w:ascii="楷体" w:hAnsi="楷体"/>
          <w:sz w:val="32"/>
          <w:szCs w:val="32"/>
        </w:rPr>
        <w:t>13</w:t>
      </w:r>
      <w:r>
        <w:rPr>
          <w:rFonts w:ascii="楷体" w:hAnsi="楷体" w:cs="楷体" w:hint="eastAsia" w:eastAsia="楷体"/>
          <w:sz w:val="32"/>
          <w:szCs w:val="32"/>
        </w:rPr>
        <w:t>日黑龙江省第十三届人民代表大会常务委员会第三十三次会议批准</w:t>
      </w:r>
      <w:r>
        <w:rPr>
          <w:rFonts w:ascii="楷体" w:hAnsi="楷体" w:cs="楷体" w:hint="eastAsia" w:eastAsia="楷体"/>
          <w:i w:val="false"/>
          <w:caps w:val="false"/>
          <w:smallCaps w:val="false"/>
          <w:color w:val="000000"/>
          <w:spacing w:val="0"/>
          <w:sz w:val="32"/>
          <w:szCs w:val="32"/>
          <w:shd w:fill="FFFFFF" w:val="clear"/>
        </w:rPr>
        <w:t>）</w:t>
      </w:r>
    </w:p>
    <w:p>
      <w:pPr>
        <w:pStyle w:val="Style15"/>
        <w:keepNext w:val="false"/>
        <w:keepLines w:val="false"/>
        <w:pageBreakBefore w:val="false"/>
        <w:widowControl w:val="false"/>
        <w:kinsoku w:val="true"/>
        <w:overflowPunct w:val="false"/>
        <w:autoSpaceDE w:val="true"/>
        <w:bidi w:val="0"/>
        <w:snapToGrid w:val="true"/>
        <w:spacing w:lineRule="exact" w:line="560"/>
        <w:jc w:val="both"/>
        <w:textAlignment w:val="auto"/>
        <w:rPr>
          <w:rFonts w:hint="eastAsia"/>
        </w:rPr>
      </w:pPr>
      <w:r>
        <w:rPr>
          <w:rFonts w:hint="eastAsia"/>
        </w:rPr>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rPr>
      </w:pPr>
      <w:r>
        <w:rPr>
          <w:rStyle w:val="Strong"/>
          <w:rFonts w:ascii="黑体" w:hAnsi="黑体" w:cs="黑体" w:hint="eastAsia" w:eastAsia="黑体"/>
          <w:b w:val="false"/>
          <w:bCs w:val="false"/>
          <w:sz w:val="32"/>
          <w:szCs w:val="32"/>
        </w:rPr>
        <w:t xml:space="preserve">第一条 </w:t>
      </w:r>
      <w:r>
        <w:rPr>
          <w:rFonts w:ascii="仿宋" w:hAnsi="仿宋" w:cs="仿宋" w:hint="eastAsia" w:eastAsia="仿宋"/>
          <w:b w:val="false"/>
          <w:bCs w:val="false"/>
          <w:w w:val="90"/>
          <w:sz w:val="32"/>
          <w:szCs w:val="32"/>
        </w:rPr>
        <w:t xml:space="preserve"> </w:t>
      </w:r>
      <w:r>
        <w:rPr>
          <w:rFonts w:ascii="仿宋" w:hAnsi="仿宋" w:cs="仿宋" w:hint="eastAsia" w:eastAsia="仿宋"/>
          <w:b w:val="false"/>
          <w:bCs w:val="false"/>
          <w:sz w:val="32"/>
          <w:szCs w:val="32"/>
        </w:rPr>
        <w:t>为了规</w:t>
      </w:r>
      <w:r>
        <w:rPr>
          <w:rFonts w:ascii="仿宋" w:hAnsi="仿宋" w:cs="仿宋" w:hint="eastAsia" w:eastAsia="仿宋"/>
          <w:b w:val="false"/>
          <w:bCs w:val="false"/>
          <w:color w:val="000000"/>
          <w:kern w:val="0"/>
          <w:sz w:val="32"/>
          <w:szCs w:val="32"/>
        </w:rPr>
        <w:t>范住宅物业管理活动，维护业主、物业服务人等相关主体的合法权益，改善人民群众的居住环境，根据《中华人民共和国民法典》《物业管理条例》《黑龙江省住宅物业管理条例》等法律、法规，结合本市实际，制定本条例。</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color w:val="000000"/>
          <w:kern w:val="0"/>
          <w:sz w:val="32"/>
          <w:szCs w:val="32"/>
        </w:rPr>
      </w:pPr>
      <w:r>
        <w:rPr>
          <w:rStyle w:val="Strong"/>
          <w:rFonts w:ascii="黑体" w:hAnsi="黑体" w:cs="黑体" w:hint="eastAsia" w:eastAsia="黑体"/>
          <w:b w:val="false"/>
          <w:bCs w:val="false"/>
          <w:sz w:val="32"/>
          <w:szCs w:val="32"/>
        </w:rPr>
        <w:t xml:space="preserve">第二条 </w:t>
      </w:r>
      <w:r>
        <w:rPr>
          <w:rFonts w:ascii="仿宋" w:hAnsi="仿宋" w:cs="仿宋" w:hint="eastAsia" w:eastAsia="仿宋"/>
          <w:b w:val="false"/>
          <w:bCs w:val="false"/>
          <w:w w:val="90"/>
          <w:sz w:val="32"/>
          <w:szCs w:val="32"/>
        </w:rPr>
        <w:t xml:space="preserve"> </w:t>
      </w:r>
      <w:r>
        <w:rPr>
          <w:rFonts w:ascii="仿宋" w:hAnsi="仿宋" w:cs="仿宋" w:hint="eastAsia" w:eastAsia="仿宋"/>
          <w:b w:val="false"/>
          <w:bCs w:val="false"/>
          <w:color w:val="000000"/>
          <w:kern w:val="0"/>
          <w:sz w:val="32"/>
          <w:szCs w:val="32"/>
        </w:rPr>
        <w:t>本市行政区域内的住宅物业管理</w:t>
      </w:r>
      <w:r>
        <w:rPr>
          <w:rFonts w:ascii="仿宋" w:hAnsi="仿宋" w:cs="仿宋" w:hint="eastAsia" w:eastAsia="仿宋"/>
          <w:b w:val="false"/>
          <w:bCs w:val="false"/>
          <w:color w:val="000000"/>
          <w:kern w:val="0"/>
          <w:sz w:val="32"/>
          <w:szCs w:val="32"/>
          <w:u w:val="none"/>
        </w:rPr>
        <w:t>及其监督管理活动</w:t>
      </w:r>
      <w:r>
        <w:rPr>
          <w:rFonts w:ascii="仿宋" w:hAnsi="仿宋" w:cs="仿宋" w:hint="eastAsia" w:eastAsia="仿宋"/>
          <w:b w:val="false"/>
          <w:bCs w:val="false"/>
          <w:color w:val="000000"/>
          <w:kern w:val="0"/>
          <w:sz w:val="32"/>
          <w:szCs w:val="32"/>
        </w:rPr>
        <w:t xml:space="preserve">，适用本条例。 </w:t>
      </w:r>
    </w:p>
    <w:p>
      <w:pPr>
        <w:pStyle w:val="BodyText"/>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b w:val="false"/>
          <w:bCs w:val="false"/>
          <w:color w:val="000000"/>
          <w:kern w:val="0"/>
          <w:sz w:val="32"/>
          <w:szCs w:val="32"/>
        </w:rPr>
      </w:pPr>
      <w:r>
        <w:rPr>
          <w:rStyle w:val="Strong"/>
          <w:rFonts w:ascii="黑体" w:hAnsi="黑体" w:cs="黑体" w:hint="eastAsia" w:eastAsia="黑体"/>
          <w:b w:val="false"/>
          <w:bCs w:val="false"/>
          <w:sz w:val="32"/>
          <w:szCs w:val="32"/>
          <w:shd w:fill="auto" w:val="clear"/>
        </w:rPr>
        <w:t>第三</w:t>
      </w:r>
      <w:r>
        <w:rPr>
          <w:rStyle w:val="Strong"/>
          <w:rFonts w:ascii="黑体" w:hAnsi="黑体" w:cs="黑体" w:hint="eastAsia" w:eastAsia="黑体"/>
          <w:b w:val="false"/>
          <w:bCs w:val="false"/>
          <w:sz w:val="32"/>
          <w:szCs w:val="32"/>
          <w:shd w:fill="auto" w:val="clear"/>
        </w:rPr>
        <w:t>条</w:t>
      </w:r>
      <w:r>
        <w:rPr>
          <w:rFonts w:ascii="仿宋" w:hAnsi="仿宋" w:cs="仿宋" w:hint="eastAsia" w:eastAsia="仿宋"/>
          <w:b w:val="false"/>
          <w:bCs w:val="false"/>
          <w:w w:val="90"/>
          <w:sz w:val="32"/>
          <w:szCs w:val="32"/>
        </w:rPr>
        <w:t xml:space="preserve">  </w:t>
      </w:r>
      <w:r>
        <w:rPr>
          <w:rFonts w:ascii="仿宋" w:hAnsi="仿宋" w:cs="仿宋" w:hint="eastAsia" w:eastAsia="仿宋"/>
          <w:b w:val="false"/>
          <w:bCs w:val="false"/>
          <w:color w:val="000000"/>
          <w:kern w:val="0"/>
          <w:sz w:val="32"/>
          <w:szCs w:val="32"/>
        </w:rPr>
        <w:t>市、县（市）区人民政府</w:t>
      </w:r>
      <w:r>
        <w:rPr>
          <w:rFonts w:ascii="仿宋" w:hAnsi="仿宋" w:cs="仿宋" w:hint="eastAsia" w:eastAsia="仿宋"/>
          <w:b w:val="false"/>
          <w:bCs w:val="false"/>
          <w:color w:val="000000"/>
          <w:kern w:val="0"/>
          <w:sz w:val="32"/>
          <w:szCs w:val="32"/>
          <w:u w:val="none"/>
        </w:rPr>
        <w:t>应当加强对住宅物业管理（以下简称物业管理）工作的领导，</w:t>
      </w:r>
      <w:r>
        <w:rPr>
          <w:rFonts w:ascii="仿宋" w:hAnsi="仿宋" w:cs="仿宋" w:hint="eastAsia" w:eastAsia="仿宋"/>
          <w:b w:val="false"/>
          <w:bCs w:val="false"/>
          <w:color w:val="000000"/>
          <w:kern w:val="0"/>
          <w:sz w:val="32"/>
          <w:szCs w:val="32"/>
        </w:rPr>
        <w:t>将物业管理纳入本地现代服务业发展规划和社区治理体系，推进物业管理数字化，</w:t>
      </w:r>
      <w:r>
        <w:rPr>
          <w:rFonts w:ascii="仿宋" w:hAnsi="仿宋" w:cs="仿宋" w:hint="eastAsia" w:eastAsia="仿宋"/>
          <w:b w:val="false"/>
          <w:bCs w:val="false"/>
          <w:i w:val="false"/>
          <w:iCs w:val="false"/>
          <w:sz w:val="32"/>
          <w:szCs w:val="32"/>
        </w:rPr>
        <w:t>建立健全物业管理联席会议制度，</w:t>
      </w:r>
      <w:r>
        <w:rPr>
          <w:rFonts w:ascii="仿宋" w:hAnsi="仿宋" w:cs="仿宋" w:hint="eastAsia" w:eastAsia="仿宋"/>
          <w:b w:val="false"/>
          <w:bCs w:val="false"/>
          <w:color w:val="000000"/>
          <w:kern w:val="0"/>
          <w:sz w:val="32"/>
          <w:szCs w:val="32"/>
        </w:rPr>
        <w:t>建立综合协调、目标责任、部门协作和投入保障机制，</w:t>
      </w:r>
      <w:r>
        <w:rPr>
          <w:rFonts w:ascii="仿宋" w:hAnsi="仿宋" w:cs="仿宋" w:hint="eastAsia" w:eastAsia="仿宋"/>
          <w:b w:val="false"/>
          <w:bCs w:val="false"/>
          <w:i w:val="false"/>
          <w:iCs w:val="false"/>
          <w:sz w:val="32"/>
          <w:szCs w:val="32"/>
        </w:rPr>
        <w:t>落实部门工作责任，</w:t>
      </w:r>
      <w:r>
        <w:rPr>
          <w:rFonts w:ascii="仿宋" w:hAnsi="仿宋" w:cs="仿宋" w:hint="eastAsia" w:eastAsia="仿宋"/>
          <w:b w:val="false"/>
          <w:bCs w:val="false"/>
          <w:color w:val="000000"/>
          <w:kern w:val="0"/>
          <w:sz w:val="32"/>
          <w:szCs w:val="32"/>
        </w:rPr>
        <w:t>研究解决重大问题。</w:t>
      </w:r>
    </w:p>
    <w:p>
      <w:pPr>
        <w:pStyle w:val="Style15"/>
        <w:keepNext w:val="false"/>
        <w:keepLines w:val="false"/>
        <w:pageBreakBefore w:val="false"/>
        <w:widowControl w:val="false"/>
        <w:kinsoku w:val="true"/>
        <w:overflowPunct w:val="false"/>
        <w:autoSpaceDE w:val="true"/>
        <w:bidi w:val="0"/>
        <w:snapToGrid w:val="true"/>
        <w:spacing w:lineRule="auto" w:line="240"/>
        <w:jc w:val="both"/>
        <w:textAlignment w:val="auto"/>
        <w:rPr>
          <w:rFonts w:ascii="仿宋" w:hAnsi="仿宋" w:eastAsia="仿宋" w:cs="仿宋" w:hint="eastAsia"/>
          <w:b w:val="false"/>
          <w:bCs w:val="false"/>
          <w:color w:val="000000"/>
          <w:kern w:val="0"/>
          <w:sz w:val="32"/>
          <w:szCs w:val="32"/>
        </w:rPr>
      </w:pPr>
      <w:r>
        <w:rPr>
          <w:rStyle w:val="Strong"/>
          <w:rFonts w:ascii="黑体" w:hAnsi="黑体" w:cs="黑体" w:hint="eastAsia" w:eastAsia="黑体"/>
          <w:b w:val="false"/>
          <w:bCs w:val="false"/>
          <w:kern w:val="2"/>
          <w:sz w:val="32"/>
          <w:szCs w:val="32"/>
        </w:rPr>
        <w:t xml:space="preserve">第四条 </w:t>
      </w:r>
      <w:r>
        <w:rPr>
          <w:rFonts w:ascii="仿宋" w:hAnsi="仿宋" w:cs="仿宋" w:hint="eastAsia" w:eastAsia="仿宋"/>
          <w:b w:val="false"/>
          <w:bCs w:val="false"/>
          <w:w w:val="90"/>
          <w:sz w:val="32"/>
          <w:szCs w:val="32"/>
        </w:rPr>
        <w:t xml:space="preserve"> </w:t>
      </w:r>
      <w:r>
        <w:rPr>
          <w:rFonts w:ascii="仿宋" w:hAnsi="仿宋" w:cs="仿宋" w:hint="eastAsia" w:eastAsia="仿宋"/>
          <w:b w:val="false"/>
          <w:bCs w:val="false"/>
          <w:color w:val="000000"/>
          <w:kern w:val="0"/>
          <w:sz w:val="32"/>
          <w:szCs w:val="32"/>
        </w:rPr>
        <w:t>市、县（市）区人民政府住房和城乡建设主管部门负责本行政区域内物业管理活动的监督管理工作，城市管理综合执法部门按照有关规定对违反物业管理法律、法规、规章的有关行为行使行政处罚权。</w:t>
      </w:r>
    </w:p>
    <w:p>
      <w:pPr>
        <w:pStyle w:val="Normal"/>
        <w:keepNext w:val="false"/>
        <w:keepLines w:val="false"/>
        <w:pageBreakBefore w:val="false"/>
        <w:widowControl w:val="false"/>
        <w:pBdr/>
        <w:shd w:fill="FFFFFF" w:val="clear"/>
        <w:tabs>
          <w:tab w:val="clear" w:pos="420"/>
          <w:tab w:val="left" w:pos="720" w:leader="none"/>
          <w:tab w:val="left" w:pos="4830" w:leader="none"/>
        </w:tabs>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rPr>
      </w:pPr>
      <w:r>
        <w:rPr>
          <w:rFonts w:ascii="仿宋" w:hAnsi="仿宋" w:cs="仿宋" w:hint="eastAsia" w:eastAsia="仿宋"/>
          <w:b w:val="false"/>
          <w:bCs w:val="false"/>
          <w:color w:val="000000"/>
          <w:kern w:val="2"/>
          <w:sz w:val="32"/>
          <w:szCs w:val="32"/>
          <w:shd w:fill="FFFFFF" w:val="clear"/>
          <w:lang w:bidi="ar"/>
        </w:rPr>
        <w:t>住房和城乡建设主管</w:t>
      </w:r>
      <w:r>
        <w:rPr>
          <w:rFonts w:ascii="仿宋" w:hAnsi="仿宋" w:cs="仿宋" w:hint="eastAsia" w:eastAsia="仿宋"/>
          <w:b w:val="false"/>
          <w:bCs w:val="false"/>
          <w:color w:val="000000"/>
          <w:kern w:val="0"/>
          <w:sz w:val="32"/>
          <w:szCs w:val="32"/>
        </w:rPr>
        <w:t>部门与城市管理综合执法部门应当做好监管执法衔接。</w:t>
      </w:r>
    </w:p>
    <w:p>
      <w:pPr>
        <w:pStyle w:val="Normal"/>
        <w:keepNext w:val="false"/>
        <w:keepLines w:val="false"/>
        <w:pageBreakBefore w:val="false"/>
        <w:widowControl w:val="false"/>
        <w:kinsoku w:val="true"/>
        <w:overflowPunct w:val="false"/>
        <w:autoSpaceDE w:val="true"/>
        <w:bidi w:val="0"/>
        <w:snapToGrid w:val="true"/>
        <w:spacing w:lineRule="auto" w:line="240"/>
        <w:ind w:firstLineChars="0" w:firstLine="0" w:startChars="0" w:start="0" w:endChars="0" w:end="0"/>
        <w:jc w:val="both"/>
        <w:textAlignment w:val="auto"/>
        <w:rPr>
          <w:rFonts w:ascii="仿宋" w:hAnsi="仿宋" w:eastAsia="仿宋" w:cs="仿宋" w:hint="eastAsia"/>
          <w:b w:val="false"/>
          <w:bCs w:val="false"/>
          <w:color w:val="000000"/>
          <w:kern w:val="0"/>
          <w:sz w:val="32"/>
          <w:szCs w:val="32"/>
        </w:rPr>
      </w:pPr>
      <w:r>
        <w:rPr>
          <w:rStyle w:val="Strong"/>
          <w:rFonts w:ascii="黑体" w:hAnsi="黑体" w:cs="黑体" w:hint="eastAsia" w:eastAsia="黑体"/>
          <w:b w:val="false"/>
          <w:bCs w:val="false"/>
          <w:kern w:val="2"/>
          <w:sz w:val="32"/>
          <w:szCs w:val="32"/>
        </w:rPr>
        <w:t xml:space="preserve">第五条 </w:t>
      </w:r>
      <w:r>
        <w:rPr>
          <w:rFonts w:ascii="仿宋" w:hAnsi="仿宋" w:cs="仿宋" w:hint="eastAsia" w:eastAsia="仿宋"/>
          <w:b w:val="false"/>
          <w:bCs w:val="false"/>
          <w:w w:val="90"/>
          <w:sz w:val="32"/>
          <w:szCs w:val="32"/>
        </w:rPr>
        <w:t xml:space="preserve"> </w:t>
      </w:r>
      <w:r>
        <w:rPr>
          <w:rFonts w:ascii="仿宋" w:hAnsi="仿宋" w:cs="仿宋" w:hint="eastAsia" w:eastAsia="仿宋"/>
          <w:b w:val="false"/>
          <w:bCs w:val="false"/>
          <w:color w:val="000000"/>
          <w:kern w:val="0"/>
          <w:sz w:val="32"/>
          <w:szCs w:val="32"/>
        </w:rPr>
        <w:t>街道办事处、乡镇人民政府应当对</w:t>
      </w:r>
      <w:r>
        <w:rPr>
          <w:rFonts w:ascii="仿宋" w:hAnsi="仿宋" w:cs="仿宋" w:hint="eastAsia" w:eastAsia="仿宋"/>
          <w:b w:val="false"/>
          <w:bCs w:val="false"/>
          <w:i w:val="false"/>
          <w:iCs w:val="false"/>
          <w:color w:val="000000"/>
          <w:sz w:val="32"/>
          <w:szCs w:val="32"/>
          <w:u w:val="none"/>
        </w:rPr>
        <w:t>设立业主大会、选举业主委员会给予</w:t>
      </w:r>
      <w:r>
        <w:rPr>
          <w:rFonts w:ascii="仿宋" w:hAnsi="仿宋" w:cs="仿宋" w:hint="eastAsia" w:eastAsia="仿宋"/>
          <w:b w:val="false"/>
          <w:bCs w:val="false"/>
          <w:color w:val="000000"/>
          <w:kern w:val="0"/>
          <w:sz w:val="32"/>
          <w:szCs w:val="32"/>
        </w:rPr>
        <w:t>指导和协助</w:t>
      </w:r>
      <w:r>
        <w:rPr>
          <w:rFonts w:ascii="仿宋" w:hAnsi="仿宋" w:cs="仿宋" w:hint="eastAsia" w:eastAsia="仿宋"/>
          <w:b w:val="false"/>
          <w:bCs w:val="false"/>
          <w:i w:val="false"/>
          <w:iCs w:val="false"/>
          <w:color w:val="000000"/>
          <w:sz w:val="32"/>
          <w:szCs w:val="32"/>
          <w:u w:val="none"/>
        </w:rPr>
        <w:t>，对业主大会、业主委员会依法</w:t>
      </w:r>
      <w:r>
        <w:rPr>
          <w:rFonts w:ascii="仿宋" w:hAnsi="仿宋" w:cs="仿宋" w:hint="eastAsia" w:eastAsia="仿宋"/>
          <w:b w:val="false"/>
          <w:bCs w:val="false"/>
          <w:i w:val="false"/>
          <w:caps w:val="false"/>
          <w:smallCaps w:val="false"/>
          <w:color w:val="000000"/>
          <w:spacing w:val="0"/>
          <w:sz w:val="32"/>
          <w:szCs w:val="32"/>
          <w:shd w:fill="FFFFFF" w:val="clear"/>
        </w:rPr>
        <w:t>履行职责进行</w:t>
      </w:r>
      <w:r>
        <w:rPr>
          <w:rFonts w:ascii="仿宋" w:hAnsi="仿宋" w:cs="仿宋" w:hint="eastAsia" w:eastAsia="仿宋"/>
          <w:b w:val="false"/>
          <w:bCs w:val="false"/>
          <w:i w:val="false"/>
          <w:iCs w:val="false"/>
          <w:color w:val="000000"/>
          <w:sz w:val="32"/>
          <w:szCs w:val="32"/>
          <w:u w:val="none"/>
        </w:rPr>
        <w:t>指导和监督</w:t>
      </w:r>
      <w:r>
        <w:rPr>
          <w:rFonts w:ascii="仿宋" w:hAnsi="仿宋" w:cs="仿宋" w:hint="eastAsia" w:eastAsia="仿宋"/>
          <w:b w:val="false"/>
          <w:bCs w:val="false"/>
          <w:i w:val="false"/>
          <w:caps w:val="false"/>
          <w:smallCaps w:val="false"/>
          <w:color w:val="000000"/>
          <w:spacing w:val="0"/>
          <w:sz w:val="32"/>
          <w:szCs w:val="32"/>
          <w:shd w:fill="auto" w:val="clear"/>
        </w:rPr>
        <w:t>，</w:t>
      </w:r>
      <w:r>
        <w:rPr>
          <w:rFonts w:ascii="仿宋" w:hAnsi="仿宋" w:cs="仿宋" w:hint="eastAsia" w:eastAsia="仿宋"/>
          <w:b w:val="false"/>
          <w:bCs w:val="false"/>
          <w:i w:val="false"/>
          <w:caps w:val="false"/>
          <w:smallCaps w:val="false"/>
          <w:color w:val="000000"/>
          <w:spacing w:val="0"/>
          <w:sz w:val="32"/>
          <w:szCs w:val="32"/>
          <w:shd w:fill="FFFFFF" w:val="clear"/>
        </w:rPr>
        <w:t>并履行法律、法规规定的其他职责。</w:t>
      </w:r>
    </w:p>
    <w:p>
      <w:pPr>
        <w:pStyle w:val="Normal"/>
        <w:keepNext w:val="false"/>
        <w:keepLines w:val="false"/>
        <w:pageBreakBefore w:val="false"/>
        <w:widowControl w:val="false"/>
        <w:kinsoku w:val="true"/>
        <w:overflowPunct w:val="false"/>
        <w:autoSpaceDE w:val="true"/>
        <w:bidi w:val="0"/>
        <w:snapToGrid w:val="true"/>
        <w:spacing w:lineRule="auto" w:line="240"/>
        <w:ind w:firstLineChars="0" w:firstLine="0" w:startChars="0" w:start="0" w:endChars="0" w:end="0"/>
        <w:jc w:val="both"/>
        <w:textAlignment w:val="auto"/>
        <w:rPr>
          <w:rFonts w:ascii="仿宋" w:hAnsi="仿宋" w:eastAsia="仿宋" w:cs="仿宋" w:hint="eastAsia"/>
          <w:b w:val="false"/>
          <w:bCs w:val="false"/>
        </w:rPr>
      </w:pPr>
      <w:r>
        <w:rPr>
          <w:rFonts w:ascii="仿宋" w:hAnsi="仿宋" w:cs="仿宋" w:hint="eastAsia" w:eastAsia="仿宋"/>
          <w:b w:val="false"/>
          <w:bCs w:val="false"/>
          <w:color w:val="000000"/>
          <w:kern w:val="0"/>
          <w:sz w:val="32"/>
          <w:szCs w:val="32"/>
        </w:rPr>
        <w:t>居（村）民委员会应当协助街道办事处、乡镇人民政府做好物业管理相关具体工作。</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w w:val="100"/>
          <w:kern w:val="2"/>
          <w:sz w:val="32"/>
          <w:szCs w:val="32"/>
        </w:rPr>
      </w:pPr>
      <w:r>
        <w:rPr>
          <w:rStyle w:val="Strong"/>
          <w:rFonts w:ascii="黑体" w:hAnsi="黑体" w:cs="黑体" w:hint="eastAsia" w:eastAsia="黑体"/>
          <w:b w:val="false"/>
          <w:bCs w:val="false"/>
          <w:kern w:val="2"/>
          <w:sz w:val="32"/>
          <w:szCs w:val="32"/>
        </w:rPr>
        <w:t>第六条</w:t>
      </w:r>
      <w:r>
        <w:rPr>
          <w:rFonts w:ascii="仿宋" w:hAnsi="仿宋" w:cs="仿宋" w:hint="eastAsia" w:eastAsia="仿宋"/>
          <w:b w:val="false"/>
          <w:bCs w:val="false"/>
          <w:w w:val="90"/>
          <w:sz w:val="32"/>
          <w:szCs w:val="32"/>
        </w:rPr>
        <w:t xml:space="preserve">  </w:t>
      </w:r>
      <w:r>
        <w:rPr>
          <w:rFonts w:ascii="仿宋" w:hAnsi="仿宋" w:cs="仿宋" w:hint="eastAsia" w:eastAsia="仿宋"/>
          <w:b w:val="false"/>
          <w:bCs w:val="false"/>
          <w:w w:val="100"/>
          <w:kern w:val="2"/>
          <w:sz w:val="32"/>
          <w:szCs w:val="32"/>
        </w:rPr>
        <w:t>物业服务行业协会应当加强行业自律管理，规范从业行为，调解行业纠纷，促进物业服务人依法经营和诚信服务。</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sz w:val="32"/>
          <w:szCs w:val="32"/>
        </w:rPr>
      </w:pPr>
      <w:r>
        <w:rPr>
          <w:rStyle w:val="Strong"/>
          <w:rFonts w:ascii="黑体" w:hAnsi="黑体" w:cs="黑体" w:hint="eastAsia" w:eastAsia="黑体"/>
          <w:b w:val="false"/>
          <w:bCs w:val="false"/>
          <w:sz w:val="32"/>
          <w:szCs w:val="32"/>
        </w:rPr>
        <w:t>第七条</w:t>
      </w:r>
      <w:r>
        <w:rPr>
          <w:rFonts w:ascii="仿宋" w:hAnsi="仿宋" w:cs="仿宋" w:hint="eastAsia" w:eastAsia="仿宋"/>
          <w:b w:val="false"/>
          <w:bCs w:val="false"/>
          <w:w w:val="90"/>
          <w:sz w:val="32"/>
          <w:szCs w:val="32"/>
        </w:rPr>
        <w:t xml:space="preserve">  </w:t>
      </w:r>
      <w:r>
        <w:rPr>
          <w:rFonts w:ascii="仿宋" w:hAnsi="仿宋" w:cs="仿宋" w:hint="eastAsia" w:eastAsia="仿宋"/>
          <w:b w:val="false"/>
          <w:bCs w:val="false"/>
          <w:sz w:val="32"/>
          <w:szCs w:val="32"/>
        </w:rPr>
        <w:t>建设单位应当向物业所在地街道办事处、乡镇人民政府提供召开首次业主大会会议所需要的下列资料：</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（一）经备案的物业管理区域划分文件；</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（二）物业管理区域内建筑物、构筑物及配套设施设备和相关场地明细；</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（三）业主名册；</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（四）建筑规划总平面图；</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（五）共用设施设备交付使用情况；</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（六）物业服务用房配置情况；</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（七）召开首次业主大会会议必需的其他资料。</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rPr>
      </w:pPr>
      <w:r>
        <w:rPr>
          <w:rFonts w:ascii="仿宋" w:hAnsi="仿宋" w:cs="仿宋" w:hint="eastAsia" w:eastAsia="仿宋"/>
          <w:b w:val="false"/>
          <w:bCs w:val="false"/>
          <w:i w:val="false"/>
          <w:caps w:val="false"/>
          <w:smallCaps w:val="false"/>
          <w:spacing w:val="0"/>
          <w:kern w:val="2"/>
          <w:sz w:val="32"/>
          <w:szCs w:val="32"/>
          <w:shd w:fill="auto" w:val="clear"/>
        </w:rPr>
        <w:t>建设单位提供资料不符合前款规定的，</w:t>
      </w:r>
      <w:r>
        <w:rPr>
          <w:rFonts w:ascii="仿宋" w:hAnsi="仿宋" w:cs="仿宋" w:hint="eastAsia" w:eastAsia="仿宋"/>
          <w:b w:val="false"/>
          <w:bCs w:val="false"/>
          <w:i w:val="false"/>
          <w:caps w:val="false"/>
          <w:smallCaps w:val="false"/>
          <w:spacing w:val="0"/>
          <w:kern w:val="2"/>
          <w:sz w:val="32"/>
          <w:szCs w:val="32"/>
          <w:u w:val="none"/>
          <w:shd w:fill="auto" w:val="clear"/>
        </w:rPr>
        <w:t>街道办事处、乡镇人民政府应当责令其限期改正。</w:t>
      </w:r>
      <w:r>
        <w:rPr>
          <w:rFonts w:ascii="仿宋" w:hAnsi="仿宋" w:cs="仿宋" w:hint="eastAsia" w:eastAsia="仿宋"/>
          <w:b w:val="false"/>
          <w:bCs w:val="false"/>
          <w:i w:val="false"/>
          <w:caps w:val="false"/>
          <w:smallCaps w:val="false"/>
          <w:spacing w:val="0"/>
          <w:kern w:val="2"/>
          <w:sz w:val="32"/>
          <w:szCs w:val="32"/>
          <w:shd w:fill="auto" w:val="clear"/>
        </w:rPr>
        <w:t>建设单位未按期改正、</w:t>
      </w:r>
      <w:r>
        <w:rPr>
          <w:rFonts w:ascii="仿宋" w:hAnsi="仿宋" w:cs="仿宋" w:hint="eastAsia" w:eastAsia="仿宋"/>
          <w:b w:val="false"/>
          <w:bCs w:val="false"/>
          <w:i w:val="false"/>
          <w:caps w:val="false"/>
          <w:smallCaps w:val="false"/>
          <w:spacing w:val="0"/>
          <w:kern w:val="2"/>
          <w:sz w:val="32"/>
          <w:szCs w:val="32"/>
          <w:u w:val="none"/>
          <w:shd w:fill="auto" w:val="clear"/>
        </w:rPr>
        <w:t>不提供资料</w:t>
      </w:r>
      <w:r>
        <w:rPr>
          <w:rFonts w:ascii="仿宋" w:hAnsi="仿宋" w:cs="仿宋" w:hint="eastAsia" w:eastAsia="仿宋"/>
          <w:b w:val="false"/>
          <w:bCs w:val="false"/>
          <w:i w:val="false"/>
          <w:caps w:val="false"/>
          <w:smallCaps w:val="false"/>
          <w:spacing w:val="0"/>
          <w:kern w:val="2"/>
          <w:sz w:val="32"/>
          <w:szCs w:val="32"/>
          <w:shd w:fill="auto" w:val="clear"/>
        </w:rPr>
        <w:t>或者注销</w:t>
      </w:r>
      <w:r>
        <w:rPr>
          <w:rFonts w:ascii="仿宋" w:hAnsi="仿宋" w:cs="仿宋" w:hint="eastAsia" w:eastAsia="仿宋"/>
          <w:b w:val="false"/>
          <w:bCs w:val="false"/>
          <w:i w:val="false"/>
          <w:caps w:val="false"/>
          <w:smallCaps w:val="false"/>
          <w:spacing w:val="0"/>
          <w:kern w:val="2"/>
          <w:sz w:val="32"/>
          <w:szCs w:val="32"/>
          <w:u w:val="none"/>
          <w:shd w:fill="auto" w:val="clear"/>
        </w:rPr>
        <w:t>的，街道办事处、乡镇人民政府应当协调</w:t>
      </w:r>
      <w:r>
        <w:rPr>
          <w:rFonts w:ascii="仿宋" w:hAnsi="仿宋" w:cs="仿宋" w:hint="eastAsia" w:eastAsia="仿宋"/>
          <w:b w:val="false"/>
          <w:bCs w:val="false"/>
          <w:color w:val="000000"/>
          <w:kern w:val="0"/>
          <w:sz w:val="32"/>
          <w:szCs w:val="32"/>
          <w:u w:val="none"/>
        </w:rPr>
        <w:t>住房和城乡建设主管部门和物业服务人</w:t>
      </w:r>
      <w:r>
        <w:rPr>
          <w:rFonts w:ascii="仿宋" w:hAnsi="仿宋" w:cs="仿宋" w:hint="eastAsia" w:eastAsia="仿宋"/>
          <w:b w:val="false"/>
          <w:bCs w:val="false"/>
          <w:i w:val="false"/>
          <w:caps w:val="false"/>
          <w:smallCaps w:val="false"/>
          <w:spacing w:val="0"/>
          <w:kern w:val="2"/>
          <w:sz w:val="32"/>
          <w:szCs w:val="32"/>
          <w:u w:val="none"/>
          <w:shd w:fill="auto" w:val="clear"/>
        </w:rPr>
        <w:t>调取，有关部门和物业服务人应当无偿提供</w:t>
      </w:r>
      <w:r>
        <w:rPr>
          <w:rFonts w:ascii="仿宋" w:hAnsi="仿宋" w:cs="仿宋" w:hint="eastAsia" w:eastAsia="仿宋"/>
          <w:b w:val="false"/>
          <w:bCs w:val="false"/>
          <w:i w:val="false"/>
          <w:caps w:val="false"/>
          <w:smallCaps w:val="false"/>
          <w:spacing w:val="0"/>
          <w:kern w:val="2"/>
          <w:sz w:val="32"/>
          <w:szCs w:val="32"/>
          <w:shd w:fill="auto" w:val="clear"/>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sz w:val="32"/>
          <w:szCs w:val="32"/>
        </w:rPr>
      </w:pPr>
      <w:r>
        <w:rPr>
          <w:rStyle w:val="Strong"/>
          <w:rFonts w:ascii="黑体" w:hAnsi="黑体" w:cs="黑体" w:hint="eastAsia" w:eastAsia="黑体"/>
          <w:b w:val="false"/>
          <w:bCs w:val="false"/>
          <w:kern w:val="2"/>
          <w:sz w:val="32"/>
          <w:szCs w:val="32"/>
        </w:rPr>
        <w:t xml:space="preserve">第八条 </w:t>
      </w:r>
      <w:r>
        <w:rPr>
          <w:rFonts w:ascii="仿宋" w:hAnsi="仿宋" w:cs="仿宋" w:hint="eastAsia" w:eastAsia="仿宋"/>
          <w:b w:val="false"/>
          <w:bCs w:val="false"/>
          <w:w w:val="90"/>
          <w:sz w:val="32"/>
          <w:szCs w:val="32"/>
        </w:rPr>
        <w:t xml:space="preserve"> </w:t>
      </w:r>
      <w:r>
        <w:rPr>
          <w:rFonts w:ascii="仿宋" w:hAnsi="仿宋" w:cs="仿宋" w:hint="eastAsia" w:eastAsia="仿宋"/>
          <w:b w:val="false"/>
          <w:bCs w:val="false"/>
          <w:sz w:val="32"/>
          <w:szCs w:val="32"/>
        </w:rPr>
        <w:t>首次业主大会会议筹备经费由建设单位承担。建设单位应当在提出召开首次业主大会会议申请之前，或者街道办事处、乡镇人民政府启动业主大会筹备工作之日起七日内，将筹备经费交至物业所在地街道办事处、乡镇人民政府。</w:t>
      </w:r>
    </w:p>
    <w:p>
      <w:pPr>
        <w:pStyle w:val="BodyText"/>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b w:val="false"/>
          <w:bCs w:val="false"/>
          <w:kern w:val="2"/>
          <w:sz w:val="32"/>
          <w:szCs w:val="32"/>
        </w:rPr>
      </w:pPr>
      <w:r>
        <w:rPr>
          <w:rFonts w:ascii="仿宋" w:hAnsi="仿宋" w:cs="仿宋" w:hint="eastAsia" w:eastAsia="仿宋"/>
          <w:b w:val="false"/>
          <w:bCs w:val="false"/>
          <w:kern w:val="2"/>
          <w:sz w:val="32"/>
          <w:szCs w:val="32"/>
        </w:rPr>
        <w:t>首次业主大会会议筹备经费的管理办法，由市人民政府住房和城乡建设主管部门制定。</w:t>
      </w:r>
    </w:p>
    <w:p>
      <w:pPr>
        <w:pStyle w:val="BodyText"/>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第九条</w:t>
      </w:r>
      <w:r>
        <w:rPr>
          <w:rFonts w:ascii="仿宋" w:hAnsi="仿宋" w:cs="仿宋" w:hint="eastAsia" w:eastAsia="仿宋"/>
          <w:sz w:val="32"/>
          <w:szCs w:val="32"/>
        </w:rPr>
        <w:t xml:space="preserve">  街道办事处、乡镇人民政府应当依法指导成立首次业主大会会议筹备组（以下简称筹备组）。</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color w:val="000000"/>
          <w:kern w:val="0"/>
          <w:sz w:val="32"/>
          <w:szCs w:val="32"/>
        </w:rPr>
      </w:pPr>
      <w:r>
        <w:rPr>
          <w:rFonts w:ascii="仿宋" w:hAnsi="仿宋" w:cs="仿宋" w:hint="eastAsia" w:eastAsia="仿宋"/>
          <w:b w:val="false"/>
          <w:bCs w:val="false"/>
          <w:color w:val="000000"/>
          <w:kern w:val="0"/>
          <w:sz w:val="32"/>
          <w:szCs w:val="32"/>
        </w:rPr>
        <w:t>筹备组应当依法完成召开首次业主大会会议的准备工作，自组建之日起九十日内组织召开首次业主大会会议。首次业主大会会议结束时，筹备组自动解散。</w:t>
      </w:r>
    </w:p>
    <w:p>
      <w:pPr>
        <w:pStyle w:val="BodyText"/>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b w:val="false"/>
          <w:bCs w:val="false"/>
          <w:color w:val="000000"/>
          <w:kern w:val="0"/>
          <w:sz w:val="32"/>
          <w:szCs w:val="32"/>
          <w:lang w:bidi="ar"/>
        </w:rPr>
      </w:pPr>
      <w:r>
        <w:rPr>
          <w:rFonts w:ascii="仿宋" w:hAnsi="仿宋" w:cs="仿宋" w:hint="eastAsia" w:eastAsia="仿宋"/>
          <w:b w:val="false"/>
          <w:bCs w:val="false"/>
          <w:color w:val="000000"/>
          <w:kern w:val="0"/>
          <w:sz w:val="32"/>
          <w:szCs w:val="32"/>
        </w:rPr>
        <w:t>筹备组未在九十日内组织召开首次业主大会会议的，由物业所在地街道办事处、乡镇人民政府解散并公告。</w:t>
      </w:r>
    </w:p>
    <w:p>
      <w:pPr>
        <w:pStyle w:val="BodyText"/>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b w:val="false"/>
          <w:bCs w:val="false"/>
          <w:color w:val="000000"/>
          <w:kern w:val="0"/>
          <w:sz w:val="32"/>
          <w:szCs w:val="32"/>
        </w:rPr>
      </w:pPr>
      <w:r>
        <w:rPr>
          <w:rStyle w:val="Strong"/>
          <w:rFonts w:ascii="黑体" w:hAnsi="黑体" w:cs="黑体" w:hint="eastAsia" w:eastAsia="黑体"/>
          <w:b w:val="false"/>
          <w:bCs w:val="false"/>
          <w:sz w:val="32"/>
          <w:szCs w:val="32"/>
        </w:rPr>
        <w:t xml:space="preserve">第十条 </w:t>
      </w:r>
      <w:r>
        <w:rPr>
          <w:rFonts w:ascii="仿宋" w:hAnsi="仿宋" w:cs="仿宋" w:hint="eastAsia" w:eastAsia="仿宋"/>
          <w:b w:val="false"/>
          <w:bCs w:val="false"/>
          <w:w w:val="90"/>
          <w:kern w:val="2"/>
          <w:sz w:val="32"/>
          <w:szCs w:val="32"/>
        </w:rPr>
        <w:t xml:space="preserve"> </w:t>
      </w:r>
      <w:r>
        <w:rPr>
          <w:rFonts w:ascii="仿宋" w:hAnsi="仿宋" w:cs="仿宋" w:hint="eastAsia" w:eastAsia="仿宋"/>
          <w:b w:val="false"/>
          <w:bCs w:val="false"/>
          <w:color w:val="000000"/>
          <w:kern w:val="0"/>
          <w:sz w:val="32"/>
          <w:szCs w:val="32"/>
        </w:rPr>
        <w:t>筹备组成员应当妥善保管和使用有关资料，不得泄露业主信息或者将业主信息用于与筹备首次业主大会会议无关的活动。</w:t>
      </w:r>
    </w:p>
    <w:p>
      <w:pPr>
        <w:pStyle w:val="BodyText"/>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b w:val="false"/>
          <w:bCs w:val="false"/>
        </w:rPr>
      </w:pPr>
      <w:r>
        <w:rPr>
          <w:rStyle w:val="Strong"/>
          <w:rFonts w:ascii="黑体" w:hAnsi="黑体" w:cs="黑体" w:hint="eastAsia" w:eastAsia="黑体"/>
          <w:b w:val="false"/>
          <w:bCs w:val="false"/>
          <w:sz w:val="32"/>
          <w:szCs w:val="32"/>
        </w:rPr>
        <w:t xml:space="preserve">第十一条 </w:t>
      </w:r>
      <w:r>
        <w:rPr>
          <w:rFonts w:ascii="仿宋" w:hAnsi="仿宋" w:cs="仿宋" w:hint="eastAsia" w:eastAsia="仿宋"/>
          <w:b w:val="false"/>
          <w:bCs w:val="false"/>
          <w:w w:val="90"/>
          <w:sz w:val="32"/>
          <w:szCs w:val="32"/>
        </w:rPr>
        <w:t xml:space="preserve"> </w:t>
      </w:r>
      <w:r>
        <w:rPr>
          <w:rFonts w:ascii="仿宋" w:hAnsi="仿宋" w:cs="仿宋" w:hint="eastAsia" w:eastAsia="仿宋"/>
          <w:b w:val="false"/>
          <w:bCs w:val="false"/>
          <w:color w:val="000000"/>
          <w:kern w:val="0"/>
          <w:sz w:val="32"/>
          <w:szCs w:val="32"/>
        </w:rPr>
        <w:t>首次业主大会会议应当讨论表决管理规约、业主大会议事规则，选举业主委员会，可以讨论表决应当由业主共同决定的其他事项。</w:t>
      </w:r>
    </w:p>
    <w:p>
      <w:pPr>
        <w:pStyle w:val="Style16"/>
        <w:keepNext w:val="false"/>
        <w:keepLines w:val="false"/>
        <w:pageBreakBefore w:val="false"/>
        <w:widowControl w:val="false"/>
        <w:suppressLineNumbers w:val="0"/>
        <w:pBdr/>
        <w:shd w:fill="FFFFFF" w:val="clear"/>
        <w:kinsoku w:val="true"/>
        <w:overflowPunct w:val="fals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b w:val="false"/>
          <w:bCs w:val="false"/>
          <w:sz w:val="32"/>
          <w:szCs w:val="32"/>
          <w:u w:val="none"/>
        </w:rPr>
      </w:pPr>
      <w:r>
        <w:rPr>
          <w:rStyle w:val="Strong"/>
          <w:rFonts w:ascii="黑体" w:hAnsi="黑体" w:cs="黑体" w:hint="eastAsia" w:eastAsia="黑体"/>
          <w:b w:val="false"/>
          <w:bCs w:val="false"/>
          <w:sz w:val="32"/>
          <w:szCs w:val="32"/>
        </w:rPr>
        <w:t xml:space="preserve">第十二条 </w:t>
      </w:r>
      <w:r>
        <w:rPr>
          <w:rFonts w:ascii="仿宋" w:hAnsi="仿宋" w:cs="仿宋" w:hint="eastAsia" w:eastAsia="仿宋"/>
          <w:b w:val="false"/>
          <w:bCs w:val="false"/>
          <w:w w:val="90"/>
          <w:sz w:val="32"/>
          <w:szCs w:val="32"/>
        </w:rPr>
        <w:t xml:space="preserve"> </w:t>
      </w:r>
      <w:r>
        <w:rPr>
          <w:rFonts w:ascii="仿宋" w:hAnsi="仿宋" w:cs="仿宋" w:hint="eastAsia" w:eastAsia="仿宋"/>
          <w:b w:val="false"/>
          <w:bCs w:val="false"/>
          <w:i w:val="false"/>
          <w:caps w:val="false"/>
          <w:smallCaps w:val="false"/>
          <w:color w:val="000000"/>
          <w:spacing w:val="0"/>
          <w:kern w:val="2"/>
          <w:sz w:val="32"/>
          <w:szCs w:val="32"/>
          <w:shd w:fill="auto" w:val="clear"/>
        </w:rPr>
        <w:t>业主大会会议可以采用集体讨论、书面征求意见等方式召开；能够核实确认业</w:t>
      </w:r>
      <w:r>
        <w:rPr>
          <w:rFonts w:ascii="仿宋" w:hAnsi="仿宋" w:cs="仿宋" w:hint="eastAsia" w:eastAsia="仿宋"/>
          <w:b w:val="false"/>
          <w:bCs w:val="false"/>
          <w:sz w:val="32"/>
          <w:szCs w:val="32"/>
        </w:rPr>
        <w:t>主身份的，可以采用</w:t>
      </w:r>
      <w:r>
        <w:rPr>
          <w:rFonts w:ascii="仿宋" w:hAnsi="仿宋" w:cs="仿宋" w:hint="eastAsia" w:eastAsia="仿宋"/>
          <w:b w:val="false"/>
          <w:bCs w:val="false"/>
          <w:sz w:val="32"/>
          <w:szCs w:val="32"/>
          <w:u w:val="none"/>
        </w:rPr>
        <w:t>短信、微信、电子邮件等电子投票</w:t>
      </w:r>
      <w:r>
        <w:rPr>
          <w:rFonts w:ascii="仿宋" w:hAnsi="仿宋" w:cs="仿宋" w:hint="eastAsia" w:eastAsia="仿宋"/>
          <w:b w:val="false"/>
          <w:bCs w:val="false"/>
          <w:i w:val="false"/>
          <w:caps w:val="false"/>
          <w:smallCaps w:val="false"/>
          <w:color w:val="000000"/>
          <w:spacing w:val="0"/>
          <w:kern w:val="2"/>
          <w:sz w:val="32"/>
          <w:szCs w:val="32"/>
          <w:u w:val="none"/>
          <w:shd w:fill="auto" w:val="clear"/>
        </w:rPr>
        <w:t>方式表决。</w:t>
      </w:r>
    </w:p>
    <w:p>
      <w:pPr>
        <w:pStyle w:val="Style16"/>
        <w:keepNext w:val="false"/>
        <w:keepLines w:val="false"/>
        <w:pageBreakBefore w:val="false"/>
        <w:widowControl w:val="false"/>
        <w:suppressLineNumbers w:val="0"/>
        <w:pBdr/>
        <w:shd w:fill="FFFFFF" w:val="clear"/>
        <w:kinsoku w:val="true"/>
        <w:overflowPunct w:val="fals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b w:val="false"/>
          <w:bCs w:val="false"/>
          <w:i w:val="false"/>
          <w:caps w:val="false"/>
          <w:smallCaps w:val="false"/>
          <w:color w:val="000000"/>
          <w:spacing w:val="0"/>
          <w:kern w:val="2"/>
          <w:sz w:val="32"/>
          <w:szCs w:val="32"/>
          <w:shd w:fill="auto" w:val="clear"/>
        </w:rPr>
      </w:pPr>
      <w:r>
        <w:rPr>
          <w:rFonts w:ascii="仿宋" w:hAnsi="仿宋" w:cs="仿宋" w:hint="eastAsia" w:eastAsia="仿宋"/>
          <w:b w:val="false"/>
          <w:bCs w:val="false"/>
          <w:i w:val="false"/>
          <w:caps w:val="false"/>
          <w:smallCaps w:val="false"/>
          <w:color w:val="000000"/>
          <w:spacing w:val="0"/>
          <w:kern w:val="2"/>
          <w:sz w:val="32"/>
          <w:szCs w:val="32"/>
          <w:shd w:fill="auto" w:val="clear"/>
        </w:rPr>
        <w:t>业主大会会议表决结果，应当在物业管理区域内显著位置公示，公示期不少于七日。</w:t>
      </w:r>
    </w:p>
    <w:p>
      <w:pPr>
        <w:pStyle w:val="Style16"/>
        <w:keepNext w:val="false"/>
        <w:keepLines w:val="false"/>
        <w:pageBreakBefore w:val="false"/>
        <w:widowControl w:val="false"/>
        <w:suppressLineNumbers w:val="0"/>
        <w:pBdr/>
        <w:shd w:fill="FFFFFF" w:val="clear"/>
        <w:kinsoku w:val="true"/>
        <w:overflowPunct w:val="fals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b w:val="false"/>
          <w:bCs w:val="false"/>
          <w:i w:val="false"/>
          <w:caps w:val="false"/>
          <w:smallCaps w:val="false"/>
          <w:color w:val="000000"/>
          <w:spacing w:val="0"/>
          <w:kern w:val="2"/>
          <w:sz w:val="32"/>
          <w:szCs w:val="32"/>
          <w:shd w:fill="auto" w:val="clear"/>
        </w:rPr>
      </w:pPr>
      <w:r>
        <w:rPr>
          <w:rFonts w:ascii="仿宋" w:hAnsi="仿宋" w:cs="仿宋" w:hint="eastAsia" w:eastAsia="仿宋"/>
          <w:b w:val="false"/>
          <w:bCs w:val="false"/>
          <w:i w:val="false"/>
          <w:caps w:val="false"/>
          <w:smallCaps w:val="false"/>
          <w:color w:val="000000"/>
          <w:spacing w:val="0"/>
          <w:kern w:val="2"/>
          <w:sz w:val="32"/>
          <w:szCs w:val="32"/>
          <w:shd w:fill="auto" w:val="clear"/>
        </w:rPr>
        <w:t>选票、表决票和授权委托书等相关资料应当由业主委员会妥善保管，以备查询。未选举产生业主委员会的，上述资料交物业所在地街道办事处、乡镇人民政府保管。</w:t>
      </w:r>
    </w:p>
    <w:p>
      <w:pPr>
        <w:pStyle w:val="Normal"/>
        <w:keepNext w:val="false"/>
        <w:keepLines w:val="false"/>
        <w:pageBreakBefore w:val="false"/>
        <w:widowControl w:val="false"/>
        <w:tabs>
          <w:tab w:val="clear" w:pos="420"/>
          <w:tab w:val="left" w:pos="540" w:leader="none"/>
        </w:tabs>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sz w:val="32"/>
          <w:szCs w:val="32"/>
        </w:rPr>
      </w:pPr>
      <w:r>
        <w:rPr>
          <w:rStyle w:val="Style14"/>
          <w:rFonts w:ascii="黑体" w:hAnsi="黑体" w:cs="黑体" w:hint="eastAsia" w:eastAsia="黑体"/>
          <w:b w:val="false"/>
          <w:bCs w:val="false"/>
          <w:sz w:val="32"/>
          <w:szCs w:val="32"/>
        </w:rPr>
        <w:t>第十三条</w:t>
      </w:r>
      <w:r>
        <w:rPr>
          <w:rFonts w:ascii="仿宋" w:hAnsi="仿宋" w:cs="仿宋" w:hint="eastAsia" w:eastAsia="仿宋"/>
          <w:b w:val="false"/>
          <w:bCs w:val="false"/>
          <w:w w:val="90"/>
          <w:sz w:val="32"/>
          <w:szCs w:val="32"/>
        </w:rPr>
        <w:t xml:space="preserve">  </w:t>
      </w:r>
      <w:r>
        <w:rPr>
          <w:rFonts w:ascii="仿宋" w:hAnsi="仿宋" w:cs="仿宋" w:hint="eastAsia" w:eastAsia="仿宋"/>
          <w:b w:val="false"/>
          <w:bCs w:val="false"/>
          <w:sz w:val="32"/>
          <w:szCs w:val="32"/>
        </w:rPr>
        <w:t>业主委员会执行业主大会的决定事项，依法履行有关职责。业主委员会会议应当有半数以上的业主委员会成员出席，业主委员会成员不得委托他人参加会议。</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业主委员会作出的决定，应当经半数以上的业主委员会成员签字同意。业主委员会应当自作出决定之日起三日内，将会议情况以及决定事项在物业管理区域内显著位置公示，公示期不少于七日。</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sz w:val="32"/>
          <w:szCs w:val="32"/>
        </w:rPr>
      </w:pPr>
      <w:r>
        <w:rPr>
          <w:rStyle w:val="Style14"/>
          <w:rFonts w:ascii="黑体" w:hAnsi="黑体" w:cs="黑体" w:hint="eastAsia" w:eastAsia="黑体"/>
          <w:b w:val="false"/>
          <w:bCs w:val="false"/>
          <w:kern w:val="2"/>
          <w:sz w:val="32"/>
          <w:szCs w:val="32"/>
        </w:rPr>
        <w:t xml:space="preserve">第十四条 </w:t>
      </w:r>
      <w:r>
        <w:rPr>
          <w:rFonts w:ascii="仿宋" w:hAnsi="仿宋" w:cs="仿宋" w:hint="eastAsia" w:eastAsia="仿宋"/>
          <w:b w:val="false"/>
          <w:bCs w:val="false"/>
          <w:w w:val="90"/>
          <w:sz w:val="32"/>
          <w:szCs w:val="32"/>
        </w:rPr>
        <w:t xml:space="preserve"> </w:t>
      </w:r>
      <w:r>
        <w:rPr>
          <w:rFonts w:ascii="仿宋" w:hAnsi="仿宋" w:cs="仿宋" w:hint="eastAsia" w:eastAsia="仿宋"/>
          <w:b w:val="false"/>
          <w:bCs w:val="false"/>
          <w:sz w:val="32"/>
          <w:szCs w:val="32"/>
        </w:rPr>
        <w:t>业主委员会任期届满前九十日，应当书面告知物业所在地</w:t>
      </w:r>
      <w:r>
        <w:rPr>
          <w:rFonts w:ascii="仿宋" w:hAnsi="仿宋" w:cs="仿宋" w:hint="eastAsia" w:eastAsia="仿宋"/>
          <w:b w:val="false"/>
          <w:bCs w:val="false"/>
          <w:sz w:val="32"/>
          <w:szCs w:val="32"/>
          <w:u w:val="none"/>
        </w:rPr>
        <w:t>街道办事处、乡镇人民政府</w:t>
      </w:r>
      <w:r>
        <w:rPr>
          <w:rFonts w:ascii="仿宋" w:hAnsi="仿宋" w:cs="仿宋" w:hint="eastAsia" w:eastAsia="仿宋"/>
          <w:b w:val="false"/>
          <w:bCs w:val="false"/>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u w:val="none"/>
        </w:rPr>
        <w:t>街道办事处、乡镇人民政府</w:t>
      </w:r>
      <w:r>
        <w:rPr>
          <w:rFonts w:ascii="仿宋" w:hAnsi="仿宋" w:cs="仿宋" w:hint="eastAsia" w:eastAsia="仿宋"/>
          <w:b w:val="false"/>
          <w:bCs w:val="false"/>
          <w:sz w:val="32"/>
          <w:szCs w:val="32"/>
        </w:rPr>
        <w:t>应当指导成立换届改选小组，由换届改选小组组织召开业主大会会议，选举产生新一届业主委员会。换届改选小组人员构成参照筹备组的有关规定。</w:t>
      </w:r>
    </w:p>
    <w:p>
      <w:pPr>
        <w:pStyle w:val="BodyText"/>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换届改选小组产生至新一届业主委员会选举产生期间，业主委员会不得就选聘、解聘物业服务人等共同管理事项组织召开业主大会会议，但发生危及房屋安全和人身财产安全的紧急情况，需要立即使用住宅专项维修资金进行维修、更新、改造的除外。</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color w:val="000000"/>
          <w:kern w:val="0"/>
          <w:sz w:val="32"/>
          <w:szCs w:val="32"/>
        </w:rPr>
      </w:pPr>
      <w:r>
        <w:rPr>
          <w:rFonts w:ascii="黑体" w:hAnsi="黑体" w:cs="黑体" w:hint="eastAsia" w:eastAsia="黑体"/>
          <w:b w:val="false"/>
          <w:bCs w:val="false"/>
          <w:sz w:val="32"/>
          <w:szCs w:val="32"/>
        </w:rPr>
        <w:t>第十五条</w:t>
      </w:r>
      <w:r>
        <w:rPr>
          <w:rFonts w:ascii="仿宋" w:hAnsi="仿宋" w:cs="仿宋" w:hint="eastAsia" w:eastAsia="仿宋"/>
          <w:b w:val="false"/>
          <w:bCs w:val="false"/>
          <w:w w:val="90"/>
          <w:sz w:val="32"/>
          <w:szCs w:val="32"/>
        </w:rPr>
        <w:t xml:space="preserve">  </w:t>
      </w:r>
      <w:r>
        <w:rPr>
          <w:rFonts w:ascii="仿宋" w:hAnsi="仿宋" w:cs="仿宋" w:hint="eastAsia" w:eastAsia="仿宋"/>
          <w:b w:val="false"/>
          <w:bCs w:val="false"/>
          <w:color w:val="000000"/>
          <w:kern w:val="0"/>
          <w:sz w:val="32"/>
          <w:szCs w:val="32"/>
        </w:rPr>
        <w:t>新一届业主委员会依法选举产生后五日内，上一届业主委员会应当在物业所在地街道办事处、乡镇人民政府的指导、监督下，将其保管的有关凭证、档案等资料和印章，以及其他属于全体业主共有的财物，移交给新一届业主委员会，并办理交接手续。</w:t>
      </w:r>
    </w:p>
    <w:p>
      <w:pPr>
        <w:pStyle w:val="BodyText"/>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b w:val="false"/>
          <w:bCs w:val="false"/>
          <w:color w:val="FF0000"/>
        </w:rPr>
      </w:pPr>
      <w:r>
        <w:rPr>
          <w:rFonts w:ascii="仿宋" w:hAnsi="仿宋" w:cs="仿宋" w:hint="eastAsia" w:eastAsia="仿宋"/>
          <w:b w:val="false"/>
          <w:bCs w:val="false"/>
          <w:color w:val="000000"/>
          <w:kern w:val="0"/>
          <w:sz w:val="32"/>
          <w:szCs w:val="32"/>
        </w:rPr>
        <w:t>未选举产生新一届业主委员会的，上述资料和印章交物业所在地街道办事处、乡镇人民政府</w:t>
      </w:r>
      <w:r>
        <w:rPr>
          <w:rFonts w:ascii="仿宋" w:hAnsi="仿宋" w:cs="仿宋" w:hint="eastAsia" w:eastAsia="仿宋"/>
          <w:b w:val="false"/>
          <w:bCs w:val="false"/>
          <w:color w:val="000000"/>
          <w:kern w:val="0"/>
          <w:sz w:val="32"/>
          <w:szCs w:val="32"/>
          <w:u w:val="none"/>
        </w:rPr>
        <w:t>保管。</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sz w:val="32"/>
          <w:szCs w:val="32"/>
        </w:rPr>
      </w:pPr>
      <w:r>
        <w:rPr>
          <w:rFonts w:ascii="黑体" w:hAnsi="黑体" w:cs="黑体" w:hint="eastAsia" w:eastAsia="黑体"/>
          <w:b w:val="false"/>
          <w:bCs w:val="false"/>
          <w:sz w:val="32"/>
          <w:szCs w:val="32"/>
        </w:rPr>
        <w:t>第十六条</w:t>
      </w:r>
      <w:r>
        <w:rPr>
          <w:rFonts w:ascii="仿宋" w:hAnsi="仿宋" w:cs="仿宋" w:hint="eastAsia" w:eastAsia="仿宋"/>
          <w:b w:val="false"/>
          <w:bCs w:val="false"/>
          <w:w w:val="90"/>
          <w:sz w:val="32"/>
          <w:szCs w:val="32"/>
        </w:rPr>
        <w:t xml:space="preserve">  </w:t>
      </w:r>
      <w:r>
        <w:rPr>
          <w:rFonts w:ascii="仿宋" w:hAnsi="仿宋" w:cs="仿宋" w:hint="eastAsia" w:eastAsia="仿宋"/>
          <w:b w:val="false"/>
          <w:bCs w:val="false"/>
          <w:color w:val="000000"/>
          <w:kern w:val="0"/>
          <w:sz w:val="32"/>
          <w:szCs w:val="32"/>
        </w:rPr>
        <w:t>业主大会</w:t>
      </w:r>
      <w:r>
        <w:rPr>
          <w:rFonts w:ascii="仿宋" w:hAnsi="仿宋" w:cs="仿宋" w:hint="eastAsia" w:eastAsia="仿宋"/>
          <w:b w:val="false"/>
          <w:bCs w:val="false"/>
          <w:sz w:val="32"/>
          <w:szCs w:val="32"/>
        </w:rPr>
        <w:t>可以委托第三方对业主共有部分的经营收益情况、业主委员会工作经费的使用情况等进行年度和换届审核。审核结果应当在物业管理区域内显著位置公示，公示期不少于七日。</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sz w:val="32"/>
          <w:szCs w:val="32"/>
        </w:rPr>
      </w:pPr>
      <w:r>
        <w:rPr>
          <w:rFonts w:ascii="黑体" w:hAnsi="黑体" w:cs="黑体" w:hint="eastAsia" w:eastAsia="黑体"/>
          <w:b w:val="false"/>
          <w:bCs w:val="false"/>
          <w:sz w:val="32"/>
          <w:szCs w:val="32"/>
        </w:rPr>
        <w:t xml:space="preserve">第十七条 </w:t>
      </w:r>
      <w:r>
        <w:rPr>
          <w:rFonts w:ascii="仿宋" w:hAnsi="仿宋" w:cs="仿宋" w:hint="eastAsia" w:eastAsia="仿宋"/>
          <w:b w:val="false"/>
          <w:bCs w:val="false"/>
          <w:w w:val="90"/>
          <w:sz w:val="32"/>
          <w:szCs w:val="32"/>
        </w:rPr>
        <w:t xml:space="preserve"> </w:t>
      </w:r>
      <w:r>
        <w:rPr>
          <w:rFonts w:ascii="仿宋" w:hAnsi="仿宋" w:cs="仿宋" w:hint="eastAsia" w:eastAsia="仿宋"/>
          <w:b w:val="false"/>
          <w:bCs w:val="false"/>
          <w:sz w:val="32"/>
          <w:szCs w:val="32"/>
        </w:rPr>
        <w:t>符合法定情形的，</w:t>
      </w:r>
      <w:r>
        <w:rPr>
          <w:rFonts w:ascii="仿宋" w:hAnsi="仿宋" w:cs="仿宋" w:hint="eastAsia" w:eastAsia="仿宋"/>
          <w:b w:val="false"/>
          <w:bCs w:val="false"/>
          <w:color w:val="000000"/>
          <w:kern w:val="0"/>
          <w:sz w:val="32"/>
          <w:szCs w:val="32"/>
        </w:rPr>
        <w:t>街道办事处、乡镇人民政府负责依法组建</w:t>
      </w:r>
      <w:r>
        <w:rPr>
          <w:rFonts w:ascii="仿宋" w:hAnsi="仿宋" w:cs="仿宋" w:hint="eastAsia" w:eastAsia="仿宋"/>
          <w:b w:val="false"/>
          <w:bCs w:val="false"/>
          <w:sz w:val="32"/>
          <w:szCs w:val="32"/>
        </w:rPr>
        <w:t>物业管理委员会。</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物业管理委员会作为临时机构，依法承担业主委员会的相关职责，组织业主共同决定物业管理事项，推动符合条件的物业管理区域成立业主大会、选举产生业主委员会。</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color w:val="000000"/>
          <w:kern w:val="0"/>
          <w:sz w:val="32"/>
          <w:szCs w:val="32"/>
        </w:rPr>
      </w:pPr>
      <w:r>
        <w:rPr>
          <w:rStyle w:val="Strong"/>
          <w:rFonts w:ascii="黑体" w:hAnsi="黑体" w:cs="黑体" w:hint="eastAsia" w:eastAsia="黑体"/>
          <w:b w:val="false"/>
          <w:bCs w:val="false"/>
          <w:sz w:val="32"/>
          <w:szCs w:val="32"/>
        </w:rPr>
        <w:t xml:space="preserve">第十八条 </w:t>
      </w:r>
      <w:r>
        <w:rPr>
          <w:rFonts w:ascii="仿宋" w:hAnsi="仿宋" w:cs="仿宋" w:hint="eastAsia" w:eastAsia="仿宋"/>
          <w:b w:val="false"/>
          <w:bCs w:val="false"/>
          <w:w w:val="90"/>
          <w:sz w:val="32"/>
          <w:szCs w:val="32"/>
        </w:rPr>
        <w:t xml:space="preserve"> </w:t>
      </w:r>
      <w:r>
        <w:rPr>
          <w:rFonts w:ascii="仿宋" w:hAnsi="仿宋" w:cs="仿宋" w:hint="eastAsia" w:eastAsia="仿宋"/>
          <w:b w:val="false"/>
          <w:bCs w:val="false"/>
          <w:color w:val="000000"/>
          <w:kern w:val="0"/>
          <w:sz w:val="32"/>
          <w:szCs w:val="32"/>
        </w:rPr>
        <w:t>新建住宅物业的建设单位，应当按照有关规定通过招投标方式选聘前期物业服务人。投标人少于三个或者住宅规模较小的，经物业所在地县（市）区人民政府住房和城乡建设主管部门批准，建设单位可以采用协议方式选聘前期物业服务人。</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color w:val="000000"/>
          <w:kern w:val="0"/>
          <w:sz w:val="32"/>
          <w:szCs w:val="32"/>
        </w:rPr>
      </w:pPr>
      <w:r>
        <w:rPr>
          <w:rFonts w:ascii="仿宋" w:hAnsi="仿宋" w:cs="仿宋" w:hint="eastAsia" w:eastAsia="仿宋"/>
          <w:b w:val="false"/>
          <w:bCs w:val="false"/>
          <w:color w:val="000000"/>
          <w:kern w:val="0"/>
          <w:sz w:val="32"/>
          <w:szCs w:val="32"/>
        </w:rPr>
        <w:t>市辖区住宅物业总建筑面积在五万平方米以下的，一般可以认定为住宅规模较小。</w:t>
      </w:r>
    </w:p>
    <w:p>
      <w:pPr>
        <w:pStyle w:val="BodyText"/>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b w:val="false"/>
          <w:bCs w:val="false"/>
          <w:color w:val="000000"/>
          <w:kern w:val="0"/>
          <w:sz w:val="32"/>
          <w:szCs w:val="32"/>
        </w:rPr>
      </w:pPr>
      <w:r>
        <w:rPr>
          <w:rFonts w:ascii="仿宋" w:hAnsi="仿宋" w:cs="仿宋" w:hint="eastAsia" w:eastAsia="仿宋"/>
          <w:b w:val="false"/>
          <w:bCs w:val="false"/>
          <w:color w:val="000000"/>
          <w:kern w:val="0"/>
          <w:sz w:val="32"/>
          <w:szCs w:val="32"/>
        </w:rPr>
        <w:t>县（市）住宅规模较小的具体标准由各县（市）人民政府确定。</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color w:val="000000"/>
          <w:kern w:val="0"/>
          <w:sz w:val="32"/>
          <w:szCs w:val="32"/>
        </w:rPr>
      </w:pPr>
      <w:r>
        <w:rPr>
          <w:rFonts w:ascii="仿宋" w:hAnsi="仿宋" w:cs="仿宋" w:hint="eastAsia" w:eastAsia="仿宋"/>
          <w:b w:val="false"/>
          <w:bCs w:val="false"/>
          <w:color w:val="000000"/>
          <w:kern w:val="0"/>
          <w:sz w:val="32"/>
          <w:szCs w:val="32"/>
        </w:rPr>
        <w:t>建设单位应当</w:t>
      </w:r>
      <w:r>
        <w:rPr>
          <w:rFonts w:ascii="仿宋" w:hAnsi="仿宋" w:cs="仿宋" w:hint="eastAsia" w:eastAsia="仿宋"/>
          <w:b w:val="false"/>
          <w:bCs w:val="false"/>
          <w:color w:val="000000"/>
          <w:kern w:val="0"/>
          <w:sz w:val="32"/>
          <w:szCs w:val="32"/>
          <w:u w:val="none"/>
        </w:rPr>
        <w:t>依法与选聘的物业服务人</w:t>
      </w:r>
      <w:r>
        <w:rPr>
          <w:rFonts w:ascii="仿宋" w:hAnsi="仿宋" w:cs="仿宋" w:hint="eastAsia" w:eastAsia="仿宋"/>
          <w:b w:val="false"/>
          <w:bCs w:val="false"/>
          <w:color w:val="000000"/>
          <w:kern w:val="0"/>
          <w:sz w:val="32"/>
          <w:szCs w:val="32"/>
        </w:rPr>
        <w:t>订立书面的前期物业服务合同。</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color w:val="FF0000"/>
          <w:kern w:val="0"/>
          <w:sz w:val="32"/>
          <w:szCs w:val="32"/>
          <w:u w:val="single"/>
        </w:rPr>
      </w:pPr>
      <w:r>
        <w:rPr>
          <w:rStyle w:val="Strong"/>
          <w:rFonts w:ascii="黑体" w:hAnsi="黑体" w:cs="黑体" w:hint="eastAsia" w:eastAsia="黑体"/>
          <w:b w:val="false"/>
          <w:bCs w:val="false"/>
          <w:sz w:val="32"/>
          <w:szCs w:val="32"/>
        </w:rPr>
        <w:t xml:space="preserve">第十九条 </w:t>
      </w:r>
      <w:r>
        <w:rPr>
          <w:rStyle w:val="Strong"/>
          <w:rFonts w:ascii="仿宋" w:hAnsi="仿宋" w:cs="仿宋" w:hint="eastAsia" w:eastAsia="仿宋"/>
          <w:b w:val="false"/>
          <w:bCs w:val="false"/>
          <w:sz w:val="32"/>
          <w:szCs w:val="32"/>
        </w:rPr>
        <w:t xml:space="preserve"> </w:t>
      </w:r>
      <w:r>
        <w:rPr>
          <w:rFonts w:ascii="仿宋" w:hAnsi="仿宋" w:cs="仿宋" w:hint="eastAsia" w:eastAsia="仿宋"/>
          <w:b w:val="false"/>
          <w:bCs w:val="false"/>
          <w:color w:val="000000"/>
          <w:kern w:val="0"/>
          <w:sz w:val="32"/>
          <w:szCs w:val="32"/>
        </w:rPr>
        <w:t>物业服务人承接前期物业服务项目时，应当依法与建设单位共同对物业共用部位、共用设施设备进行查验，共同确认查验记录，签订承接查验协议。</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color w:val="333333"/>
          <w:kern w:val="0"/>
          <w:sz w:val="32"/>
          <w:szCs w:val="32"/>
        </w:rPr>
      </w:pPr>
      <w:r>
        <w:rPr>
          <w:rFonts w:ascii="仿宋" w:hAnsi="仿宋" w:cs="仿宋" w:hint="eastAsia" w:eastAsia="仿宋"/>
          <w:b w:val="false"/>
          <w:bCs w:val="false"/>
          <w:color w:val="000000"/>
          <w:kern w:val="0"/>
          <w:sz w:val="32"/>
          <w:szCs w:val="32"/>
        </w:rPr>
        <w:t>业主专有部分由业主查验，出现质量问题的，由业主向建设单位提出维修要求。物业服务人应当协助业主向建设单位提出维修要求</w:t>
      </w:r>
      <w:r>
        <w:rPr>
          <w:rFonts w:ascii="仿宋" w:hAnsi="仿宋" w:cs="仿宋" w:hint="eastAsia" w:eastAsia="仿宋"/>
          <w:b w:val="false"/>
          <w:bCs w:val="false"/>
          <w:color w:val="333333"/>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color w:val="000000"/>
          <w:kern w:val="0"/>
          <w:sz w:val="32"/>
          <w:szCs w:val="32"/>
          <w:highlight w:val="none"/>
        </w:rPr>
      </w:pPr>
      <w:r>
        <w:rPr>
          <w:rStyle w:val="Strong"/>
          <w:rFonts w:ascii="黑体" w:hAnsi="黑体" w:cs="黑体" w:hint="eastAsia" w:eastAsia="黑体"/>
          <w:b w:val="false"/>
          <w:bCs w:val="false"/>
          <w:sz w:val="32"/>
          <w:szCs w:val="32"/>
        </w:rPr>
        <w:t xml:space="preserve">第二十条 </w:t>
      </w:r>
      <w:r>
        <w:rPr>
          <w:rFonts w:ascii="仿宋" w:hAnsi="仿宋" w:cs="仿宋" w:hint="eastAsia" w:eastAsia="仿宋"/>
          <w:b w:val="false"/>
          <w:bCs w:val="false"/>
          <w:w w:val="90"/>
          <w:sz w:val="32"/>
          <w:szCs w:val="32"/>
        </w:rPr>
        <w:t xml:space="preserve"> </w:t>
      </w:r>
      <w:r>
        <w:rPr>
          <w:rFonts w:ascii="仿宋" w:hAnsi="仿宋" w:cs="仿宋" w:hint="eastAsia" w:eastAsia="仿宋"/>
          <w:b w:val="false"/>
          <w:bCs w:val="false"/>
          <w:color w:val="000000"/>
          <w:kern w:val="0"/>
          <w:sz w:val="32"/>
          <w:szCs w:val="32"/>
        </w:rPr>
        <w:t xml:space="preserve">业主有权依法更换建设单位聘请的物业服务人。 </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color w:val="000000"/>
          <w:kern w:val="0"/>
          <w:sz w:val="32"/>
          <w:szCs w:val="32"/>
          <w:highlight w:val="none"/>
        </w:rPr>
      </w:pPr>
      <w:r>
        <w:rPr>
          <w:rFonts w:ascii="仿宋" w:hAnsi="仿宋" w:cs="仿宋" w:hint="eastAsia" w:eastAsia="仿宋"/>
          <w:b w:val="false"/>
          <w:bCs w:val="false"/>
          <w:color w:val="000000"/>
          <w:kern w:val="0"/>
          <w:sz w:val="32"/>
          <w:szCs w:val="32"/>
          <w:u w:val="none"/>
        </w:rPr>
        <w:t>选聘物业服务人前，</w:t>
      </w:r>
      <w:r>
        <w:rPr>
          <w:rFonts w:ascii="仿宋" w:hAnsi="仿宋" w:cs="仿宋" w:hint="eastAsia" w:eastAsia="仿宋"/>
          <w:b w:val="false"/>
          <w:bCs w:val="false"/>
          <w:color w:val="000000"/>
          <w:kern w:val="0"/>
          <w:sz w:val="32"/>
          <w:szCs w:val="32"/>
        </w:rPr>
        <w:t>业主委员会应当拟定物业服务人选聘方案，</w:t>
      </w:r>
      <w:r>
        <w:rPr>
          <w:rFonts w:ascii="仿宋" w:hAnsi="仿宋" w:cs="仿宋" w:hint="eastAsia" w:eastAsia="仿宋"/>
          <w:b w:val="false"/>
          <w:bCs w:val="false"/>
          <w:color w:val="000000"/>
          <w:kern w:val="0"/>
          <w:sz w:val="32"/>
          <w:szCs w:val="32"/>
          <w:u w:val="none"/>
        </w:rPr>
        <w:t>将选聘方案在物业管理区域内显著位置公示七日以上。</w:t>
      </w:r>
      <w:r>
        <w:rPr>
          <w:rFonts w:ascii="仿宋" w:hAnsi="仿宋" w:cs="仿宋" w:hint="eastAsia" w:eastAsia="仿宋"/>
          <w:b w:val="false"/>
          <w:bCs w:val="false"/>
          <w:color w:val="000000"/>
          <w:kern w:val="0"/>
          <w:sz w:val="32"/>
          <w:szCs w:val="32"/>
        </w:rPr>
        <w:t>选聘方案应当包括拟选聘物业服务人的诚信情况和业绩要求、物业服务内容和收费标准、物业服务合同期限和选聘方式等内容。</w:t>
      </w:r>
    </w:p>
    <w:p>
      <w:pPr>
        <w:pStyle w:val="Style15"/>
        <w:keepNext w:val="false"/>
        <w:keepLines w:val="false"/>
        <w:pageBreakBefore w:val="false"/>
        <w:widowControl w:val="false"/>
        <w:kinsoku w:val="true"/>
        <w:overflowPunct w:val="false"/>
        <w:autoSpaceDE w:val="true"/>
        <w:bidi w:val="0"/>
        <w:snapToGrid w:val="true"/>
        <w:spacing w:lineRule="auto" w:line="240"/>
        <w:jc w:val="both"/>
        <w:textAlignment w:val="auto"/>
        <w:rPr>
          <w:rFonts w:ascii="仿宋" w:hAnsi="仿宋" w:eastAsia="仿宋" w:cs="仿宋" w:hint="eastAsia"/>
          <w:b w:val="false"/>
          <w:bCs w:val="false"/>
        </w:rPr>
      </w:pPr>
      <w:r>
        <w:rPr>
          <w:rFonts w:ascii="仿宋" w:hAnsi="仿宋" w:cs="仿宋" w:hint="eastAsia" w:eastAsia="仿宋"/>
          <w:b w:val="false"/>
          <w:bCs w:val="false"/>
          <w:color w:val="000000"/>
          <w:kern w:val="0"/>
          <w:sz w:val="32"/>
          <w:szCs w:val="32"/>
        </w:rPr>
        <w:t>业主委员会应当</w:t>
      </w:r>
      <w:r>
        <w:rPr>
          <w:rFonts w:ascii="仿宋" w:hAnsi="仿宋" w:cs="仿宋" w:hint="eastAsia" w:eastAsia="仿宋"/>
          <w:b w:val="false"/>
          <w:bCs w:val="false"/>
          <w:color w:val="000000"/>
          <w:kern w:val="0"/>
          <w:sz w:val="32"/>
          <w:szCs w:val="32"/>
          <w:u w:val="none"/>
        </w:rPr>
        <w:t>与业主大会依法选聘的</w:t>
      </w:r>
      <w:r>
        <w:rPr>
          <w:rFonts w:ascii="仿宋" w:hAnsi="仿宋" w:cs="仿宋" w:hint="eastAsia" w:eastAsia="仿宋"/>
          <w:b w:val="false"/>
          <w:bCs w:val="false"/>
          <w:color w:val="000000"/>
          <w:kern w:val="0"/>
          <w:sz w:val="32"/>
          <w:szCs w:val="32"/>
        </w:rPr>
        <w:t>物业服务人订立书面的物业服务合同。</w:t>
      </w:r>
    </w:p>
    <w:p>
      <w:pPr>
        <w:pStyle w:val="BodyText"/>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b w:val="false"/>
          <w:bCs w:val="false"/>
          <w:color w:val="000000"/>
          <w:kern w:val="0"/>
          <w:sz w:val="32"/>
          <w:szCs w:val="32"/>
          <w:highlight w:val="none"/>
        </w:rPr>
      </w:pPr>
      <w:r>
        <w:rPr>
          <w:rStyle w:val="Strong"/>
          <w:rFonts w:ascii="黑体" w:hAnsi="黑体" w:cs="黑体" w:hint="eastAsia" w:eastAsia="黑体"/>
          <w:b w:val="false"/>
          <w:bCs w:val="false"/>
          <w:sz w:val="32"/>
          <w:szCs w:val="32"/>
        </w:rPr>
        <w:t xml:space="preserve">第二十一条 </w:t>
      </w:r>
      <w:r>
        <w:rPr>
          <w:rFonts w:ascii="仿宋" w:hAnsi="仿宋" w:cs="仿宋" w:hint="eastAsia" w:eastAsia="仿宋"/>
          <w:b w:val="false"/>
          <w:bCs w:val="false"/>
          <w:w w:val="90"/>
          <w:sz w:val="32"/>
          <w:szCs w:val="32"/>
        </w:rPr>
        <w:t xml:space="preserve"> </w:t>
      </w:r>
      <w:r>
        <w:rPr>
          <w:rFonts w:ascii="仿宋" w:hAnsi="仿宋" w:cs="仿宋" w:hint="eastAsia" w:eastAsia="仿宋"/>
          <w:b w:val="false"/>
          <w:bCs w:val="false"/>
          <w:color w:val="000000"/>
          <w:kern w:val="0"/>
          <w:sz w:val="32"/>
          <w:szCs w:val="32"/>
        </w:rPr>
        <w:t>物业服务人应当按照法律、法规规定和物业服务合同约定，提供相应的服务，接受业主的监督，收取物业服务费。</w:t>
      </w:r>
    </w:p>
    <w:p>
      <w:pPr>
        <w:pStyle w:val="BodyText"/>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b w:val="false"/>
          <w:bCs w:val="false"/>
          <w:color w:val="000000"/>
          <w:kern w:val="0"/>
          <w:sz w:val="32"/>
          <w:szCs w:val="32"/>
          <w:highlight w:val="none"/>
        </w:rPr>
      </w:pPr>
      <w:r>
        <w:rPr>
          <w:rStyle w:val="Strong"/>
          <w:rFonts w:ascii="黑体" w:hAnsi="黑体" w:cs="黑体" w:hint="eastAsia" w:eastAsia="黑体"/>
          <w:b w:val="false"/>
          <w:bCs w:val="false"/>
          <w:sz w:val="32"/>
          <w:szCs w:val="32"/>
        </w:rPr>
        <w:t xml:space="preserve">第二十二条 </w:t>
      </w:r>
      <w:r>
        <w:rPr>
          <w:rFonts w:ascii="仿宋" w:hAnsi="仿宋" w:cs="仿宋" w:hint="eastAsia" w:eastAsia="仿宋"/>
          <w:b w:val="false"/>
          <w:bCs w:val="false"/>
          <w:w w:val="90"/>
          <w:kern w:val="0"/>
          <w:sz w:val="32"/>
          <w:szCs w:val="32"/>
        </w:rPr>
        <w:t xml:space="preserve"> </w:t>
      </w:r>
      <w:r>
        <w:rPr>
          <w:rFonts w:ascii="仿宋" w:hAnsi="仿宋" w:cs="仿宋" w:hint="eastAsia" w:eastAsia="仿宋"/>
          <w:b w:val="false"/>
          <w:bCs w:val="false"/>
          <w:color w:val="000000"/>
          <w:kern w:val="0"/>
          <w:sz w:val="32"/>
          <w:szCs w:val="32"/>
        </w:rPr>
        <w:t>市、县（市）人民政府住房和城乡建设主管部门应当建立并组织实施物业服务诚信评价制度，根据物业服务合同履行、投诉处理和日常检查等情况，对物业服务人实行等级评定，采取相应的激励或者惩戒措施；制定并发布基本物业服务项目清单，明确服务内容和服务等级标准，供价格主管部门定价、业主与物业服务人协商物业服务费时参考。</w:t>
      </w:r>
    </w:p>
    <w:p>
      <w:pPr>
        <w:pStyle w:val="Normal"/>
        <w:keepNext w:val="false"/>
        <w:keepLines w:val="false"/>
        <w:pageBreakBefore w:val="false"/>
        <w:widowControl w:val="false"/>
        <w:tabs>
          <w:tab w:val="clear" w:pos="420"/>
          <w:tab w:val="left" w:pos="4830" w:leader="none"/>
        </w:tabs>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rPr>
      </w:pPr>
      <w:r>
        <w:rPr>
          <w:rStyle w:val="Strong"/>
          <w:rFonts w:ascii="黑体" w:hAnsi="黑体" w:cs="黑体" w:hint="eastAsia" w:eastAsia="黑体"/>
          <w:b w:val="false"/>
          <w:bCs w:val="false"/>
          <w:sz w:val="32"/>
          <w:szCs w:val="32"/>
        </w:rPr>
        <w:t>第二十三条</w:t>
      </w:r>
      <w:r>
        <w:rPr>
          <w:rFonts w:ascii="仿宋" w:hAnsi="仿宋" w:cs="仿宋" w:hint="eastAsia" w:eastAsia="仿宋"/>
          <w:b w:val="false"/>
          <w:bCs w:val="false"/>
          <w:w w:val="90"/>
          <w:sz w:val="32"/>
          <w:szCs w:val="32"/>
        </w:rPr>
        <w:t xml:space="preserve">  </w:t>
      </w:r>
      <w:r>
        <w:rPr>
          <w:rFonts w:ascii="仿宋" w:hAnsi="仿宋" w:cs="仿宋" w:hint="eastAsia" w:eastAsia="仿宋"/>
          <w:b w:val="false"/>
          <w:bCs w:val="false"/>
          <w:sz w:val="32"/>
          <w:szCs w:val="32"/>
        </w:rPr>
        <w:t>物业在建设工程保修范围和保修期限内出现质量问题的，建设单位应当在接到业主或者物业服务人提出维修要求后二十四小时内到现场核实，对属于保修范围和保修期限内的应当及时处理。</w:t>
      </w:r>
    </w:p>
    <w:p>
      <w:pPr>
        <w:pStyle w:val="BodyText"/>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b w:val="false"/>
          <w:bCs w:val="false"/>
          <w:sz w:val="32"/>
          <w:szCs w:val="32"/>
        </w:rPr>
      </w:pPr>
      <w:r>
        <w:rPr>
          <w:rStyle w:val="Strong"/>
          <w:rFonts w:ascii="黑体" w:hAnsi="黑体" w:cs="黑体" w:hint="eastAsia" w:eastAsia="黑体"/>
          <w:b w:val="false"/>
          <w:bCs w:val="false"/>
          <w:sz w:val="32"/>
          <w:szCs w:val="32"/>
        </w:rPr>
        <w:t xml:space="preserve">第二十四条 </w:t>
      </w:r>
      <w:r>
        <w:rPr>
          <w:rFonts w:ascii="仿宋" w:hAnsi="仿宋" w:cs="仿宋" w:hint="eastAsia" w:eastAsia="仿宋"/>
          <w:b w:val="false"/>
          <w:bCs w:val="false"/>
          <w:w w:val="90"/>
          <w:sz w:val="32"/>
          <w:szCs w:val="32"/>
        </w:rPr>
        <w:t xml:space="preserve"> </w:t>
      </w:r>
      <w:r>
        <w:rPr>
          <w:rFonts w:ascii="仿宋" w:hAnsi="仿宋" w:cs="仿宋" w:hint="eastAsia" w:eastAsia="仿宋"/>
          <w:b w:val="false"/>
          <w:bCs w:val="false"/>
          <w:sz w:val="32"/>
          <w:szCs w:val="32"/>
        </w:rPr>
        <w:t>物业共用部位、共用设施设备保修期满后的维修和更新、改造，应当按照有关规定申请使用住宅专项维修资金。</w:t>
      </w:r>
    </w:p>
    <w:p>
      <w:pPr>
        <w:pStyle w:val="BodyText"/>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b w:val="false"/>
          <w:bCs w:val="false"/>
          <w:color w:val="000000"/>
          <w:kern w:val="0"/>
          <w:sz w:val="32"/>
          <w:szCs w:val="32"/>
        </w:rPr>
      </w:pPr>
      <w:r>
        <w:rPr>
          <w:rFonts w:ascii="仿宋" w:hAnsi="仿宋" w:cs="仿宋" w:hint="eastAsia" w:eastAsia="仿宋"/>
          <w:b w:val="false"/>
          <w:bCs w:val="false"/>
          <w:color w:val="000000"/>
          <w:kern w:val="0"/>
          <w:sz w:val="32"/>
          <w:szCs w:val="32"/>
        </w:rPr>
        <w:t>市、县（市）区人民政府住房和城乡建设主管部门应当按照有关规定和职责分工，指导、监督住宅专项维修资金的交存、管理和使用。</w:t>
      </w:r>
    </w:p>
    <w:p>
      <w:pPr>
        <w:pStyle w:val="BodyText"/>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b w:val="false"/>
          <w:bCs w:val="false"/>
          <w:color w:val="000000"/>
          <w:kern w:val="0"/>
          <w:sz w:val="32"/>
          <w:szCs w:val="32"/>
        </w:rPr>
      </w:pPr>
      <w:r>
        <w:rPr>
          <w:rStyle w:val="Strong"/>
          <w:rFonts w:ascii="黑体" w:hAnsi="黑体" w:cs="黑体" w:hint="eastAsia" w:eastAsia="黑体"/>
          <w:b w:val="false"/>
          <w:bCs w:val="false"/>
          <w:sz w:val="32"/>
          <w:szCs w:val="32"/>
        </w:rPr>
        <w:t>第二十五条</w:t>
      </w:r>
      <w:r>
        <w:rPr>
          <w:rFonts w:ascii="仿宋" w:hAnsi="仿宋" w:cs="仿宋" w:hint="eastAsia" w:eastAsia="仿宋"/>
          <w:b w:val="false"/>
          <w:bCs w:val="false"/>
          <w:w w:val="90"/>
          <w:kern w:val="0"/>
          <w:sz w:val="32"/>
          <w:szCs w:val="32"/>
        </w:rPr>
        <w:t xml:space="preserve">  </w:t>
      </w:r>
      <w:r>
        <w:rPr>
          <w:rFonts w:ascii="仿宋" w:hAnsi="仿宋" w:cs="仿宋" w:hint="eastAsia" w:eastAsia="仿宋"/>
          <w:b w:val="false"/>
          <w:bCs w:val="false"/>
          <w:color w:val="000000"/>
          <w:kern w:val="0"/>
          <w:sz w:val="32"/>
          <w:szCs w:val="32"/>
        </w:rPr>
        <w:t>市、县（市）区人民政府应当建立老旧小区管理机制，给予适当财政补贴，并结合老旧小区改造，推动建立物业管理长效机制。</w:t>
      </w:r>
    </w:p>
    <w:p>
      <w:pPr>
        <w:pStyle w:val="BodyText"/>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b w:val="false"/>
          <w:bCs w:val="false"/>
          <w:color w:val="000000"/>
          <w:kern w:val="0"/>
          <w:sz w:val="32"/>
          <w:szCs w:val="32"/>
        </w:rPr>
      </w:pPr>
      <w:r>
        <w:rPr>
          <w:rFonts w:ascii="仿宋" w:hAnsi="仿宋" w:cs="仿宋" w:hint="eastAsia" w:eastAsia="仿宋"/>
          <w:b w:val="false"/>
          <w:bCs w:val="false"/>
          <w:color w:val="000000"/>
          <w:kern w:val="0"/>
          <w:sz w:val="32"/>
          <w:szCs w:val="32"/>
        </w:rPr>
        <w:t>街道办事处、乡镇人民政府可以</w:t>
      </w:r>
      <w:r>
        <w:rPr>
          <w:rFonts w:ascii="仿宋" w:hAnsi="仿宋" w:cs="仿宋" w:hint="eastAsia" w:eastAsia="仿宋"/>
          <w:b w:val="false"/>
          <w:bCs w:val="false"/>
          <w:color w:val="000000"/>
          <w:kern w:val="0"/>
          <w:sz w:val="32"/>
          <w:szCs w:val="32"/>
          <w:u w:val="none"/>
        </w:rPr>
        <w:t>委托物业服务机构</w:t>
      </w:r>
      <w:r>
        <w:rPr>
          <w:rFonts w:ascii="仿宋" w:hAnsi="仿宋" w:cs="仿宋" w:hint="eastAsia" w:eastAsia="仿宋"/>
          <w:b w:val="false"/>
          <w:bCs w:val="false"/>
          <w:color w:val="000000"/>
          <w:kern w:val="0"/>
          <w:sz w:val="32"/>
          <w:szCs w:val="32"/>
        </w:rPr>
        <w:t>对老旧小区提供清扫保洁、物业共用部位和共用设施设备日常综合维修等基础性服务，所需费用由相关业主承担。</w:t>
      </w:r>
      <w:r>
        <w:rPr>
          <w:rFonts w:eastAsia="仿宋" w:cs="仿宋" w:hint="eastAsia" w:ascii="仿宋" w:hAnsi="仿宋"/>
          <w:b w:val="false"/>
          <w:bCs w:val="false"/>
          <w:color w:val="000000"/>
          <w:kern w:val="0"/>
          <w:sz w:val="32"/>
          <w:szCs w:val="32"/>
        </w:rPr>
        <w:br/>
        <w:t xml:space="preserve">    </w:t>
      </w:r>
      <w:r>
        <w:rPr>
          <w:rFonts w:ascii="仿宋" w:hAnsi="仿宋" w:cs="仿宋" w:hint="eastAsia" w:eastAsia="仿宋"/>
          <w:b w:val="false"/>
          <w:bCs w:val="false"/>
          <w:color w:val="000000"/>
          <w:kern w:val="0"/>
          <w:sz w:val="32"/>
          <w:szCs w:val="32"/>
        </w:rPr>
        <w:t xml:space="preserve">老旧小区由市、县（市）区人民政府界定。 </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color w:val="000000"/>
          <w:kern w:val="0"/>
          <w:sz w:val="32"/>
          <w:szCs w:val="32"/>
          <w:highlight w:val="none"/>
        </w:rPr>
      </w:pPr>
      <w:r>
        <w:rPr>
          <w:rStyle w:val="Strong"/>
          <w:rFonts w:ascii="黑体" w:hAnsi="黑体" w:cs="黑体" w:hint="eastAsia" w:eastAsia="黑体"/>
          <w:b w:val="false"/>
          <w:bCs w:val="false"/>
          <w:sz w:val="32"/>
          <w:szCs w:val="32"/>
        </w:rPr>
        <w:t>第二十六条</w:t>
      </w:r>
      <w:r>
        <w:rPr>
          <w:rFonts w:ascii="仿宋" w:hAnsi="仿宋" w:cs="仿宋" w:hint="eastAsia" w:eastAsia="仿宋"/>
          <w:b w:val="false"/>
          <w:bCs w:val="false"/>
          <w:w w:val="90"/>
          <w:sz w:val="32"/>
          <w:szCs w:val="32"/>
        </w:rPr>
        <w:t xml:space="preserve">  </w:t>
      </w:r>
      <w:r>
        <w:rPr>
          <w:rFonts w:ascii="仿宋" w:hAnsi="仿宋" w:cs="仿宋" w:hint="eastAsia" w:eastAsia="仿宋"/>
          <w:b w:val="false"/>
          <w:bCs w:val="false"/>
          <w:color w:val="000000"/>
          <w:kern w:val="2"/>
          <w:sz w:val="32"/>
          <w:szCs w:val="32"/>
          <w:shd w:fill="FFFFFF" w:val="clear"/>
          <w:lang w:bidi="ar"/>
        </w:rPr>
        <w:t>对物业服务区域内违反有关物业使用和装饰装修、治安、环保、消防等法律法规的行为，物业服务人应当及时采取合理措施制止，向有关行政主管部门报告并协助处理。</w:t>
      </w:r>
    </w:p>
    <w:p>
      <w:pPr>
        <w:pStyle w:val="BodyText"/>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b w:val="false"/>
          <w:bCs w:val="false"/>
          <w:color w:val="000000"/>
          <w:kern w:val="2"/>
          <w:sz w:val="32"/>
          <w:szCs w:val="32"/>
          <w:shd w:fill="FFFFFF" w:val="clear"/>
          <w:lang w:bidi="ar"/>
        </w:rPr>
      </w:pPr>
      <w:r>
        <w:rPr>
          <w:rStyle w:val="Strong"/>
          <w:rFonts w:ascii="黑体" w:hAnsi="黑体" w:cs="黑体" w:hint="eastAsia" w:eastAsia="黑体"/>
          <w:b w:val="false"/>
          <w:bCs w:val="false"/>
          <w:color w:val="000000"/>
          <w:sz w:val="32"/>
          <w:szCs w:val="32"/>
        </w:rPr>
        <w:t>第二十七条</w:t>
      </w:r>
      <w:r>
        <w:rPr>
          <w:rFonts w:ascii="仿宋" w:hAnsi="仿宋" w:cs="仿宋" w:hint="eastAsia" w:eastAsia="仿宋"/>
          <w:b w:val="false"/>
          <w:bCs w:val="false"/>
          <w:color w:val="000000"/>
          <w:w w:val="90"/>
          <w:sz w:val="32"/>
          <w:szCs w:val="32"/>
        </w:rPr>
        <w:t xml:space="preserve">  </w:t>
      </w:r>
      <w:r>
        <w:rPr>
          <w:rFonts w:ascii="仿宋" w:hAnsi="仿宋" w:cs="仿宋" w:hint="eastAsia" w:eastAsia="仿宋"/>
          <w:b w:val="false"/>
          <w:bCs w:val="false"/>
          <w:color w:val="000000"/>
          <w:kern w:val="2"/>
          <w:sz w:val="32"/>
          <w:szCs w:val="32"/>
          <w:shd w:fill="FFFFFF" w:val="clear"/>
        </w:rPr>
        <w:t>市、县（市）区人民政府住房和城乡建设主管部门、城市管理综合执法部门、自然资源主管部门、</w:t>
      </w:r>
      <w:r>
        <w:rPr>
          <w:rFonts w:ascii="仿宋" w:hAnsi="仿宋" w:cs="仿宋" w:hint="eastAsia" w:eastAsia="仿宋"/>
          <w:b w:val="false"/>
          <w:bCs w:val="false"/>
          <w:color w:val="000000"/>
          <w:kern w:val="2"/>
          <w:sz w:val="32"/>
          <w:szCs w:val="32"/>
          <w:shd w:fill="FFFFFF" w:val="clear"/>
          <w:lang w:bidi="ar"/>
        </w:rPr>
        <w:t>市场监督管理部门、公安机关、消防救援机构等，</w:t>
      </w:r>
      <w:r>
        <w:rPr>
          <w:rFonts w:ascii="仿宋" w:hAnsi="仿宋" w:cs="仿宋" w:hint="eastAsia" w:eastAsia="仿宋"/>
          <w:b w:val="false"/>
          <w:bCs w:val="false"/>
          <w:color w:val="000000"/>
          <w:kern w:val="2"/>
          <w:sz w:val="32"/>
          <w:szCs w:val="32"/>
          <w:shd w:fill="FFFFFF" w:val="clear"/>
        </w:rPr>
        <w:t>应当按照</w:t>
      </w:r>
      <w:r>
        <w:rPr>
          <w:rFonts w:ascii="仿宋" w:hAnsi="仿宋" w:cs="仿宋" w:hint="eastAsia" w:eastAsia="仿宋"/>
          <w:b w:val="false"/>
          <w:bCs w:val="false"/>
          <w:color w:val="000000"/>
          <w:sz w:val="32"/>
          <w:szCs w:val="32"/>
          <w:shd w:fill="FFFFFF" w:val="clear"/>
        </w:rPr>
        <w:t>各自职责</w:t>
      </w:r>
      <w:r>
        <w:rPr>
          <w:rFonts w:ascii="仿宋" w:hAnsi="仿宋" w:cs="仿宋" w:hint="eastAsia" w:eastAsia="仿宋"/>
          <w:b w:val="false"/>
          <w:bCs w:val="false"/>
          <w:color w:val="000000"/>
          <w:kern w:val="0"/>
          <w:sz w:val="32"/>
          <w:szCs w:val="32"/>
          <w:u w:val="none"/>
        </w:rPr>
        <w:t>做好物业管理区域内相关监督管理工作</w:t>
      </w:r>
      <w:r>
        <w:rPr>
          <w:rFonts w:ascii="仿宋" w:hAnsi="仿宋" w:cs="仿宋" w:hint="eastAsia" w:eastAsia="仿宋"/>
          <w:b w:val="false"/>
          <w:bCs w:val="false"/>
          <w:color w:val="000000"/>
          <w:sz w:val="32"/>
          <w:szCs w:val="32"/>
          <w:shd w:fill="FFFFFF" w:val="clear"/>
        </w:rPr>
        <w:t>，</w:t>
      </w:r>
      <w:r>
        <w:rPr>
          <w:rFonts w:ascii="仿宋" w:hAnsi="仿宋" w:cs="仿宋" w:hint="eastAsia" w:eastAsia="仿宋"/>
          <w:b w:val="false"/>
          <w:bCs w:val="false"/>
          <w:color w:val="000000"/>
          <w:kern w:val="2"/>
          <w:sz w:val="32"/>
          <w:szCs w:val="32"/>
          <w:shd w:fill="FFFFFF" w:val="clear"/>
          <w:lang w:bidi="ar"/>
        </w:rPr>
        <w:t>对不履行建设工程质量保修责任、</w:t>
      </w:r>
      <w:r>
        <w:rPr>
          <w:rFonts w:ascii="仿宋" w:hAnsi="仿宋" w:cs="仿宋" w:hint="eastAsia" w:eastAsia="仿宋"/>
          <w:b w:val="false"/>
          <w:bCs w:val="false"/>
          <w:color w:val="000000"/>
          <w:sz w:val="32"/>
          <w:szCs w:val="32"/>
          <w:shd w:fill="FFFFFF" w:val="clear"/>
        </w:rPr>
        <w:t>不按规定配建物业服务用房、</w:t>
      </w:r>
      <w:r>
        <w:rPr>
          <w:rFonts w:ascii="仿宋" w:hAnsi="仿宋" w:cs="仿宋" w:hint="eastAsia" w:eastAsia="仿宋"/>
          <w:b w:val="false"/>
          <w:bCs w:val="false"/>
          <w:color w:val="000000"/>
          <w:kern w:val="2"/>
          <w:sz w:val="32"/>
          <w:szCs w:val="32"/>
          <w:shd w:fill="FFFFFF" w:val="clear"/>
          <w:lang w:bidi="ar"/>
        </w:rPr>
        <w:t>违法建设、违法装饰装修</w:t>
      </w:r>
      <w:r>
        <w:rPr>
          <w:rFonts w:ascii="仿宋" w:hAnsi="仿宋" w:cs="仿宋" w:hint="eastAsia" w:eastAsia="仿宋"/>
          <w:b w:val="false"/>
          <w:bCs w:val="false"/>
          <w:color w:val="000000"/>
          <w:kern w:val="2"/>
          <w:sz w:val="32"/>
          <w:szCs w:val="32"/>
          <w:u w:val="none"/>
          <w:shd w:fill="FFFFFF" w:val="clear"/>
        </w:rPr>
        <w:t>、</w:t>
      </w:r>
      <w:r>
        <w:rPr>
          <w:rFonts w:ascii="仿宋" w:hAnsi="仿宋" w:cs="仿宋" w:hint="eastAsia" w:eastAsia="仿宋"/>
          <w:b w:val="false"/>
          <w:bCs w:val="false"/>
          <w:color w:val="000000"/>
          <w:sz w:val="32"/>
          <w:szCs w:val="32"/>
          <w:shd w:fill="FFFFFF" w:val="clear"/>
        </w:rPr>
        <w:t>物业服务人不正当竞争、</w:t>
      </w:r>
      <w:r>
        <w:rPr>
          <w:rFonts w:ascii="仿宋" w:hAnsi="仿宋" w:cs="仿宋" w:hint="eastAsia" w:eastAsia="仿宋"/>
          <w:b w:val="false"/>
          <w:bCs w:val="false"/>
          <w:color w:val="000000"/>
          <w:kern w:val="2"/>
          <w:sz w:val="32"/>
          <w:szCs w:val="32"/>
          <w:u w:val="none"/>
          <w:shd w:fill="FFFFFF" w:val="clear"/>
        </w:rPr>
        <w:t>违</w:t>
      </w:r>
      <w:r>
        <w:rPr>
          <w:rFonts w:ascii="仿宋" w:hAnsi="仿宋" w:cs="仿宋" w:hint="eastAsia" w:eastAsia="仿宋"/>
          <w:b w:val="false"/>
          <w:bCs w:val="false"/>
          <w:color w:val="000000"/>
          <w:sz w:val="32"/>
          <w:szCs w:val="32"/>
          <w:shd w:fill="FFFFFF" w:val="clear"/>
        </w:rPr>
        <w:t>规</w:t>
      </w:r>
      <w:r>
        <w:rPr>
          <w:rFonts w:ascii="仿宋" w:hAnsi="仿宋" w:cs="仿宋" w:hint="eastAsia" w:eastAsia="仿宋"/>
          <w:b w:val="false"/>
          <w:bCs w:val="false"/>
          <w:color w:val="000000"/>
          <w:kern w:val="2"/>
          <w:sz w:val="32"/>
          <w:szCs w:val="32"/>
          <w:shd w:fill="FFFFFF" w:val="clear"/>
        </w:rPr>
        <w:t>饲养动物</w:t>
      </w:r>
      <w:r>
        <w:rPr>
          <w:rFonts w:ascii="仿宋" w:hAnsi="仿宋" w:cs="仿宋" w:hint="eastAsia" w:eastAsia="仿宋"/>
          <w:b w:val="false"/>
          <w:bCs w:val="false"/>
          <w:color w:val="000000"/>
          <w:sz w:val="32"/>
          <w:szCs w:val="32"/>
          <w:u w:val="none"/>
          <w:shd w:fill="FFFFFF" w:val="clear"/>
        </w:rPr>
        <w:t>干扰他人正常生活</w:t>
      </w:r>
      <w:r>
        <w:rPr>
          <w:rFonts w:ascii="仿宋" w:hAnsi="仿宋" w:cs="仿宋" w:hint="eastAsia" w:eastAsia="仿宋"/>
          <w:b w:val="false"/>
          <w:bCs w:val="false"/>
          <w:color w:val="000000"/>
          <w:kern w:val="2"/>
          <w:sz w:val="32"/>
          <w:szCs w:val="32"/>
          <w:shd w:fill="FFFFFF" w:val="clear"/>
        </w:rPr>
        <w:t>、占堵消防车和疏散通道、违规为电动车充电等行为进行监督检查和</w:t>
      </w:r>
      <w:r>
        <w:rPr>
          <w:rFonts w:ascii="仿宋" w:hAnsi="仿宋" w:cs="仿宋" w:hint="eastAsia" w:eastAsia="仿宋"/>
          <w:b w:val="false"/>
          <w:bCs w:val="false"/>
          <w:color w:val="000000"/>
          <w:kern w:val="2"/>
          <w:sz w:val="32"/>
          <w:szCs w:val="32"/>
          <w:shd w:fill="FFFFFF" w:val="clear"/>
          <w:lang w:bidi="ar"/>
        </w:rPr>
        <w:t xml:space="preserve">依法处理。  </w:t>
      </w:r>
    </w:p>
    <w:p>
      <w:pPr>
        <w:pStyle w:val="BodyText"/>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b w:val="false"/>
          <w:bCs w:val="false"/>
          <w:color w:val="000000"/>
          <w:kern w:val="2"/>
          <w:sz w:val="32"/>
          <w:szCs w:val="32"/>
          <w:u w:val="none"/>
          <w:shd w:fill="FFFFFF" w:val="clear"/>
        </w:rPr>
      </w:pPr>
      <w:r>
        <w:rPr>
          <w:rFonts w:ascii="仿宋" w:hAnsi="仿宋" w:cs="仿宋" w:hint="eastAsia" w:eastAsia="仿宋"/>
          <w:b w:val="false"/>
          <w:bCs w:val="false"/>
          <w:color w:val="000000"/>
          <w:kern w:val="2"/>
          <w:sz w:val="32"/>
          <w:szCs w:val="32"/>
          <w:u w:val="none"/>
          <w:shd w:fill="FFFFFF" w:val="clear"/>
        </w:rPr>
        <w:t>有关行政主管部门应当建立违法行为报告和投诉登记制度，并在物业管理区域内显著位置公布所负责的执法事项和联系方式，依法及时查处物业管理区域内的违法行为。</w:t>
      </w:r>
    </w:p>
    <w:p>
      <w:pPr>
        <w:pStyle w:val="Style15"/>
        <w:keepNext w:val="false"/>
        <w:keepLines w:val="false"/>
        <w:pageBreakBefore w:val="false"/>
        <w:widowControl w:val="false"/>
        <w:kinsoku w:val="true"/>
        <w:overflowPunct w:val="false"/>
        <w:autoSpaceDE w:val="true"/>
        <w:bidi w:val="0"/>
        <w:snapToGrid w:val="true"/>
        <w:spacing w:lineRule="auto" w:line="240"/>
        <w:jc w:val="both"/>
        <w:textAlignment w:val="auto"/>
        <w:rPr>
          <w:rFonts w:ascii="仿宋" w:hAnsi="仿宋" w:eastAsia="仿宋" w:cs="仿宋" w:hint="eastAsia"/>
          <w:b w:val="false"/>
          <w:bCs w:val="false"/>
          <w:w w:val="100"/>
          <w:kern w:val="2"/>
          <w:sz w:val="32"/>
          <w:szCs w:val="32"/>
        </w:rPr>
      </w:pPr>
      <w:r>
        <w:rPr>
          <w:rStyle w:val="Strong"/>
          <w:rFonts w:ascii="黑体" w:hAnsi="黑体" w:cs="黑体" w:hint="eastAsia" w:eastAsia="黑体"/>
          <w:b w:val="false"/>
          <w:bCs w:val="false"/>
          <w:kern w:val="2"/>
          <w:sz w:val="32"/>
          <w:szCs w:val="32"/>
        </w:rPr>
        <w:t>第二十八条</w:t>
      </w:r>
      <w:r>
        <w:rPr>
          <w:rFonts w:ascii="仿宋" w:hAnsi="仿宋" w:cs="仿宋" w:hint="eastAsia" w:eastAsia="仿宋"/>
          <w:b w:val="false"/>
          <w:bCs w:val="false"/>
          <w:w w:val="90"/>
          <w:sz w:val="32"/>
          <w:szCs w:val="32"/>
        </w:rPr>
        <w:t xml:space="preserve">  </w:t>
      </w:r>
      <w:r>
        <w:rPr>
          <w:rFonts w:ascii="仿宋" w:hAnsi="仿宋" w:cs="仿宋" w:hint="eastAsia" w:eastAsia="仿宋"/>
          <w:b w:val="false"/>
          <w:bCs w:val="false"/>
          <w:color w:val="000000"/>
          <w:kern w:val="0"/>
          <w:sz w:val="32"/>
          <w:szCs w:val="32"/>
        </w:rPr>
        <w:t>市、县（市）区人民政府住房和城乡建设主管部门、城市管理综合执法部门等应当宣传、贯彻、执行物业管理法律、法规和相关规定，对物业服务人、建设单位和有关专业经营单位等加强法治宣传教育，对物业管理工作人员和业主大会筹备组成员、业主委员会成员、物业管理委员会成员等加强法治宣传教育和业务培训。</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sz w:val="32"/>
          <w:szCs w:val="32"/>
        </w:rPr>
      </w:pPr>
      <w:r>
        <w:rPr>
          <w:rStyle w:val="Strong"/>
          <w:rFonts w:ascii="黑体" w:hAnsi="黑体" w:cs="黑体" w:hint="eastAsia" w:eastAsia="黑体"/>
          <w:b w:val="false"/>
          <w:bCs w:val="false"/>
          <w:sz w:val="32"/>
          <w:szCs w:val="32"/>
        </w:rPr>
        <w:t xml:space="preserve">第二十九条 </w:t>
      </w:r>
      <w:r>
        <w:rPr>
          <w:rFonts w:ascii="仿宋" w:hAnsi="仿宋" w:cs="仿宋" w:hint="eastAsia" w:eastAsia="仿宋"/>
          <w:b w:val="false"/>
          <w:bCs w:val="false"/>
          <w:w w:val="90"/>
          <w:kern w:val="0"/>
          <w:sz w:val="32"/>
          <w:szCs w:val="32"/>
        </w:rPr>
        <w:t xml:space="preserve"> </w:t>
      </w:r>
      <w:r>
        <w:rPr>
          <w:rFonts w:ascii="仿宋" w:hAnsi="仿宋" w:cs="仿宋" w:hint="eastAsia" w:eastAsia="仿宋"/>
          <w:b w:val="false"/>
          <w:bCs w:val="false"/>
          <w:color w:val="000000"/>
          <w:kern w:val="0"/>
          <w:sz w:val="32"/>
          <w:szCs w:val="32"/>
        </w:rPr>
        <w:t>市人民政府住房和城乡建设主管部门应当制定管理规约、临时管理规约、业主大会议事规则等</w:t>
      </w:r>
      <w:r>
        <w:rPr>
          <w:rFonts w:ascii="仿宋" w:hAnsi="仿宋" w:cs="仿宋" w:hint="eastAsia" w:eastAsia="仿宋"/>
          <w:b w:val="false"/>
          <w:bCs w:val="false"/>
          <w:sz w:val="32"/>
          <w:szCs w:val="32"/>
        </w:rPr>
        <w:t>示范文本，供物业管理活动中参照使用。</w:t>
      </w:r>
      <w:r>
        <w:rPr>
          <w:rFonts w:ascii="仿宋" w:hAnsi="仿宋" w:cs="仿宋" w:hint="eastAsia" w:eastAsia="仿宋"/>
          <w:b w:val="false"/>
          <w:bCs w:val="false"/>
          <w:color w:val="000000"/>
          <w:kern w:val="0"/>
          <w:sz w:val="32"/>
          <w:szCs w:val="32"/>
        </w:rPr>
        <w:t xml:space="preserve">   </w:t>
      </w:r>
    </w:p>
    <w:p>
      <w:pPr>
        <w:pStyle w:val="Normal"/>
        <w:keepNext w:val="false"/>
        <w:keepLines w:val="false"/>
        <w:pageBreakBefore w:val="false"/>
        <w:widowControl w:val="false"/>
        <w:tabs>
          <w:tab w:val="clear" w:pos="420"/>
          <w:tab w:val="left" w:pos="4830" w:leader="none"/>
        </w:tabs>
        <w:kinsoku w:val="true"/>
        <w:overflowPunct w:val="false"/>
        <w:autoSpaceDE w:val="true"/>
        <w:bidi w:val="0"/>
        <w:snapToGrid w:val="true"/>
        <w:spacing w:lineRule="auto" w:line="240"/>
        <w:ind w:firstLineChars="199" w:startChars="0" w:start="0" w:endChars="0" w:end="0"/>
        <w:jc w:val="both"/>
        <w:textAlignment w:val="auto"/>
        <w:rPr>
          <w:rFonts w:ascii="仿宋" w:hAnsi="仿宋" w:eastAsia="仿宋" w:cs="仿宋" w:hint="eastAsia"/>
          <w:b w:val="false"/>
          <w:bCs w:val="false"/>
          <w:color w:val="000000"/>
          <w:sz w:val="32"/>
          <w:szCs w:val="32"/>
          <w:shd w:fill="FFFFFF" w:val="clear"/>
        </w:rPr>
      </w:pPr>
      <w:r>
        <w:rPr>
          <w:rStyle w:val="Strong"/>
          <w:rFonts w:ascii="黑体" w:hAnsi="黑体" w:cs="黑体" w:hint="eastAsia" w:eastAsia="黑体"/>
          <w:b w:val="false"/>
          <w:bCs w:val="false"/>
          <w:sz w:val="32"/>
          <w:szCs w:val="32"/>
        </w:rPr>
        <w:t>第三十条</w:t>
      </w:r>
      <w:r>
        <w:rPr>
          <w:rFonts w:ascii="仿宋" w:hAnsi="仿宋" w:cs="仿宋" w:hint="eastAsia" w:eastAsia="仿宋"/>
          <w:b w:val="false"/>
          <w:bCs w:val="false"/>
          <w:color w:val="000000"/>
          <w:w w:val="90"/>
          <w:sz w:val="32"/>
          <w:szCs w:val="32"/>
        </w:rPr>
        <w:t xml:space="preserve">  </w:t>
      </w:r>
      <w:r>
        <w:rPr>
          <w:rFonts w:ascii="仿宋" w:hAnsi="仿宋" w:cs="仿宋" w:hint="eastAsia" w:eastAsia="仿宋"/>
          <w:b w:val="false"/>
          <w:bCs w:val="false"/>
          <w:color w:val="000000"/>
          <w:sz w:val="32"/>
          <w:szCs w:val="32"/>
          <w:shd w:fill="FFFFFF" w:val="clear"/>
        </w:rPr>
        <w:t>法律、法规对物业管理有规定的，依照其规定。</w:t>
      </w:r>
    </w:p>
    <w:p>
      <w:pPr>
        <w:pStyle w:val="Style15"/>
        <w:keepNext w:val="false"/>
        <w:keepLines w:val="false"/>
        <w:pageBreakBefore w:val="false"/>
        <w:widowControl w:val="false"/>
        <w:kinsoku w:val="true"/>
        <w:overflowPunct w:val="false"/>
        <w:autoSpaceDE w:val="true"/>
        <w:bidi w:val="0"/>
        <w:snapToGrid w:val="true"/>
        <w:spacing w:lineRule="auto" w:line="240"/>
        <w:jc w:val="both"/>
        <w:textAlignment w:val="auto"/>
        <w:rPr>
          <w:rFonts w:ascii="仿宋" w:hAnsi="仿宋" w:eastAsia="仿宋" w:cs="仿宋" w:hint="eastAsia"/>
          <w:b w:val="false"/>
          <w:bCs w:val="false"/>
          <w:color w:val="000000"/>
          <w:kern w:val="2"/>
          <w:sz w:val="32"/>
          <w:szCs w:val="32"/>
          <w:shd w:fill="FFFFFF" w:val="clear"/>
        </w:rPr>
      </w:pPr>
      <w:r>
        <w:rPr>
          <w:rStyle w:val="Strong"/>
          <w:rFonts w:ascii="黑体" w:hAnsi="黑体" w:cs="黑体" w:hint="eastAsia" w:eastAsia="黑体"/>
          <w:b w:val="false"/>
          <w:bCs w:val="false"/>
          <w:sz w:val="32"/>
          <w:szCs w:val="32"/>
        </w:rPr>
        <w:t xml:space="preserve">第三十一条 </w:t>
      </w:r>
      <w:r>
        <w:rPr>
          <w:rFonts w:ascii="仿宋" w:hAnsi="仿宋" w:cs="仿宋" w:hint="eastAsia" w:eastAsia="仿宋"/>
          <w:b w:val="false"/>
          <w:bCs w:val="false"/>
          <w:w w:val="90"/>
          <w:kern w:val="0"/>
          <w:sz w:val="32"/>
          <w:szCs w:val="32"/>
        </w:rPr>
        <w:t xml:space="preserve"> </w:t>
      </w:r>
      <w:r>
        <w:rPr>
          <w:rFonts w:ascii="仿宋" w:hAnsi="仿宋" w:cs="仿宋" w:hint="eastAsia" w:eastAsia="仿宋"/>
          <w:b w:val="false"/>
          <w:bCs w:val="false"/>
          <w:color w:val="000000"/>
          <w:kern w:val="2"/>
          <w:sz w:val="32"/>
          <w:szCs w:val="32"/>
          <w:shd w:fill="FFFFFF" w:val="clear"/>
        </w:rPr>
        <w:t>非住宅物业管理，参照本条例执行。</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 w:hAnsi="仿宋" w:eastAsia="仿宋" w:cs="仿宋" w:hint="eastAsia"/>
          <w:b w:val="false"/>
          <w:bCs w:val="false"/>
        </w:rPr>
      </w:pPr>
      <w:r>
        <w:rPr>
          <w:rStyle w:val="Strong"/>
          <w:rFonts w:ascii="黑体" w:hAnsi="黑体" w:cs="黑体" w:hint="eastAsia" w:eastAsia="黑体"/>
          <w:b w:val="false"/>
          <w:bCs w:val="false"/>
          <w:sz w:val="32"/>
          <w:szCs w:val="32"/>
        </w:rPr>
        <w:t xml:space="preserve">第三十二条 </w:t>
      </w:r>
      <w:r>
        <w:rPr>
          <w:rFonts w:ascii="仿宋" w:hAnsi="仿宋" w:cs="仿宋" w:hint="eastAsia" w:eastAsia="仿宋"/>
          <w:b w:val="false"/>
          <w:bCs w:val="false"/>
          <w:w w:val="90"/>
          <w:kern w:val="0"/>
          <w:sz w:val="32"/>
          <w:szCs w:val="32"/>
        </w:rPr>
        <w:t xml:space="preserve"> </w:t>
      </w:r>
      <w:r>
        <w:rPr>
          <w:rFonts w:ascii="仿宋" w:hAnsi="仿宋" w:cs="仿宋" w:hint="eastAsia" w:eastAsia="仿宋"/>
          <w:b w:val="false"/>
          <w:bCs w:val="false"/>
          <w:sz w:val="32"/>
          <w:szCs w:val="32"/>
        </w:rPr>
        <w:t>本条例自</w:t>
      </w:r>
      <w:r>
        <w:rPr>
          <w:rFonts w:eastAsia="仿宋" w:cs="仿宋" w:hint="eastAsia" w:ascii="仿宋" w:hAnsi="仿宋"/>
          <w:b w:val="false"/>
          <w:bCs w:val="false"/>
          <w:sz w:val="32"/>
          <w:szCs w:val="32"/>
        </w:rPr>
        <w:t>2022</w:t>
      </w:r>
      <w:r>
        <w:rPr>
          <w:rFonts w:ascii="仿宋" w:hAnsi="仿宋" w:cs="仿宋" w:hint="eastAsia" w:eastAsia="仿宋"/>
          <w:b w:val="false"/>
          <w:bCs w:val="false"/>
          <w:sz w:val="32"/>
          <w:szCs w:val="32"/>
        </w:rPr>
        <w:t>年</w:t>
      </w:r>
      <w:r>
        <w:rPr>
          <w:rFonts w:eastAsia="仿宋" w:cs="仿宋" w:hint="eastAsia" w:ascii="仿宋" w:hAnsi="仿宋"/>
          <w:b w:val="false"/>
          <w:bCs w:val="false"/>
          <w:sz w:val="32"/>
          <w:szCs w:val="32"/>
        </w:rPr>
        <w:t>6</w:t>
      </w:r>
      <w:r>
        <w:rPr>
          <w:rFonts w:ascii="仿宋" w:hAnsi="仿宋" w:cs="仿宋" w:hint="eastAsia" w:eastAsia="仿宋"/>
          <w:b w:val="false"/>
          <w:bCs w:val="false"/>
          <w:sz w:val="32"/>
          <w:szCs w:val="32"/>
        </w:rPr>
        <w:t>月</w:t>
      </w:r>
      <w:r>
        <w:rPr>
          <w:rFonts w:eastAsia="仿宋" w:cs="仿宋" w:hint="eastAsia" w:ascii="仿宋" w:hAnsi="仿宋"/>
          <w:b w:val="false"/>
          <w:bCs w:val="false"/>
          <w:sz w:val="32"/>
          <w:szCs w:val="32"/>
        </w:rPr>
        <w:t>1</w:t>
      </w:r>
      <w:r>
        <w:rPr>
          <w:rFonts w:ascii="仿宋" w:hAnsi="仿宋" w:cs="仿宋" w:hint="eastAsia" w:eastAsia="仿宋"/>
          <w:b w:val="false"/>
          <w:bCs w:val="false"/>
          <w:sz w:val="32"/>
          <w:szCs w:val="32"/>
        </w:rPr>
        <w:t>日起施行。</w:t>
      </w:r>
    </w:p>
    <w:p>
      <w:pPr>
        <w:pStyle w:val="Style15"/>
        <w:keepNext w:val="false"/>
        <w:keepLines w:val="false"/>
        <w:pageBreakBefore w:val="false"/>
        <w:widowControl/>
        <w:kinsoku w:val="true"/>
        <w:overflowPunct w:val="false"/>
        <w:autoSpaceDE w:val="true"/>
        <w:bidi w:val="0"/>
        <w:snapToGrid w:val="true"/>
        <w:textAlignment w:val="auto"/>
        <w:rPr>
          <w:rFonts w:ascii="仿宋" w:hAnsi="仿宋" w:eastAsia="仿宋" w:cs="仿宋" w:hint="eastAsia"/>
          <w:b w:val="false"/>
          <w:bCs w:val="false"/>
        </w:rPr>
      </w:pPr>
      <w:r>
        <w:rPr>
          <w:rFonts w:eastAsia="仿宋" w:cs="仿宋" w:hint="eastAsia" w:ascii="仿宋" w:hAnsi="仿宋"/>
          <w:b w:val="false"/>
          <w:bCs w:val="false"/>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楷体">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0" behindDoc="1" locked="0" layoutInCell="0" allowOverlap="1">
              <wp:simplePos x="0" y="0"/>
              <wp:positionH relativeFrom="margin">
                <wp:align>center</wp:align>
              </wp:positionH>
              <wp:positionV relativeFrom="paragraph">
                <wp:posOffset>635</wp:posOffset>
              </wp:positionV>
              <wp:extent cx="59690" cy="140970"/>
              <wp:effectExtent l="0" t="0" r="0" b="0"/>
              <wp:wrapNone/>
              <wp:docPr id="1" name="Frame1"/>
              <a:graphic xmlns:a="http://schemas.openxmlformats.org/drawingml/2006/main">
                <a:graphicData uri="http://schemas.microsoft.com/office/word/2010/wordprocessingShape">
                  <wps:wsp>
                    <wps:cNvSpPr txBox="1"/>
                    <wps:spPr>
                      <a:xfrm>
                        <a:off x="0" y="0"/>
                        <a:ext cx="59690" cy="1409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9</w:t>
                          </w:r>
                          <w:r>
                            <w:rPr/>
                            <w:fldChar w:fldCharType="end"/>
                          </w:r>
                        </w:p>
                      </w:txbxContent>
                    </wps:txbx>
                    <wps:bodyPr anchor="t" lIns="635" tIns="635" rIns="635" bIns="635">
                      <a:spAutoFit/>
                    </wps:bodyPr>
                  </wps:wsp>
                </a:graphicData>
              </a:graphic>
            </wp:anchor>
          </w:drawing>
        </mc:Choice>
        <mc:Fallback>
          <w:pict>
            <v:rect fillcolor="#FFFFFF" style="position:absolute;rotation:-0;width:4.7pt;height:11.1pt;mso-wrap-distance-left:9.05pt;mso-wrap-distance-right:9.05pt;mso-wrap-distance-top:0pt;mso-wrap-distance-bottom:0pt;margin-top:0pt;mso-position-vertical-relative:text;margin-left:205.3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9</w:t>
                    </w:r>
                    <w:r>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ZWUzZWExYzZmOTIwNjJhNjY2MzFiZGM2Njg2NGEzMT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Char">
    <w:name w:val="页脚 Char"/>
    <w:basedOn w:val="Style14"/>
    <w:qFormat/>
    <w:rPr>
      <w:sz w:val="18"/>
      <w:szCs w:val="18"/>
    </w:rPr>
  </w:style>
  <w:style w:type="character" w:styleId="Char1">
    <w:name w:val="页眉 Char"/>
    <w:basedOn w:val="Style14"/>
    <w:qFormat/>
    <w:rPr>
      <w:sz w:val="18"/>
      <w:szCs w:val="18"/>
    </w:rPr>
  </w:style>
  <w:style w:type="character" w:styleId="Strong">
    <w:name w:val="Strong"/>
    <w:basedOn w:val="Style14"/>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widowControl/>
      <w:spacing w:before="100" w:after="100"/>
      <w:jc w:val="start"/>
    </w:pPr>
    <w:rPr>
      <w:rFonts w:ascii="宋体" w:hAnsi="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2017-09-11T10:46:00Z</dcterms:created>
  <dc:creator>Administrator</dc:creator>
  <dc:description/>
  <dc:language>en-US</dc:language>
  <cp:lastModifiedBy>Administrator</cp:lastModifiedBy>
  <cp:lastPrinted>2022-05-16T08:58:00Z</cp:lastPrinted>
  <dcterms:modified xsi:type="dcterms:W3CDTF">2022-05-16T14:02:37Z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4B5C6FE23E144E5D858335BC5A38CC90</vt:lpwstr>
  </property>
  <property fmtid="{D5CDD505-2E9C-101B-9397-08002B2CF9AE}" pid="3" name="KSOProductBuildVer">
    <vt:lpwstr>2052-11.1.0.11691</vt:lpwstr>
  </property>
</Properties>
</file>