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sz w:val="32"/>
          <w:szCs w:val="32"/>
        </w:rPr>
      </w:pPr>
      <w:r>
        <w:rPr>
          <w:rFonts w:hint="eastAsia"/>
          <w:sz w:val="32"/>
          <w:szCs w:val="32"/>
        </w:rPr>
      </w:r>
    </w:p>
    <w:p>
      <w:pPr>
        <w:pStyle w:val="Normal"/>
        <w:jc w:val="center"/>
        <w:rPr>
          <w:rFonts w:hint="eastAsia"/>
          <w:sz w:val="32"/>
          <w:szCs w:val="32"/>
        </w:rPr>
      </w:pPr>
      <w:r>
        <w:rPr>
          <w:rFonts w:hint="eastAsia"/>
          <w:sz w:val="32"/>
          <w:szCs w:val="32"/>
        </w:rPr>
      </w:r>
    </w:p>
    <w:p>
      <w:pPr>
        <w:pStyle w:val="Normal"/>
        <w:jc w:val="center"/>
        <w:rPr>
          <w:rFonts w:hint="eastAsia"/>
          <w:sz w:val="44"/>
          <w:szCs w:val="44"/>
        </w:rPr>
      </w:pPr>
      <w:r>
        <w:rPr>
          <w:rFonts w:hint="eastAsia"/>
          <w:sz w:val="44"/>
          <w:szCs w:val="44"/>
        </w:rPr>
        <w:t>黑龙江省农业机械管理条例</w:t>
      </w:r>
    </w:p>
    <w:p>
      <w:pPr>
        <w:pStyle w:val="Normal"/>
        <w:ind w:firstLineChars="0" w:firstLine="0" w:startChars="400" w:endChars="400"/>
        <w:rPr/>
      </w:pPr>
      <w:r>
        <w:rPr>
          <w:rFonts w:eastAsia="楷体_GB2312" w:hint="eastAsia" w:ascii="楷体_GB2312" w:hAnsi="楷体_GB2312"/>
        </w:rPr>
        <w:t xml:space="preserve"> </w:t>
      </w:r>
      <w:r>
        <w:rPr>
          <w:rFonts w:ascii="楷体_GB2312" w:hAnsi="楷体_GB2312" w:hint="eastAsia" w:eastAsia="楷体_GB2312"/>
          <w:sz w:val="32"/>
          <w:szCs w:val="32"/>
        </w:rPr>
        <w:t xml:space="preserve">（２００４年１０月１５日黑龙江省第十届人民代表大会常务委员会第十一次会议通过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》修正  </w:t>
      </w:r>
      <w:r>
        <w:rPr>
          <w:rFonts w:ascii="楷体_GB2312" w:hAnsi="楷体_GB2312" w:cs="宋体;SimSun" w:hint="eastAsia" w:eastAsia="楷体_GB2312"/>
          <w:sz w:val="32"/>
          <w:szCs w:val="32"/>
        </w:rPr>
        <w:t>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sz w:val="32"/>
          <w:szCs w:val="32"/>
        </w:rPr>
        <w:t>72</w:t>
      </w:r>
      <w:r>
        <w:rPr>
          <w:rFonts w:ascii="楷体_GB2312" w:hAnsi="楷体_GB2312" w:cs="宋体;SimSun" w:hint="eastAsia" w:eastAsia="楷体_GB2312"/>
          <w:sz w:val="32"/>
          <w:szCs w:val="32"/>
        </w:rPr>
        <w:t>部地方性法规的决定》第二次修正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为维护农业机械使用者和经营者的合法权益，加强农业机械安全管理，促进农业机械化和农业经济的可持续发展，根据国家有关法律、法规规定，结合本省实际，制定本条例。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在本省行政区域内从事农业机械生产、鉴定、销售、维修、推广、使用、培训、安全监理、监督管理等活动，适用本条例。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本条例所称农业机械，是指用于农业生产及其产品初加工等相关农事活动的机械和设备。</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省农业机械化主管部门负责全省农业机械管理工作，负责组织实施本条例。</w:t>
      </w:r>
    </w:p>
    <w:p>
      <w:pPr>
        <w:pStyle w:val="Normal"/>
        <w:ind w:firstLineChars="200" w:startChars="0" w:start="0" w:endChars="0" w:end="0"/>
        <w:rPr/>
      </w:pPr>
      <w:r>
        <w:rPr>
          <w:rFonts w:ascii="仿宋_GB2312" w:hAnsi="仿宋_GB2312" w:hint="eastAsia" w:eastAsia="仿宋_GB2312"/>
          <w:sz w:val="32"/>
          <w:szCs w:val="32"/>
        </w:rPr>
        <w:t>市（行署，下同）、县（市，下同）农业机械化主管部门负责本行政区域内农业机械管理工作。</w:t>
      </w:r>
    </w:p>
    <w:p>
      <w:pPr>
        <w:pStyle w:val="Normal"/>
        <w:ind w:firstLineChars="200" w:startChars="0" w:start="0" w:endChars="0" w:end="0"/>
        <w:rPr/>
      </w:pPr>
      <w:r>
        <w:rPr>
          <w:rFonts w:ascii="仿宋_GB2312" w:hAnsi="仿宋_GB2312" w:hint="eastAsia" w:eastAsia="仿宋_GB2312"/>
          <w:sz w:val="32"/>
          <w:szCs w:val="32"/>
        </w:rPr>
        <w:t>省农垦总局、省森林工业总局、省监狱管理局负责本系统内农业机械管理工作，业务上接受省农业机械化主管部门的指导和监督。</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工商、质量技术监督、</w:t>
      </w:r>
      <w:r>
        <w:rPr>
          <w:rFonts w:ascii="仿宋_GB2312" w:hAnsi="仿宋_GB2312" w:cs="宋体;SimSun" w:hint="eastAsia" w:eastAsia="仿宋_GB2312"/>
          <w:sz w:val="32"/>
          <w:szCs w:val="32"/>
        </w:rPr>
        <w:t>工信</w:t>
      </w:r>
      <w:r>
        <w:rPr>
          <w:rFonts w:ascii="仿宋_GB2312" w:hAnsi="仿宋_GB2312" w:hint="eastAsia" w:eastAsia="仿宋_GB2312"/>
          <w:sz w:val="32"/>
          <w:szCs w:val="32"/>
        </w:rPr>
        <w:t>等有关部门，按照各自的职责，互相配合，共同做好农业机械监督管理工作。</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县以上人民政府应当将农业机械化纳入农业发展规划，在政策和资金等方面扶持农业机械化事业的发展。鼓励和扶持基础性、关键性、公益性农业机械的科学技术研究和先进适用的农业机械推广应用。</w:t>
      </w:r>
    </w:p>
    <w:p>
      <w:pPr>
        <w:pStyle w:val="Normal"/>
        <w:ind w:firstLineChars="5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5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产品鉴定、销售、维修</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农业机械产品（含组装省外和国外产品）生产企业，应当到企业所在地的农业机械化主管部门进行技术条件备案。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各级财政预算安排的科技开发资金应当对农业机械生产企业开发农业机械新产品给予扶持。</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农业机械生产者或者销售者，可以委托农业机械试验鉴定机构，对其定型生产或者销售的农业机械产品进行适用性、安全性和可靠性检测，作出技术评价。农业机械试验鉴定机构应当公布具有适用性、安全性和可靠性的农业机械产品的检测结果，为农民和农业生产经营组织选购先进适用的农业机械提供信息。</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农业机械生产和销售企业应当依法对产品质量负责。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禁止生产和销售危害人身健康、生命财产安全，假冒伪劣和国家明令淘汰的农业机械产品以及配件。</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首次进入我省销售的省外和国外农业机械，省农业机械化主管部门应当对其适应性进行跟踪生产实验，并及时公布实验结果。</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农业机械销售单位和个人应当具备所销售产品的保管条件和相应的进货检查验收能力，配备熟悉销售产品知识的人员。</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农业机械销售单位和个人应当完善进货检查验收制度。验明产品鉴定证书、合格证和标识，对实行生产许可证、安全认证和推广许可证管理的农业机械产品，还应当验明生产许可证、安全认证和推广许可证。</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农业机械生产、销售、维修单位和个人应当按照国家有关规定作好农业机械产品售后服务工作。</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县以上农业机械化主管部门应当会同工商行政管理部门加强对旧农业机械交易市场的服务和监督管理。</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农业机械维修单位和个人应当具备相应的维修设备和检测仪器，配备具有相应职业技能资格的技术人员，保证维修质量。</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农业机械维修单位和个人应当接受县以上农业机械化主管部门对其维修技术条件的定期检查。</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农业机械维修单位和个人应当按照国家和省有关农业机械维修技术标准和技术规范进行维修，并对维修质量负责。维修质量不合格的，维修单位和个人应当免费重新修理；造成人身伤害和财产损失的，维修单位和个人应当依法承担赔偿责任。</w:t>
      </w:r>
    </w:p>
    <w:p>
      <w:pPr>
        <w:pStyle w:val="Normal"/>
        <w:ind w:firstLineChars="6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6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技术推广与社会化服务</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省农业机械化主管部门根据农业机械使用者的投诉情况和农业生产的实际需要，可以组织对在用的特定种类农业机械产品的适用性、安全性、可靠性和售后服务状况进行调查，并公布结果。</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省农业机械化主管部门会同省财政和发展改革部门确定公布省人民政府支持推广的先进适用的农业机械产品目录，并定期调整。列入目录的产品，应当由农业机械生产者自愿提出申请，并通过农业机械试验鉴定机构进行的先进性、适用性、安全性和可靠性鉴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县以上农业机械技术推广机构，应当有计划地对农业机械技术推广人员进行技术培训。</w:t>
      </w:r>
    </w:p>
    <w:p>
      <w:pPr>
        <w:pStyle w:val="Normal"/>
        <w:ind w:firstLineChars="200" w:startChars="0" w:start="0" w:endChars="0" w:end="0"/>
        <w:rPr/>
      </w:pPr>
      <w:r>
        <w:rPr>
          <w:rFonts w:ascii="仿宋_GB2312" w:hAnsi="仿宋_GB2312" w:hint="eastAsia" w:eastAsia="仿宋_GB2312"/>
          <w:sz w:val="32"/>
          <w:szCs w:val="32"/>
        </w:rPr>
        <w:t>农业机械技术推广人员经培训合格，由省农业机械化主管部门核发农业机械技术推广职业证书。</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农业机械技术推广，应当按照试验、示范、推广的程序进行，并将经过试验证明具有先进性和适用性的农业机械技术，列入当地农业技术推广规划并实施。</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各级人民政府应当扶持农业机械技术推广机构试验基地的建设、仪器设备的更新改造和农业机械技术的试验示范。</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各级人民政府应当扶持农业机械作业股份合作社、农业机械作业公司、农业机械作业联合体、农业机械作业大户、农业机械作业服务协会等多种形式的作业服务组织。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各级人民政府应当鼓励、支持省农垦总局系统的农业机械社会化服务组织为系统外提供服务。</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国家投资或者补贴购置的大型农业机械在折旧期限内出卖时，应当经当地财政部门和农业机械化主管部门批准，并报省农业机械化主管部门备案。</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县以上农业机械化主管部门应当加强农业机械作业质量管理。农业机械作业应当符合省农业机械作业质量标准。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农业机械驾驶、操作人员应当熟练掌握农业机械性能和调试使用方法，按照作业技术规范和质量标准提供标准化服务。</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各级人民政府应当鼓励农民购买、使用大型农业机械作业，实行连片耕作，促进规模经营，提高作业质量和作业效率，降低作业成本。从事农业机械作业服务的收入，按照国家规定给予税收优惠。</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各级财政应当安排专项资金对农民和农业机械作业服务组织购买国家支持推广的、先进适用的农业机械有计划地给予补贴。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有关部门应当提供便利条件，鼓励和支持农业机械经营者开展跨区作业。</w:t>
      </w:r>
    </w:p>
    <w:p>
      <w:pPr>
        <w:pStyle w:val="Normal"/>
        <w:ind w:firstLineChars="200" w:startChars="0" w:start="0" w:endChars="0" w:end="0"/>
        <w:rPr/>
      </w:pPr>
      <w:r>
        <w:rPr>
          <w:rFonts w:ascii="仿宋_GB2312" w:hAnsi="仿宋_GB2312" w:hint="eastAsia" w:eastAsia="仿宋_GB2312"/>
          <w:sz w:val="32"/>
          <w:szCs w:val="32"/>
        </w:rPr>
        <w:t>县级以上农业机械化主管部门应当免费为农民和农业机械作业组织提供农业机械信息服务。</w:t>
      </w:r>
    </w:p>
    <w:p>
      <w:pPr>
        <w:pStyle w:val="Normal"/>
        <w:ind w:firstLineChars="6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技术培训与驾驶管理</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县以上农业机械化主管部门负责农业机械培训管理工作。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各级农业机械化技术学校或者有关培训单位，具体负责农业机械管理、使用、销售、维修以及相关人员的技术培训工作。</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农业机械驾驶人员应当定期接受农业机械化主管部门组织的有关农业机械安全和农业机械新技术培训。</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拖拉机、联合收割机以及其他自走式动力农业机械驾驶人员，应当按照国家规定，</w:t>
      </w:r>
      <w:r>
        <w:rPr>
          <w:rFonts w:ascii="仿宋_GB2312" w:hAnsi="仿宋_GB2312" w:cs="宋体;SimSun" w:hint="eastAsia" w:eastAsia="仿宋_GB2312"/>
          <w:bCs/>
          <w:kern w:val="2"/>
          <w:sz w:val="32"/>
          <w:szCs w:val="32"/>
        </w:rPr>
        <w:t>参加县级农业机械化主管部门组织的考试。考试合格的</w:t>
      </w:r>
      <w:r>
        <w:rPr>
          <w:rFonts w:ascii="仿宋_GB2312" w:hAnsi="仿宋_GB2312" w:hint="eastAsia" w:eastAsia="仿宋_GB2312"/>
          <w:sz w:val="32"/>
          <w:szCs w:val="32"/>
        </w:rPr>
        <w:t>，领取农业机械驾驶证后，方可驾驶。</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农业机械驾驶人员的考试科目、内容和评定标准由省农业机械化主管部门另行制定。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农业机械驾驶人员转籍或者变更时，应当到原发证机关办理异动手续。</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农业机械驾驶人员应当按照驾驶证载明的准予驾驶的机型驾驶农业机械。驾驶农业机械时，农业机械驾驶证应当随身携带。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不得转借、涂改、伪造农业机械驾驶证。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农业机械驾驶证有效期为六年，在有效期内实行违章积分管理，具体办法执行国家有关规定。</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换发农业机械驾驶证时，农业机械化主管部门应当免费对农业机械驾驶证进行审验。</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农业机械驾驶、操作人员在道路上驾驶和从事农事活动时，应当遵守道路交通安全法律、法规和《黑龙江省农业机械安全操作规则》。任何单位和个人不得强迫、指使、纵容农业机械驾驶、操作人员违章驾驶、操作农业机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饮酒、服用国家管制的精神药品、麻醉药品和患有妨碍安全驾驶农业机械疾病的，不得驾驶、操作  农业机械。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农业机械驾驶、操作人员驾驶、操作农业机械前，应当对农业机械的安全技术性能进行认真检查；不得驾驶、操作安全设施不全、失效或者机件不符合技术标准的农业机械。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农业机械驾驶、操作人员应当告知参加农业机械作业的辅助人员本项作业的安全操作规则。 </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农业机械安全监理人员应当深入农业机械生产作业场所开展安全教育和安全生产检查，维护安全生产秩序。</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农业机械化主管部门对异地从事农业生产作业的农业机械以及驾驶人员，应当加强管理。对其违章行为实施处罚的，应当在做出处罚决定后</w:t>
      </w:r>
      <w:r>
        <w:rPr>
          <w:rFonts w:eastAsia="仿宋_GB2312" w:hint="eastAsia" w:ascii="仿宋_GB2312" w:hAnsi="仿宋_GB2312"/>
          <w:sz w:val="32"/>
          <w:szCs w:val="32"/>
        </w:rPr>
        <w:t>15</w:t>
      </w:r>
      <w:r>
        <w:rPr>
          <w:rFonts w:ascii="仿宋_GB2312" w:hAnsi="仿宋_GB2312" w:hint="eastAsia" w:eastAsia="仿宋_GB2312"/>
          <w:sz w:val="32"/>
          <w:szCs w:val="32"/>
        </w:rPr>
        <w:t>日内，将《违章处罚决定书》转给农业机械和驾驶人员原登记机关。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农业机械安全监理人员应当经过业务和法律培训合格后，持证上岗。</w:t>
      </w:r>
    </w:p>
    <w:p>
      <w:pPr>
        <w:pStyle w:val="Normal"/>
        <w:ind w:firstLineChars="7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7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安全与事故处理</w:t>
      </w:r>
    </w:p>
    <w:p>
      <w:pPr>
        <w:pStyle w:val="Normal"/>
        <w:rPr>
          <w:rFonts w:ascii="仿宋_GB2312" w:hAnsi="仿宋_GB2312" w:eastAsia="仿宋_GB2312"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第三十条 </w:t>
      </w:r>
      <w:r>
        <w:rPr>
          <w:rFonts w:ascii="仿宋_GB2312" w:hAnsi="仿宋_GB2312" w:cs="宋体;SimSun" w:hint="eastAsia" w:eastAsia="仿宋_GB2312"/>
          <w:bCs/>
          <w:kern w:val="2"/>
          <w:sz w:val="32"/>
          <w:szCs w:val="32"/>
        </w:rPr>
        <w:t>拖拉机、联合收割机以及其他自走式动力农业机械应当自购买之日起四十五日内向所在地县级农业机械化主管部门申请登记，领取号牌、行驶证后，方可使用。</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申请农业机械登记，应当提交以下证明、凭证：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（一）农业机械所有人的身份证明；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（二）农业机械来历证明；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（三）农业机械整机出厂合格证明或者进口农业机械进口凭证。</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所在地县级</w:t>
      </w:r>
      <w:r>
        <w:rPr>
          <w:rFonts w:ascii="仿宋_GB2312" w:hAnsi="仿宋_GB2312" w:cs="宋体;SimSun" w:hint="eastAsia" w:eastAsia="仿宋_GB2312"/>
          <w:bCs/>
          <w:kern w:val="2"/>
          <w:sz w:val="32"/>
          <w:szCs w:val="32"/>
        </w:rPr>
        <w:t>农业机械化主管部门</w:t>
      </w:r>
      <w:r>
        <w:rPr>
          <w:rFonts w:ascii="仿宋_GB2312" w:hAnsi="仿宋_GB2312" w:hint="eastAsia" w:eastAsia="仿宋_GB2312"/>
          <w:sz w:val="32"/>
          <w:szCs w:val="32"/>
        </w:rPr>
        <w:t>应当自受理申请之日起</w:t>
      </w:r>
      <w:r>
        <w:rPr>
          <w:rFonts w:eastAsia="仿宋_GB2312" w:hint="eastAsia" w:ascii="仿宋_GB2312" w:hAnsi="仿宋_GB2312"/>
          <w:sz w:val="32"/>
          <w:szCs w:val="32"/>
        </w:rPr>
        <w:t>2</w:t>
      </w:r>
      <w:r>
        <w:rPr>
          <w:rFonts w:ascii="仿宋_GB2312" w:hAnsi="仿宋_GB2312" w:hint="eastAsia" w:eastAsia="仿宋_GB2312"/>
          <w:sz w:val="32"/>
          <w:szCs w:val="32"/>
        </w:rPr>
        <w:t>个工作日内完成农业机械登记审查。对符合第三十一条规定条件的，应当发放农业机械号牌、行驶证；对不符合规定条件的，应当向申请人说明不予登记的理由。</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农业机械号牌、行驶证和驾驶证由省农业机械化主管部门按照国家规定制发。</w:t>
      </w:r>
    </w:p>
    <w:p>
      <w:pPr>
        <w:pStyle w:val="Normal"/>
        <w:ind w:firstLineChars="200" w:startChars="0" w:start="0" w:endChars="0" w:end="0"/>
        <w:rPr/>
      </w:pPr>
      <w:r>
        <w:rPr>
          <w:rFonts w:ascii="仿宋_GB2312" w:hAnsi="仿宋_GB2312" w:hint="eastAsia" w:eastAsia="仿宋_GB2312"/>
          <w:sz w:val="32"/>
          <w:szCs w:val="32"/>
        </w:rPr>
        <w:t>农业机械所有权发生转移、登记内容变更、用作抵押或者报废的，农业机械所有人应当在三十日内向登记该农业机械的农业机械化主管部门办理相应登记。</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初次申请登记的农业机械，除国家农业机械产品主管部门认定免于检验的机型外，应当接受农业机械化主管部门按照国家有关标准进行的安全技术检验。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农业机械安全监理人员应当对不实行牌证管理的脱粒机、粉碎机、铡草机等固定式作业农业机械的使用者加强安全技术指导。</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对实行牌证管理的农业机械，任何单位或者个人不得有下列行为：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（一）拼装农业机械或者擅自改变农业机械已登记的结构、构造或者特征；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（二）改变农业机械型号、发动机号、车架号或者车辆识别代号；</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（三）伪造、变造或者使用伪造、变造的农业机械号牌、行驶证、检验合格标志；</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（四）使用其他农业机械的号牌、行驶证、检验合格标志。</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农业机械号牌应当按照规定悬挂在农业机械的指定位置并保持清晰、完整，不得故意遮挡、污损。拖拉机及其挂车的车身或者车厢后部应当喷涂放大的牌号，字样应当端正并保持清晰。上道路行驶的，应当安装反光牌或者标志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行驶证、检验合格证应当随机携带。牌证不得转借、涂改、伪造。</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发生农业机械事故（以下简称事故），农业机械驾驶、操作人员应当立即停车或者停机，保护现场。造成人身伤亡的，农业机械驾驶、操作人员以及现场人员应当立即抢救受伤人员并向有关部门报告。农业机械化主管部门接到报案后，应当立即赶赴现场并组织营救；未造成人身伤亡，仅造成轻微财产损失，并且基本事实清楚、当事人对事实及成因无争议的，当事人可以自行协商处理。</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农业机械安全监理人员到达事故现场后，应当及时进行现场勘察，登记保存与事故有关的农业机械和当事人的有关证件，并视情节轻重委托有关部门对事故肇事者和受害人的身体状况或者死者尸体进行检验，做出书面结论，认定事故性质和当事人的事故责任。</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农业机械化主管部门应当根据事故现场勘验、检查、调查情况和有关的检验、鉴定结论，及时制作事故责任认定书。事故责任认定书应当载明事故的基本事实、成因和当事人的责任，并送达当事人。</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对事故损害赔偿发生争议，双方当事人可以请求农业机械化主管部门进行调解。经调解未达成协议或者协议生效后不履行的，当事人可以直接向人民法院提起民事诉讼。</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因事故造成人身伤害需要抢救治疗的，肇事者或者农业机械的所有人应当预付医疗费，也可以由农业机械化主管部门指定一方或者几方预付。结案后由事故责任人承担。</w:t>
      </w:r>
    </w:p>
    <w:p>
      <w:pPr>
        <w:pStyle w:val="Normal"/>
        <w:ind w:firstLineChars="200" w:startChars="0" w:start="0" w:endChars="0" w:end="0"/>
        <w:rPr/>
      </w:pPr>
      <w:r>
        <w:rPr>
          <w:rFonts w:ascii="仿宋_GB2312" w:hAnsi="仿宋_GB2312" w:hint="eastAsia" w:eastAsia="仿宋_GB2312"/>
          <w:sz w:val="32"/>
          <w:szCs w:val="32"/>
        </w:rPr>
        <w:t>医疗单位应当及时抢救治疗事故的受害人，并如实向农业机械化主管部门提供医疗单据和诊断证明。</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发生事故造成人身伤亡、财产损失的，按照下列方式承担赔偿责任：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（一）农业机械之间发生事故的，由有过错的一方承担责任；双方都有过错的，按照各自过错的比例分担责任。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农业机械与非农业机械驾驶、操作人员和行人之间发生事故的，由农业机械驾驶、操作人员承担责任；但是，有证据证明非农业机械驾驶、操作人员和行人有过错的，农业机械驾驶、操作人员已经采取必要处置措施的，可以减轻农业机械驾驶、操作人员的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（三）事故的损失是由非农业机械驾驶、操作人员故意造成的，农业机械驾驶、操作人员不承担责任。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（四）肇事者逃逸或者破坏现场，伪造现场，毁灭证据，使事故责任无法认定的，肇事者负全部责任。</w:t>
      </w:r>
    </w:p>
    <w:p>
      <w:pPr>
        <w:pStyle w:val="Normal"/>
        <w:ind w:firstLineChars="7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违反本条例第六条第一款规定的，由县以上农业机械化主管部门责令限期改正。</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违反本条例第八条规定的，由有关行政主管部门依法处罚。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违反本条例第十条、第十四条第一款规定的，由县以上农业机械化主管部门责令其限期改正；逾期未改正的，处以二百元以上一千元以下罚款。</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违反本条例第二十一条规定的，由县以上农业机械化主管部门处以国家投资额或者补贴资金百分之五以上百分之十以下罚款，并由当地财政部门负责收回国家投资或者补贴款。</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违反本条例第二十二条规定的，可以返工重作的项目，应当返工重作，并由农业机械经营者承担返工重作造成的直接经济损失；不能返工重作的项目，可以补救的，由农业机械经营者承担补救费用；无法补救的，根据损失程度，按照当地前三年平均产量，以及当时市场价格，计算赔偿金额，由农业机械经营者赔偿。</w:t>
      </w:r>
    </w:p>
    <w:p>
      <w:pPr>
        <w:pStyle w:val="Normal"/>
        <w:ind w:firstLineChars="200" w:startChars="0" w:start="0" w:endChars="0" w:end="0"/>
        <w:rPr>
          <w:rFonts w:ascii="仿宋_GB2312" w:hAnsi="仿宋_GB2312" w:eastAsia="仿宋_GB2312" w:cs="宋体;SimSun"/>
          <w:bCs/>
          <w:kern w:val="2"/>
          <w:sz w:val="32"/>
          <w:szCs w:val="32"/>
        </w:rPr>
      </w:pPr>
      <w:r>
        <w:rPr>
          <w:rFonts w:ascii="黑体;SimHei" w:hAnsi="黑体;SimHei" w:cs="黑体;SimHei" w:hint="eastAsia" w:eastAsia="黑体;SimHei"/>
          <w:sz w:val="32"/>
          <w:szCs w:val="32"/>
        </w:rPr>
        <w:t xml:space="preserve">第四十八条 </w:t>
      </w:r>
      <w:r>
        <w:rPr>
          <w:rFonts w:ascii="仿宋_GB2312" w:hAnsi="仿宋_GB2312" w:cs="宋体;SimSun" w:hint="eastAsia" w:eastAsia="仿宋_GB2312"/>
          <w:bCs/>
          <w:kern w:val="2"/>
          <w:sz w:val="32"/>
          <w:szCs w:val="32"/>
        </w:rPr>
        <w:t>驾驶人员有下列行为之一的，由县级以上农业机械化主管部门对违法行为人予以批评教育，责令改正；拒不改正的，扣押拖拉机、联合收割机的证书、牌照；情节严重的，吊销有关人员的操作证件。非法从事经营性道路旅客运输的，由交通主管部门依照道路运输管理法律、行政法规处罚：</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（一）违章载人的；</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（二）违章超载的；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bCs/>
          <w:kern w:val="2"/>
          <w:sz w:val="32"/>
          <w:szCs w:val="32"/>
        </w:rPr>
        <w:t>（三）驾驶没有车辆放大号、反光牌、标志灯和安全销（链）的农业机械的。</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第四十九条 </w:t>
      </w:r>
      <w:r>
        <w:rPr>
          <w:rFonts w:ascii="仿宋_GB2312" w:hAnsi="仿宋_GB2312" w:hint="eastAsia" w:eastAsia="仿宋_GB2312"/>
          <w:sz w:val="32"/>
          <w:szCs w:val="32"/>
        </w:rPr>
        <w:t>驾驶、操作人员有下列行为之一的，由县以上农业机械化主管部门给予警告，责令限期改正，可以并处五十元以上一百元以下罚款：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（一）驾驶、操作未经检验或者检验不合格的农业机械的；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（二）使用失效牌证的；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（三）驾驶与本人证件签注准驾机型不相符的农业机械的；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（四）将农业机械交给无驾驶证的人员或者农业机械驾驶证被暂扣期间的人员驾驶的。</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驾驶、操作人员有下列行为之一的，由县以上农业机械化主管部门暂扣农业机械至违章状态消除，并处以一百元以上二百元以下罚款：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（一）驾驶、操作未办理登记手续农业机械的；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（二）驾驶、操作安全设施不全或者失效的农业机械的；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（三）醉酒驾驶、操作农业机械的；</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驾驶、操作人员有下列行为之一的，由县以上农业机械化主管部门处以二百元以上五百元以下罚款，情节严重的，并处吊销农业机械驾驶证：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（一）涂改、转借、伪造驾驶证的；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（二）无证驾驶农业机械的；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（三）造成农业机械事故，负有同等以上责任，或者造成大事故，负有责任的。</w:t>
      </w:r>
    </w:p>
    <w:p>
      <w:pPr>
        <w:pStyle w:val="Normal"/>
        <w:rPr>
          <w:rFonts w:ascii="仿宋_GB2312" w:hAnsi="仿宋_GB2312" w:eastAsia="仿宋_GB2312" w:cs="宋体;SimSun"/>
          <w:bCs/>
          <w:kern w:val="2"/>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第五十二条 </w:t>
      </w:r>
      <w:r>
        <w:rPr>
          <w:rFonts w:ascii="仿宋_GB2312" w:hAnsi="仿宋_GB2312" w:cs="宋体;SimSun" w:hint="eastAsia" w:eastAsia="仿宋_GB2312"/>
          <w:bCs/>
          <w:kern w:val="2"/>
          <w:sz w:val="32"/>
          <w:szCs w:val="32"/>
        </w:rPr>
        <w:t>违反本条例第三十五条第（一）、（二）项规定的，县以上农业机械化主管部门可以暂扣农业机械，通知当事人提供相应的牌证、标志或者补办手续，并处以二百元罚款。</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违反第（三）、（四）项规定的，由县级以上农业机械化主管部门收缴伪造、变造或者使用的证书和牌照，对违法行为人予以批评教育，并处二百元以上二千元以下罚款。</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逾期不接受处理，并经公告三个月仍不接受处理的，对暂扣的农业机械依照有关规定处理。</w:t>
      </w:r>
    </w:p>
    <w:p>
      <w:pPr>
        <w:pStyle w:val="Normal"/>
        <w:ind w:firstLineChars="150" w:startChars="50" w:endChars="0" w:end="0"/>
        <w:rPr>
          <w:rFonts w:ascii="仿宋_GB2312" w:hAnsi="仿宋_GB2312" w:eastAsia="仿宋_GB2312" w:cs="宋体;SimSun" w:hint="eastAsia"/>
          <w:bCs/>
          <w:kern w:val="2"/>
          <w:sz w:val="32"/>
          <w:szCs w:val="32"/>
        </w:rPr>
      </w:pPr>
      <w:r>
        <w:rPr>
          <w:rFonts w:ascii="仿宋_GB2312" w:hAnsi="仿宋_GB2312" w:cs="宋体;SimSun" w:hint="eastAsia" w:eastAsia="仿宋_GB2312"/>
          <w:bCs/>
          <w:kern w:val="2"/>
          <w:sz w:val="32"/>
          <w:szCs w:val="32"/>
        </w:rPr>
        <w:t>对暂扣的农业机械应当妥善保管，不得使用或者损坏。</w:t>
      </w:r>
    </w:p>
    <w:p>
      <w:pPr>
        <w:pStyle w:val="Normal"/>
        <w:ind w:firstLineChars="150" w:startChars="50" w:endChars="0" w:end="0"/>
        <w:rPr/>
      </w:pP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在省农垦、森工系统内违反本条例的行为，由省农垦总局、分局、农场和省森林工业总局、管理局、林业局处罚。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xml:space="preserve"> 农业机械化主管部门、农业机械技术推广机构及其工作人员玩忽职守、滥用职权、徇私舞弊，有下列行为之一的，由其所在单位或者监察部门给予行政处分；给当事人造成损失的，应当依法赔偿：</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（一）不遵守农业机械生产备案程序，擅自降低生产标准的；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（二）不依据农业机械法定鉴定机构鉴定结果，擅自发放推广鉴定证的；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（三）擅自推广没有经过试验证明具有先进性和适用性的农业机械化技术的；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（四）为不符合法定条件的农业机械发放行驶证、号牌、检验合格标志的；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（五）为不符合驾驶许可条件、未经考试或者考试不合格人员发放农业机械驾驶证的；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（六）违法扣留农业机械、行驶证、驾驶证、车辆号牌的；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（七）使用或者损坏依法扣留的农业机械的。</w:t>
      </w:r>
    </w:p>
    <w:p>
      <w:pPr>
        <w:pStyle w:val="Normal"/>
        <w:ind w:firstLineChars="9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9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ind w:firstLineChars="200" w:startChars="0" w:start="0" w:endChars="0" w:end="0"/>
        <w:jc w:val="start"/>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第五十五条</w:t>
      </w:r>
      <w:r>
        <w:rPr>
          <w:rFonts w:ascii="仿宋_GB2312" w:hAnsi="仿宋_GB2312" w:cs="宋体;SimSun" w:hint="eastAsia" w:eastAsia="仿宋_GB2312"/>
          <w:bCs/>
          <w:kern w:val="2"/>
          <w:sz w:val="32"/>
          <w:szCs w:val="32"/>
        </w:rPr>
        <w:t xml:space="preserve"> 法律、行政法规另有规定的，从其规定。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企业、事业和其他单位所有的拖拉机、联合收割机和其他自走式动力农业机械，从事农事活动或者上道路行驶，其牌证管理由当地农业机械化主管部门负责。</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xml:space="preserve">  农业机械事故是指农业机械在田间和场院从事农事活动中发生的事故。</w:t>
      </w:r>
    </w:p>
    <w:p>
      <w:pPr>
        <w:pStyle w:val="Normal"/>
        <w:ind w:firstLineChars="200" w:startChars="0" w:start="0" w:endChars="0" w:end="0"/>
        <w:rPr/>
      </w:pPr>
      <w:r>
        <w:rPr>
          <w:rFonts w:ascii="黑体;SimHei" w:hAnsi="黑体;SimHei" w:cs="黑体;SimHei" w:hint="eastAsia" w:eastAsia="黑体;SimHei"/>
          <w:sz w:val="32"/>
          <w:szCs w:val="32"/>
        </w:rPr>
        <w:t>第五十八条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一九九四年七月二十五日黑龙江省第八届人民代表大会常务委员会第十次会议通过的《黑龙江省农业机械管理条例》和一九九六年七月六日黑龙江省第八届人民代表大会常务委员会第二十二次会议通过的《黑龙江省农业机械安全监督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2015-05-04T15:20:00Z</dcterms:created>
  <dc:creator>USER</dc:creator>
  <dc:description/>
  <cp:keywords/>
  <dc:language>en-US</dc:language>
  <cp:lastModifiedBy>Administrator</cp:lastModifiedBy>
  <dcterms:modified xsi:type="dcterms:W3CDTF">2018-04-28T15:37:00Z</dcterms:modified>
  <cp:revision>9</cp:revision>
  <dc:subject/>
  <dc:title>黑龙江省农业机械管理条例</dc:title>
</cp:coreProperties>
</file>