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SimSun" w:hAnsi="宋体;SimSun" w:cs="方正小标宋简体" w:hint="eastAsia"/>
          <w:b/>
          <w:bCs/>
          <w:color w:val="000000"/>
          <w:sz w:val="44"/>
          <w:szCs w:val="44"/>
        </w:rPr>
      </w:pPr>
      <w:r>
        <w:rPr>
          <w:rFonts w:cs="方正小标宋简体" w:hint="eastAsia" w:ascii="宋体;SimSun" w:hAnsi="宋体;SimSun"/>
          <w:b/>
          <w:bCs/>
          <w:color w:val="000000"/>
          <w:sz w:val="44"/>
          <w:szCs w:val="44"/>
        </w:rPr>
      </w:r>
    </w:p>
    <w:p>
      <w:pPr>
        <w:pStyle w:val="Normal"/>
        <w:spacing w:lineRule="exact" w:line="590"/>
        <w:jc w:val="center"/>
        <w:rPr>
          <w:rFonts w:ascii="宋体;SimSun" w:hAnsi="宋体;SimSun" w:cs="方正小标宋简体" w:hint="eastAsia"/>
          <w:b/>
          <w:bCs/>
          <w:color w:val="000000"/>
          <w:sz w:val="44"/>
          <w:szCs w:val="44"/>
        </w:rPr>
      </w:pPr>
      <w:r>
        <w:rPr>
          <w:rFonts w:cs="方正小标宋简体" w:hint="eastAsia" w:ascii="宋体;SimSun" w:hAnsi="宋体;SimSun"/>
          <w:b/>
          <w:bCs/>
          <w:color w:val="000000"/>
          <w:sz w:val="44"/>
          <w:szCs w:val="44"/>
        </w:rPr>
      </w:r>
    </w:p>
    <w:p>
      <w:pPr>
        <w:pStyle w:val="Normal"/>
        <w:spacing w:lineRule="exact" w:line="590"/>
        <w:jc w:val="center"/>
        <w:rPr>
          <w:rFonts w:ascii="方正小标宋简体" w:hAnsi="方正小标宋简体" w:eastAsia="方正小标宋简体" w:cs="宋体;SimSun" w:hint="eastAsia"/>
          <w:color w:val="000000"/>
          <w:sz w:val="44"/>
          <w:szCs w:val="44"/>
        </w:rPr>
      </w:pPr>
      <w:r>
        <w:rPr>
          <w:rFonts w:ascii="方正小标宋简体" w:hAnsi="方正小标宋简体" w:cs="宋体;SimSun" w:hint="eastAsia" w:eastAsia="方正小标宋简体"/>
          <w:color w:val="000000"/>
          <w:sz w:val="44"/>
          <w:szCs w:val="44"/>
        </w:rPr>
        <w:t>哈尔滨市寒冷季节室外劳动保护规定</w:t>
      </w:r>
    </w:p>
    <w:p>
      <w:pPr>
        <w:pStyle w:val="Normal"/>
        <w:spacing w:lineRule="exact" w:line="590"/>
        <w:jc w:val="center"/>
        <w:rPr>
          <w:rFonts w:ascii="宋体;SimSun" w:hAnsi="宋体;SimSun" w:eastAsia="方正小标宋简体" w:cs="宋体;SimSun" w:hint="eastAsia"/>
          <w:color w:val="000000"/>
          <w:sz w:val="44"/>
          <w:szCs w:val="44"/>
        </w:rPr>
      </w:pPr>
      <w:r>
        <w:rPr>
          <w:rFonts w:eastAsia="方正小标宋简体" w:cs="宋体;SimSun" w:hint="eastAsia" w:ascii="宋体;SimSun" w:hAnsi="宋体;SimSun"/>
          <w:color w:val="000000"/>
          <w:sz w:val="44"/>
          <w:szCs w:val="44"/>
        </w:rPr>
      </w:r>
    </w:p>
    <w:p>
      <w:pPr>
        <w:pStyle w:val="Normal"/>
        <w:spacing w:lineRule="exact" w:line="590"/>
        <w:ind w:firstLineChars="200" w:startChars="0" w:start="0" w:endChars="0" w:end="0"/>
        <w:rPr/>
      </w:pPr>
      <w:r>
        <w:rPr>
          <w:rFonts w:ascii="楷体_GB2312" w:hAnsi="楷体_GB2312" w:cs="楷体" w:hint="eastAsia" w:eastAsia="楷体_GB2312"/>
          <w:color w:val="000000"/>
          <w:kern w:val="0"/>
          <w:sz w:val="32"/>
          <w:szCs w:val="32"/>
          <w:lang w:val="en"/>
        </w:rPr>
        <w:t>（</w:t>
      </w:r>
      <w:r>
        <w:rPr>
          <w:rFonts w:eastAsia="楷体_GB2312" w:cs="楷体" w:hint="eastAsia" w:ascii="楷体_GB2312" w:hAnsi="楷体_GB2312"/>
          <w:color w:val="000000"/>
          <w:kern w:val="0"/>
          <w:sz w:val="32"/>
          <w:szCs w:val="32"/>
        </w:rPr>
        <w:t>20</w:t>
      </w:r>
      <w:r>
        <w:rPr>
          <w:rFonts w:eastAsia="楷体_GB2312" w:cs="楷体" w:hint="eastAsia" w:ascii="楷体_GB2312" w:hAnsi="楷体_GB2312"/>
          <w:color w:val="000000"/>
          <w:kern w:val="0"/>
          <w:sz w:val="32"/>
          <w:szCs w:val="32"/>
          <w:lang w:val="en"/>
        </w:rPr>
        <w:t>21</w:t>
      </w:r>
      <w:r>
        <w:rPr>
          <w:rFonts w:ascii="楷体_GB2312" w:hAnsi="楷体_GB2312" w:cs="楷体" w:hint="eastAsia" w:eastAsia="楷体_GB2312"/>
          <w:color w:val="000000"/>
          <w:kern w:val="0"/>
          <w:sz w:val="32"/>
          <w:szCs w:val="32"/>
        </w:rPr>
        <w:t>年</w:t>
      </w:r>
      <w:r>
        <w:rPr>
          <w:rFonts w:eastAsia="楷体_GB2312" w:cs="楷体" w:hint="eastAsia" w:ascii="楷体_GB2312" w:hAnsi="楷体_GB2312"/>
          <w:color w:val="000000"/>
          <w:kern w:val="0"/>
          <w:sz w:val="32"/>
          <w:szCs w:val="32"/>
          <w:lang w:val="en"/>
        </w:rPr>
        <w:t>6</w:t>
      </w:r>
      <w:r>
        <w:rPr>
          <w:rFonts w:ascii="楷体_GB2312" w:hAnsi="楷体_GB2312" w:cs="楷体" w:hint="eastAsia" w:eastAsia="楷体_GB2312"/>
          <w:color w:val="000000"/>
          <w:kern w:val="0"/>
          <w:sz w:val="32"/>
          <w:szCs w:val="32"/>
        </w:rPr>
        <w:t>月</w:t>
      </w:r>
      <w:r>
        <w:rPr>
          <w:rFonts w:eastAsia="楷体_GB2312" w:cs="楷体" w:hint="eastAsia" w:ascii="楷体_GB2312" w:hAnsi="楷体_GB2312"/>
          <w:color w:val="000000"/>
          <w:kern w:val="0"/>
          <w:sz w:val="32"/>
          <w:szCs w:val="32"/>
        </w:rPr>
        <w:t>2</w:t>
      </w:r>
      <w:r>
        <w:rPr>
          <w:rFonts w:eastAsia="楷体_GB2312" w:cs="楷体" w:hint="eastAsia" w:ascii="楷体_GB2312" w:hAnsi="楷体_GB2312"/>
          <w:color w:val="000000"/>
          <w:kern w:val="0"/>
          <w:sz w:val="32"/>
          <w:szCs w:val="32"/>
          <w:lang w:val="en"/>
        </w:rPr>
        <w:t>5</w:t>
      </w:r>
      <w:r>
        <w:rPr>
          <w:rFonts w:ascii="楷体_GB2312" w:hAnsi="楷体_GB2312" w:cs="楷体" w:hint="eastAsia" w:eastAsia="楷体_GB2312"/>
          <w:color w:val="000000"/>
          <w:kern w:val="0"/>
          <w:sz w:val="32"/>
          <w:szCs w:val="32"/>
        </w:rPr>
        <w:t>日哈尔滨市第十五届人民代表大会常务委员会第</w:t>
      </w:r>
      <w:r>
        <w:rPr>
          <w:rFonts w:ascii="楷体_GB2312" w:hAnsi="楷体_GB2312" w:cs="楷体" w:hint="eastAsia" w:eastAsia="楷体_GB2312"/>
          <w:color w:val="000000"/>
          <w:kern w:val="0"/>
          <w:sz w:val="32"/>
          <w:szCs w:val="32"/>
          <w:lang w:val="en"/>
        </w:rPr>
        <w:t>三</w:t>
      </w:r>
      <w:r>
        <w:rPr>
          <w:rFonts w:ascii="楷体_GB2312" w:hAnsi="楷体_GB2312" w:cs="楷体" w:hint="eastAsia" w:eastAsia="楷体_GB2312"/>
          <w:color w:val="000000"/>
          <w:kern w:val="0"/>
          <w:sz w:val="32"/>
          <w:szCs w:val="32"/>
        </w:rPr>
        <w:t>十</w:t>
      </w:r>
      <w:r>
        <w:rPr>
          <w:rFonts w:ascii="楷体_GB2312" w:hAnsi="楷体_GB2312" w:cs="楷体" w:hint="eastAsia" w:eastAsia="楷体_GB2312"/>
          <w:color w:val="000000"/>
          <w:kern w:val="0"/>
          <w:sz w:val="32"/>
          <w:szCs w:val="32"/>
          <w:lang w:val="en"/>
        </w:rPr>
        <w:t>九</w:t>
      </w:r>
      <w:r>
        <w:rPr>
          <w:rFonts w:ascii="楷体_GB2312" w:hAnsi="楷体_GB2312" w:cs="楷体" w:hint="eastAsia" w:eastAsia="楷体_GB2312"/>
          <w:color w:val="000000"/>
          <w:kern w:val="0"/>
          <w:sz w:val="32"/>
          <w:szCs w:val="32"/>
        </w:rPr>
        <w:t xml:space="preserve">次会议通过  </w:t>
      </w:r>
      <w:r>
        <w:rPr>
          <w:rFonts w:eastAsia="楷体_GB2312" w:cs="楷体" w:hint="eastAsia" w:ascii="楷体_GB2312" w:hAnsi="楷体_GB2312"/>
          <w:color w:val="000000"/>
          <w:kern w:val="0"/>
          <w:sz w:val="32"/>
          <w:szCs w:val="32"/>
        </w:rPr>
        <w:t>20</w:t>
      </w:r>
      <w:r>
        <w:rPr>
          <w:rFonts w:eastAsia="楷体_GB2312" w:cs="楷体" w:hint="eastAsia" w:ascii="楷体_GB2312" w:hAnsi="楷体_GB2312"/>
          <w:color w:val="000000"/>
          <w:kern w:val="0"/>
          <w:sz w:val="32"/>
          <w:szCs w:val="32"/>
          <w:lang w:val="en"/>
        </w:rPr>
        <w:t>21</w:t>
      </w:r>
      <w:r>
        <w:rPr>
          <w:rFonts w:ascii="楷体_GB2312" w:hAnsi="楷体_GB2312" w:cs="楷体" w:hint="eastAsia" w:eastAsia="楷体_GB2312"/>
          <w:color w:val="000000"/>
          <w:kern w:val="0"/>
          <w:sz w:val="32"/>
          <w:szCs w:val="32"/>
        </w:rPr>
        <w:t>年</w:t>
      </w:r>
      <w:r>
        <w:rPr>
          <w:rFonts w:eastAsia="楷体_GB2312" w:cs="楷体" w:hint="eastAsia" w:ascii="楷体_GB2312" w:hAnsi="楷体_GB2312"/>
          <w:color w:val="000000"/>
          <w:kern w:val="0"/>
          <w:sz w:val="32"/>
          <w:szCs w:val="32"/>
          <w:lang w:val="en"/>
        </w:rPr>
        <w:t>8</w:t>
      </w:r>
      <w:r>
        <w:rPr>
          <w:rFonts w:ascii="楷体_GB2312" w:hAnsi="楷体_GB2312" w:cs="楷体" w:hint="eastAsia" w:eastAsia="楷体_GB2312"/>
          <w:color w:val="000000"/>
          <w:kern w:val="0"/>
          <w:sz w:val="32"/>
          <w:szCs w:val="32"/>
        </w:rPr>
        <w:t>月</w:t>
      </w:r>
      <w:r>
        <w:rPr>
          <w:rFonts w:eastAsia="楷体_GB2312" w:cs="楷体" w:hint="eastAsia" w:ascii="楷体_GB2312" w:hAnsi="楷体_GB2312"/>
          <w:color w:val="000000"/>
          <w:kern w:val="0"/>
          <w:sz w:val="32"/>
          <w:szCs w:val="32"/>
          <w:lang w:val="en"/>
        </w:rPr>
        <w:t>20</w:t>
      </w:r>
      <w:r>
        <w:rPr>
          <w:rFonts w:ascii="楷体_GB2312" w:hAnsi="楷体_GB2312" w:cs="楷体" w:hint="eastAsia" w:eastAsia="楷体_GB2312"/>
          <w:color w:val="000000"/>
          <w:kern w:val="0"/>
          <w:sz w:val="32"/>
          <w:szCs w:val="32"/>
        </w:rPr>
        <w:t>日黑龙江省第十三届人民代表大会常务委员会第</w:t>
      </w:r>
      <w:r>
        <w:rPr>
          <w:rFonts w:ascii="楷体_GB2312" w:hAnsi="楷体_GB2312" w:cs="楷体" w:hint="eastAsia" w:eastAsia="楷体_GB2312"/>
          <w:color w:val="000000"/>
          <w:kern w:val="0"/>
          <w:sz w:val="32"/>
          <w:szCs w:val="32"/>
          <w:lang w:val="en"/>
        </w:rPr>
        <w:t>二十七</w:t>
      </w:r>
      <w:r>
        <w:rPr>
          <w:rFonts w:ascii="楷体_GB2312" w:hAnsi="楷体_GB2312" w:cs="楷体" w:hint="eastAsia" w:eastAsia="楷体_GB2312"/>
          <w:color w:val="000000"/>
          <w:kern w:val="0"/>
          <w:sz w:val="32"/>
          <w:szCs w:val="32"/>
        </w:rPr>
        <w:t>次会议批准</w:t>
      </w:r>
      <w:r>
        <w:rPr>
          <w:rFonts w:ascii="楷体_GB2312" w:hAnsi="楷体_GB2312" w:cs="楷体" w:hint="eastAsia" w:eastAsia="楷体_GB2312"/>
          <w:color w:val="000000"/>
          <w:kern w:val="0"/>
          <w:sz w:val="32"/>
          <w:szCs w:val="32"/>
          <w:lang w:val="en"/>
        </w:rPr>
        <w:t>）</w:t>
      </w:r>
    </w:p>
    <w:p>
      <w:pPr>
        <w:pStyle w:val="Normal"/>
        <w:spacing w:lineRule="exact" w:line="590"/>
        <w:jc w:val="center"/>
        <w:rPr>
          <w:rFonts w:ascii="楷体_GB2312" w:hAnsi="楷体_GB2312" w:eastAsia="楷体_GB2312" w:cs="楷体" w:hint="eastAsia"/>
          <w:color w:val="000000"/>
          <w:kern w:val="0"/>
          <w:sz w:val="32"/>
          <w:szCs w:val="22"/>
          <w:lang w:val="en"/>
        </w:rPr>
      </w:pPr>
      <w:r>
        <w:rPr>
          <w:rFonts w:eastAsia="楷体_GB2312" w:cs="楷体" w:hint="eastAsia" w:ascii="楷体_GB2312" w:hAnsi="楷体_GB2312"/>
          <w:color w:val="000000"/>
          <w:kern w:val="0"/>
          <w:sz w:val="32"/>
          <w:szCs w:val="22"/>
          <w:lang w:val="en"/>
        </w:rPr>
      </w:r>
    </w:p>
    <w:p>
      <w:pPr>
        <w:pStyle w:val="Normal"/>
        <w:spacing w:lineRule="exact" w:line="59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　　</w:t>
      </w:r>
      <w:r>
        <w:rPr>
          <w:rFonts w:ascii="黑体;SimHei" w:hAnsi="黑体;SimHei" w:cs="黑体;SimHei" w:hint="eastAsia" w:eastAsia="黑体;SimHei"/>
          <w:color w:val="000000"/>
          <w:sz w:val="32"/>
          <w:szCs w:val="32"/>
        </w:rPr>
        <w:t xml:space="preserve">第一条 </w:t>
      </w:r>
      <w:r>
        <w:rPr>
          <w:rFonts w:ascii="仿宋_GB2312" w:hAnsi="仿宋_GB2312" w:cs="宋体;SimSun" w:hint="eastAsia" w:eastAsia="仿宋_GB2312"/>
          <w:color w:val="000000"/>
          <w:sz w:val="32"/>
          <w:szCs w:val="32"/>
        </w:rPr>
        <w:t>为了促进寒冷季节室外劳动保护工作，保障室外劳动者的身体健康等合法权益，根据有关法律、法规，结合本市实际，制定本规定。</w:t>
      </w:r>
    </w:p>
    <w:p>
      <w:pPr>
        <w:pStyle w:val="Normal"/>
        <w:spacing w:lineRule="exact" w:line="590"/>
        <w:ind w:firstLine="645" w:end="0"/>
        <w:rPr>
          <w:rFonts w:ascii="仿宋_GB2312" w:hAnsi="仿宋_GB2312" w:eastAsia="仿宋_GB2312" w:cs="宋体;SimSun"/>
          <w:color w:val="000000"/>
          <w:sz w:val="32"/>
          <w:szCs w:val="32"/>
        </w:rPr>
      </w:pPr>
      <w:r>
        <w:rPr>
          <w:rFonts w:ascii="黑体;SimHei" w:hAnsi="黑体;SimHei" w:cs="黑体;SimHei" w:hint="eastAsia" w:eastAsia="黑体;SimHei"/>
          <w:color w:val="000000"/>
          <w:sz w:val="32"/>
          <w:szCs w:val="32"/>
        </w:rPr>
        <w:t xml:space="preserve">第二条 </w:t>
      </w:r>
      <w:r>
        <w:rPr>
          <w:rFonts w:ascii="仿宋_GB2312" w:hAnsi="仿宋_GB2312" w:cs="宋体;SimSun" w:hint="eastAsia" w:eastAsia="仿宋_GB2312"/>
          <w:color w:val="000000"/>
          <w:sz w:val="32"/>
          <w:szCs w:val="32"/>
        </w:rPr>
        <w:t>本市行政区域内的企业、个体经济组织、民办非企业单位</w:t>
      </w:r>
      <w:r>
        <w:rPr>
          <w:rFonts w:ascii="仿宋_GB2312" w:hAnsi="仿宋_GB2312" w:cs="宋体;SimSun" w:eastAsia="仿宋_GB2312"/>
          <w:color w:val="000000"/>
          <w:sz w:val="32"/>
          <w:szCs w:val="32"/>
        </w:rPr>
        <w:t>等组织</w:t>
      </w:r>
      <w:r>
        <w:rPr>
          <w:rFonts w:ascii="仿宋_GB2312" w:hAnsi="仿宋_GB2312" w:cs="宋体;SimSun" w:hint="eastAsia" w:eastAsia="仿宋_GB2312"/>
          <w:color w:val="000000"/>
          <w:sz w:val="32"/>
          <w:szCs w:val="32"/>
        </w:rPr>
        <w:t>（以下统称用人单位）安排与其形成劳动关系的劳动者从事寒冷季节室外劳动的适用本规定。</w:t>
      </w:r>
    </w:p>
    <w:p>
      <w:pPr>
        <w:pStyle w:val="Normal"/>
        <w:spacing w:lineRule="exact" w:line="590"/>
        <w:ind w:firstLine="645" w:end="0"/>
        <w:rPr/>
      </w:pPr>
      <w:r>
        <w:rPr>
          <w:rFonts w:ascii="仿宋_GB2312" w:hAnsi="仿宋_GB2312" w:cs="宋体;SimSun" w:hint="eastAsia" w:eastAsia="仿宋_GB2312"/>
          <w:color w:val="000000"/>
          <w:sz w:val="32"/>
          <w:szCs w:val="32"/>
        </w:rPr>
        <w:t>国家机关、事业单位、社会团体安排与其建立劳动合同关系的劳动者从事寒冷季节室外劳动的，依照本规定执行。</w:t>
      </w:r>
    </w:p>
    <w:p>
      <w:pPr>
        <w:pStyle w:val="Normal"/>
        <w:spacing w:lineRule="exact" w:line="590"/>
        <w:ind w:firstLine="645" w:end="0"/>
        <w:rPr/>
      </w:pPr>
      <w:r>
        <w:rPr>
          <w:rFonts w:ascii="仿宋_GB2312" w:hAnsi="仿宋_GB2312" w:cs="宋体;SimSun" w:hint="eastAsia" w:eastAsia="仿宋_GB2312"/>
          <w:color w:val="000000"/>
          <w:sz w:val="32"/>
          <w:szCs w:val="32"/>
        </w:rPr>
        <w:t>本规定所称寒冷季节，是指</w:t>
      </w:r>
      <w:r>
        <w:rPr>
          <w:rFonts w:ascii="仿宋_GB2312" w:hAnsi="仿宋_GB2312" w:cs="仿宋_GB2312" w:hint="eastAsia" w:eastAsia="仿宋_GB2312"/>
          <w:color w:val="000000"/>
          <w:sz w:val="32"/>
          <w:szCs w:val="32"/>
        </w:rPr>
        <w:t>每年</w:t>
      </w:r>
      <w:r>
        <w:rPr>
          <w:rFonts w:eastAsia="仿宋_GB2312" w:cs="仿宋_GB2312" w:hint="eastAsia" w:ascii="仿宋_GB2312" w:hAnsi="仿宋_GB2312"/>
          <w:color w:val="000000"/>
          <w:sz w:val="32"/>
          <w:szCs w:val="32"/>
        </w:rPr>
        <w:t>12</w:t>
      </w:r>
      <w:r>
        <w:rPr>
          <w:rFonts w:ascii="仿宋_GB2312" w:hAnsi="仿宋_GB2312" w:cs="仿宋_GB2312" w:hint="eastAsia" w:eastAsia="仿宋_GB2312"/>
          <w:color w:val="000000"/>
          <w:sz w:val="32"/>
          <w:szCs w:val="32"/>
        </w:rPr>
        <w:t>月至次年</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月期间。</w:t>
      </w:r>
    </w:p>
    <w:p>
      <w:pPr>
        <w:pStyle w:val="Normal"/>
        <w:spacing w:lineRule="exact" w:line="590"/>
        <w:ind w:firstLine="631" w:end="0"/>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 xml:space="preserve">第三条 </w:t>
      </w:r>
      <w:r>
        <w:rPr>
          <w:rFonts w:ascii="仿宋_GB2312" w:hAnsi="仿宋_GB2312" w:cs="宋体;SimSun" w:hint="eastAsia" w:eastAsia="仿宋_GB2312"/>
          <w:color w:val="000000"/>
          <w:sz w:val="32"/>
          <w:szCs w:val="32"/>
        </w:rPr>
        <w:t>市、区县（市）人民政府应当加强对寒冷季节室外劳动保护工作的领导。</w:t>
      </w:r>
    </w:p>
    <w:p>
      <w:pPr>
        <w:pStyle w:val="Normal"/>
        <w:spacing w:lineRule="exact" w:line="590"/>
        <w:ind w:firstLine="631" w:end="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人力资源和社会保障、卫生健康、应急管理等有关部门根据各自职责，对寒冷季节室外劳动保护工作进行监督、指导和检查。</w:t>
      </w:r>
    </w:p>
    <w:p>
      <w:pPr>
        <w:pStyle w:val="Normal"/>
        <w:spacing w:lineRule="exact" w:line="590"/>
        <w:ind w:firstLine="675" w:end="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工会组织依法对用人单位寒冷季节期间采取室外劳动保护措施的情况实行监督。</w:t>
      </w:r>
    </w:p>
    <w:p>
      <w:pPr>
        <w:pStyle w:val="Normal"/>
        <w:spacing w:lineRule="exact" w:line="590"/>
        <w:ind w:firstLine="645" w:end="0"/>
        <w:rPr>
          <w:rFonts w:ascii="仿宋_GB2312" w:hAnsi="仿宋_GB2312" w:eastAsia="仿宋_GB2312" w:cs="宋体;SimSun"/>
          <w:color w:val="000000"/>
          <w:sz w:val="32"/>
          <w:szCs w:val="32"/>
        </w:rPr>
      </w:pPr>
      <w:r>
        <w:rPr>
          <w:rFonts w:ascii="黑体;SimHei" w:hAnsi="黑体;SimHei" w:cs="黑体;SimHei" w:hint="eastAsia" w:eastAsia="黑体;SimHei"/>
          <w:color w:val="000000"/>
          <w:sz w:val="32"/>
          <w:szCs w:val="32"/>
        </w:rPr>
        <w:t xml:space="preserve">第四条 </w:t>
      </w:r>
      <w:r>
        <w:rPr>
          <w:rFonts w:ascii="仿宋_GB2312" w:hAnsi="仿宋_GB2312" w:cs="宋体;SimSun" w:hint="eastAsia" w:eastAsia="仿宋_GB2312"/>
          <w:color w:val="000000"/>
          <w:sz w:val="32"/>
          <w:szCs w:val="32"/>
        </w:rPr>
        <w:t>气象台站发布暴雪、寒潮等气象灾害预警信号后，用人单位应当结合工作实际采取应急措施，合理安排室外劳动项目和作业方式，减轻劳动强度。</w:t>
      </w:r>
    </w:p>
    <w:p>
      <w:pPr>
        <w:pStyle w:val="Normal"/>
        <w:spacing w:lineRule="exact" w:line="590"/>
        <w:ind w:firstLine="645" w:end="0"/>
        <w:rPr>
          <w:rFonts w:ascii="仿宋_GB2312" w:hAnsi="仿宋_GB2312" w:eastAsia="仿宋_GB2312" w:cs="宋体;SimSun"/>
          <w:color w:val="000000"/>
          <w:sz w:val="32"/>
          <w:szCs w:val="32"/>
        </w:rPr>
      </w:pPr>
      <w:r>
        <w:rPr>
          <w:rFonts w:ascii="仿宋_GB2312" w:hAnsi="仿宋_GB2312" w:cs="宋体;SimSun" w:hint="eastAsia" w:eastAsia="仿宋_GB2312"/>
          <w:color w:val="000000"/>
          <w:sz w:val="32"/>
          <w:szCs w:val="32"/>
        </w:rPr>
        <w:t>因保护人身财产安全或者公众利益需要紧急处理的，不适用前款规定。</w:t>
      </w:r>
    </w:p>
    <w:p>
      <w:pPr>
        <w:pStyle w:val="Normal"/>
        <w:spacing w:lineRule="exact" w:line="590"/>
        <w:ind w:firstLine="645" w:end="0"/>
        <w:rPr>
          <w:rFonts w:ascii="仿宋_GB2312" w:hAnsi="仿宋_GB2312" w:eastAsia="仿宋_GB2312" w:cs="宋体;SimSun"/>
          <w:color w:val="000000"/>
          <w:sz w:val="32"/>
          <w:szCs w:val="32"/>
        </w:rPr>
      </w:pPr>
      <w:r>
        <w:rPr>
          <w:rFonts w:ascii="黑体;SimHei" w:hAnsi="黑体;SimHei" w:cs="宋体;SimSun" w:hint="eastAsia" w:eastAsia="黑体;SimHei"/>
          <w:color w:val="000000"/>
          <w:sz w:val="32"/>
          <w:szCs w:val="32"/>
        </w:rPr>
        <w:t xml:space="preserve">第五条 </w:t>
      </w:r>
      <w:r>
        <w:rPr>
          <w:rFonts w:ascii="仿宋_GB2312" w:hAnsi="仿宋_GB2312" w:cs="宋体;SimSun" w:hint="eastAsia" w:eastAsia="仿宋_GB2312"/>
          <w:color w:val="000000"/>
          <w:sz w:val="32"/>
          <w:szCs w:val="32"/>
        </w:rPr>
        <w:t>用人单位应当为寒冷季节室外劳动者提供必要的劳动防护用品、劳动保护设施。</w:t>
      </w:r>
    </w:p>
    <w:p>
      <w:pPr>
        <w:pStyle w:val="Normal"/>
        <w:spacing w:lineRule="exact" w:line="590"/>
        <w:ind w:firstLine="645"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倡导和鼓励社会各方为寒冷季节室外劳动者设立或提供保温防寒场所，政府有关部门和工会组织应当积极做好协调工作。</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第六条</w:t>
      </w:r>
      <w:r>
        <w:rPr>
          <w:rFonts w:ascii="仿宋_GB2312" w:hAnsi="仿宋_GB2312" w:cs="仿宋_GB2312" w:hint="eastAsia" w:eastAsia="仿宋_GB2312"/>
          <w:color w:val="000000"/>
          <w:sz w:val="32"/>
          <w:szCs w:val="32"/>
        </w:rPr>
        <w:t xml:space="preserve"> 寒冷季节室外劳动岗位、工种，由用人单位结合工作实际通过集体协商机制确定。</w:t>
      </w:r>
    </w:p>
    <w:p>
      <w:pPr>
        <w:pStyle w:val="Normal"/>
        <w:spacing w:lineRule="exact" w:line="590"/>
        <w:ind w:firstLineChars="200" w:startChars="0" w:start="0" w:endChars="0" w:end="0"/>
        <w:rPr>
          <w:rFonts w:ascii="仿宋_GB2312" w:hAnsi="仿宋_GB2312" w:eastAsia="仿宋_GB2312" w:cs="宋体;SimSun"/>
          <w:color w:val="000000"/>
          <w:sz w:val="32"/>
          <w:szCs w:val="32"/>
        </w:rPr>
      </w:pPr>
      <w:r>
        <w:rPr>
          <w:rFonts w:ascii="仿宋_GB2312" w:hAnsi="仿宋_GB2312" w:cs="黑体;SimHei" w:hint="eastAsia" w:eastAsia="仿宋_GB2312"/>
          <w:color w:val="000000"/>
          <w:sz w:val="32"/>
          <w:szCs w:val="32"/>
        </w:rPr>
        <w:t>用人单位应当向寒冷季节</w:t>
      </w:r>
      <w:r>
        <w:rPr>
          <w:rFonts w:ascii="仿宋_GB2312" w:hAnsi="仿宋_GB2312" w:cs="宋体;SimSun" w:hint="eastAsia" w:eastAsia="仿宋_GB2312"/>
          <w:color w:val="000000"/>
          <w:sz w:val="32"/>
          <w:szCs w:val="32"/>
        </w:rPr>
        <w:t>从事室外劳动岗位、工种的劳动者发放低温津贴，具体标准为每人每月不低于</w:t>
      </w:r>
      <w:r>
        <w:rPr>
          <w:rFonts w:eastAsia="仿宋_GB2312" w:cs="宋体;SimSun" w:hint="eastAsia" w:ascii="仿宋_GB2312" w:hAnsi="仿宋_GB2312"/>
          <w:color w:val="000000"/>
          <w:sz w:val="32"/>
          <w:szCs w:val="32"/>
        </w:rPr>
        <w:t>200</w:t>
      </w:r>
      <w:r>
        <w:rPr>
          <w:rFonts w:ascii="仿宋_GB2312" w:hAnsi="仿宋_GB2312" w:cs="宋体;SimSun" w:hint="eastAsia" w:eastAsia="仿宋_GB2312"/>
          <w:color w:val="000000"/>
          <w:sz w:val="32"/>
          <w:szCs w:val="32"/>
        </w:rPr>
        <w:t>元。所需费用从用人单位成本中列支。</w:t>
      </w:r>
    </w:p>
    <w:p>
      <w:pPr>
        <w:pStyle w:val="Normal"/>
        <w:spacing w:lineRule="exact" w:line="590"/>
        <w:ind w:firstLineChars="200" w:startChars="0" w:start="0" w:endChars="0" w:end="0"/>
        <w:rPr>
          <w:rFonts w:ascii="仿宋_GB2312" w:hAnsi="仿宋_GB2312" w:eastAsia="仿宋_GB2312" w:cs="黑体;SimHei"/>
          <w:color w:val="000000"/>
          <w:sz w:val="32"/>
          <w:szCs w:val="32"/>
        </w:rPr>
      </w:pPr>
      <w:r>
        <w:rPr>
          <w:rFonts w:ascii="黑体;SimHei" w:hAnsi="黑体;SimHei" w:cs="黑体;SimHei" w:hint="eastAsia" w:eastAsia="黑体;SimHei"/>
          <w:color w:val="000000"/>
          <w:sz w:val="32"/>
          <w:szCs w:val="32"/>
        </w:rPr>
        <w:t xml:space="preserve">第七条 </w:t>
      </w:r>
      <w:r>
        <w:rPr>
          <w:rFonts w:ascii="仿宋_GB2312" w:hAnsi="仿宋_GB2312" w:cs="黑体;SimHei" w:hint="eastAsia" w:eastAsia="仿宋_GB2312"/>
          <w:color w:val="000000"/>
          <w:sz w:val="32"/>
          <w:szCs w:val="32"/>
        </w:rPr>
        <w:t>用人单位不得以调整寒冷季节室外劳动时间、减轻劳动强度、发放低温津贴及个人防护用品等为理由扣除、降低劳动者工资。</w:t>
      </w:r>
    </w:p>
    <w:p>
      <w:pPr>
        <w:pStyle w:val="Normal"/>
        <w:spacing w:lineRule="exact" w:line="590"/>
        <w:ind w:firstLineChars="200" w:startChars="0" w:start="0" w:endChars="0" w:end="0"/>
        <w:rPr>
          <w:rFonts w:ascii="仿宋_GB2312" w:hAnsi="仿宋_GB2312" w:eastAsia="仿宋_GB2312" w:cs="宋体;SimSun"/>
          <w:color w:val="000000"/>
          <w:sz w:val="32"/>
          <w:szCs w:val="32"/>
        </w:rPr>
      </w:pPr>
      <w:r>
        <w:rPr>
          <w:rFonts w:ascii="黑体;SimHei" w:hAnsi="黑体;SimHei" w:cs="黑体;SimHei" w:hint="eastAsia" w:eastAsia="黑体;SimHei"/>
          <w:color w:val="000000"/>
          <w:sz w:val="32"/>
          <w:szCs w:val="32"/>
        </w:rPr>
        <w:t xml:space="preserve">第八条 </w:t>
      </w:r>
      <w:r>
        <w:rPr>
          <w:rFonts w:ascii="仿宋_GB2312" w:hAnsi="仿宋_GB2312" w:cs="仿宋_GB2312" w:hint="eastAsia" w:eastAsia="仿宋_GB2312"/>
          <w:color w:val="000000"/>
          <w:sz w:val="32"/>
          <w:szCs w:val="32"/>
        </w:rPr>
        <w:t>违反本规定，用人单位无正当理由拒不进行集体协商的，由区、县（市）人民政府责令改正。</w:t>
      </w:r>
    </w:p>
    <w:p>
      <w:pPr>
        <w:pStyle w:val="Normal"/>
        <w:spacing w:lineRule="exact" w:line="590"/>
        <w:ind w:firstLineChars="50" w:startChars="0" w:start="0" w:endChars="0" w:end="0"/>
        <w:rPr>
          <w:rFonts w:ascii="仿宋_GB2312" w:hAnsi="仿宋_GB2312" w:eastAsia="仿宋_GB2312" w:cs="宋体;SimSun"/>
          <w:color w:val="000000"/>
          <w:sz w:val="32"/>
          <w:szCs w:val="32"/>
        </w:rPr>
      </w:pPr>
      <w:r>
        <w:rPr>
          <w:rFonts w:eastAsia="仿宋_GB2312" w:cs="宋体;SimSun" w:hint="eastAsia" w:ascii="仿宋_GB2312" w:hAnsi="仿宋_GB2312"/>
          <w:color w:val="000000"/>
          <w:sz w:val="32"/>
          <w:szCs w:val="32"/>
        </w:rPr>
        <w:t xml:space="preserve">   </w:t>
      </w:r>
      <w:r>
        <w:rPr>
          <w:rFonts w:ascii="黑体;SimHei" w:hAnsi="黑体;SimHei" w:cs="黑体;SimHei" w:hint="eastAsia" w:eastAsia="黑体;SimHei"/>
          <w:color w:val="000000"/>
          <w:sz w:val="32"/>
          <w:szCs w:val="32"/>
        </w:rPr>
        <w:t xml:space="preserve">第九条 </w:t>
      </w:r>
      <w:r>
        <w:rPr>
          <w:rFonts w:ascii="仿宋_GB2312" w:hAnsi="仿宋_GB2312" w:cs="宋体;SimSun" w:hint="eastAsia" w:eastAsia="仿宋_GB2312"/>
          <w:color w:val="000000"/>
          <w:sz w:val="32"/>
          <w:szCs w:val="32"/>
        </w:rPr>
        <w:t>用人单位违反本规定，工会组织应当向用人单位提出意见，用人单位应当及时改正。用人单位拒不改正的，工会组织应当提请政府有关部门依法处理，政府有关部门应当及时</w:t>
      </w:r>
      <w:r>
        <w:rPr>
          <w:rFonts w:ascii="仿宋_GB2312" w:hAnsi="仿宋_GB2312" w:cs="宋体;SimSun" w:eastAsia="仿宋_GB2312"/>
          <w:color w:val="000000"/>
          <w:sz w:val="32"/>
          <w:szCs w:val="32"/>
          <w:lang w:val="en"/>
        </w:rPr>
        <w:t>将</w:t>
      </w:r>
      <w:r>
        <w:rPr>
          <w:rFonts w:ascii="仿宋_GB2312" w:hAnsi="仿宋_GB2312" w:cs="宋体;SimSun" w:hint="eastAsia" w:eastAsia="仿宋_GB2312"/>
          <w:color w:val="000000"/>
          <w:sz w:val="32"/>
          <w:szCs w:val="32"/>
        </w:rPr>
        <w:t>处理结果反馈给工会组织。</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SimHei" w:hAnsi="黑体;SimHei" w:cs="黑体;SimHei" w:hint="eastAsia" w:eastAsia="黑体;SimHei"/>
          <w:color w:val="000000"/>
          <w:sz w:val="32"/>
          <w:szCs w:val="32"/>
        </w:rPr>
        <w:t xml:space="preserve">第十条 </w:t>
      </w:r>
      <w:r>
        <w:rPr>
          <w:rFonts w:ascii="仿宋_GB2312" w:hAnsi="仿宋_GB2312" w:cs="宋体;SimSun" w:hint="eastAsia" w:eastAsia="仿宋_GB2312"/>
          <w:color w:val="000000"/>
          <w:sz w:val="32"/>
          <w:szCs w:val="32"/>
        </w:rPr>
        <w:t>本规定自</w:t>
      </w:r>
      <w:r>
        <w:rPr>
          <w:rFonts w:eastAsia="仿宋_GB2312" w:cs="宋体;SimSun" w:hint="eastAsia" w:ascii="仿宋_GB2312" w:hAnsi="仿宋_GB2312"/>
          <w:color w:val="000000"/>
          <w:sz w:val="32"/>
          <w:szCs w:val="32"/>
        </w:rPr>
        <w:t>2021</w:t>
      </w:r>
      <w:r>
        <w:rPr>
          <w:rFonts w:ascii="仿宋_GB2312" w:hAnsi="仿宋_GB2312" w:cs="宋体;SimSun" w:hint="eastAsia" w:eastAsia="仿宋_GB2312"/>
          <w:color w:val="000000"/>
          <w:sz w:val="32"/>
          <w:szCs w:val="32"/>
        </w:rPr>
        <w:t>年</w:t>
      </w:r>
      <w:r>
        <w:rPr>
          <w:rFonts w:eastAsia="仿宋_GB2312" w:cs="宋体;SimSun" w:hint="eastAsia" w:ascii="仿宋_GB2312" w:hAnsi="仿宋_GB2312"/>
          <w:color w:val="000000"/>
          <w:sz w:val="32"/>
          <w:szCs w:val="32"/>
        </w:rPr>
        <w:t>10</w:t>
      </w:r>
      <w:r>
        <w:rPr>
          <w:rFonts w:ascii="仿宋_GB2312" w:hAnsi="仿宋_GB2312" w:cs="宋体;SimSun" w:hint="eastAsia" w:eastAsia="仿宋_GB2312"/>
          <w:color w:val="000000"/>
          <w:sz w:val="32"/>
          <w:szCs w:val="32"/>
        </w:rPr>
        <w:t>月</w:t>
      </w:r>
      <w:r>
        <w:rPr>
          <w:rFonts w:eastAsia="仿宋_GB2312" w:cs="宋体;SimSun" w:hint="eastAsia" w:ascii="仿宋_GB2312" w:hAnsi="仿宋_GB2312"/>
          <w:color w:val="000000"/>
          <w:sz w:val="32"/>
          <w:szCs w:val="32"/>
        </w:rPr>
        <w:t>1</w:t>
      </w:r>
      <w:r>
        <w:rPr>
          <w:rFonts w:ascii="仿宋_GB2312" w:hAnsi="仿宋_GB2312" w:cs="宋体;SimSun" w:hint="eastAsia" w:eastAsia="仿宋_GB2312"/>
          <w:color w:val="000000"/>
          <w:sz w:val="32"/>
          <w:szCs w:val="32"/>
        </w:rPr>
        <w:t>日起施行。</w:t>
      </w:r>
    </w:p>
    <w:p>
      <w:pPr>
        <w:pStyle w:val="Normal"/>
        <w:spacing w:lineRule="exact" w:line="590"/>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spacing w:lineRule="exact" w:line="59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sectPr>
      <w:footerReference w:type="default" r:id="rId2"/>
      <w:type w:val="nextPage"/>
      <w:pgSz w:w="11906" w:h="16838"/>
      <w:pgMar w:left="1531" w:right="1531" w:gutter="0" w:header="0" w:top="2098" w:footer="1361"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8985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898525" cy="302260"/>
                      </a:xfrm>
                      <a:prstGeom prst="rect"/>
                      <a:solidFill>
                        <a:srgbClr val="FFFFFF">
                          <a:alpha val="0"/>
                        </a:srgbClr>
                      </a:solidFill>
                    </wps:spPr>
                    <wps:txbx>
                      <w:txbxContent>
                        <w:p>
                          <w:pPr>
                            <w:pStyle w:val="Footer"/>
                            <w:rPr>
                              <w:rStyle w:val="PageNumber"/>
                              <w:rFonts w:ascii="Times New Roman" w:hAnsi="Times New Roman" w:cs="Times New Roman" w:hint="eastAsia"/>
                              <w:sz w:val="28"/>
                              <w:szCs w:val="28"/>
                            </w:rPr>
                          </w:pPr>
                          <w:r>
                            <w:rPr>
                              <w:rStyle w:val="PageNumber"/>
                              <w:rFonts w:cs="宋体;SimSun" w:hint="eastAsia"/>
                              <w:color w:val="FFFFFF"/>
                              <w:sz w:val="28"/>
                              <w:szCs w:val="28"/>
                            </w:rPr>
                            <w:t>一</w:t>
                          </w:r>
                          <w:r>
                            <w:rPr>
                              <w:rStyle w:val="PageNumber"/>
                              <w:rFonts w:ascii="Times New Roman" w:hAnsi="Times New Roman" w:cs="Times New Roman" w:hint="eastAsia"/>
                              <w:sz w:val="28"/>
                              <w:szCs w:val="28"/>
                            </w:rPr>
                            <w:t xml:space="preserve">— </w:t>
                          </w:r>
                          <w:r>
                            <w:rPr>
                              <w:rStyle w:val="PageNumber"/>
                              <w:rFonts w:ascii="Times New Roman" w:hAnsi="Times New Roman" w:cs="Times New Roman"/>
                              <w:sz w:val="28"/>
                              <w:szCs w:val="28"/>
                            </w:rPr>
                            <w:fldChar w:fldCharType="begin"/>
                          </w:r>
                          <w:r>
                            <w:rPr>
                              <w:rStyle w:val="PageNumber"/>
                              <w:rFonts w:ascii="Times New Roman" w:hAnsi="Times New Roman" w:cs="Times New Roman"/>
                              <w:sz w:val="28"/>
                              <w:szCs w:val="28"/>
                            </w:rPr>
                            <w:instrText xml:space="preserve"> PAGE </w:instrText>
                          </w:r>
                          <w:r>
                            <w:rPr>
                              <w:rStyle w:val="PageNumber"/>
                              <w:rFonts w:ascii="Times New Roman" w:hAnsi="Times New Roman" w:cs="Times New Roman"/>
                              <w:sz w:val="28"/>
                              <w:szCs w:val="28"/>
                            </w:rPr>
                            <w:fldChar w:fldCharType="separate"/>
                          </w:r>
                          <w:r>
                            <w:rPr>
                              <w:rStyle w:val="PageNumber"/>
                              <w:rFonts w:ascii="Times New Roman" w:hAnsi="Times New Roman" w:cs="Times New Roman"/>
                              <w:sz w:val="28"/>
                              <w:szCs w:val="28"/>
                            </w:rPr>
                            <w:t>3</w:t>
                          </w:r>
                          <w:r>
                            <w:rPr>
                              <w:rStyle w:val="PageNumber"/>
                              <w:rFonts w:ascii="Times New Roman" w:hAnsi="Times New Roman" w:cs="Times New Roman"/>
                              <w:sz w:val="28"/>
                              <w:szCs w:val="28"/>
                            </w:rPr>
                            <w:fldChar w:fldCharType="end"/>
                          </w:r>
                          <w:r>
                            <w:rPr>
                              <w:rStyle w:val="PageNumber"/>
                              <w:rFonts w:ascii="Times New Roman" w:hAnsi="Times New Roman" w:cs="Times New Roman" w:hint="eastAsia"/>
                              <w:sz w:val="28"/>
                              <w:szCs w:val="28"/>
                            </w:rPr>
                            <w:t xml:space="preserve"> —</w:t>
                          </w:r>
                          <w:r>
                            <w:rPr>
                              <w:rStyle w:val="PageNumber"/>
                              <w:rFonts w:cs="宋体;SimSun" w:hint="eastAsia"/>
                              <w:color w:val="FFFFFF"/>
                              <w:sz w:val="28"/>
                              <w:szCs w:val="28"/>
                            </w:rPr>
                            <w:t>一</w:t>
                          </w:r>
                        </w:p>
                      </w:txbxContent>
                    </wps:txbx>
                    <wps:bodyPr anchor="t" lIns="0" tIns="0" rIns="0" bIns="0">
                      <a:noAutofit/>
                    </wps:bodyPr>
                  </wps:wsp>
                </a:graphicData>
              </a:graphic>
            </wp:anchor>
          </w:drawing>
        </mc:Choice>
        <mc:Fallback>
          <w:pict>
            <v:rect fillcolor="#FFFFFF" style="position:absolute;rotation:-0;width:70.75pt;height:23.8pt;mso-wrap-distance-left:0pt;mso-wrap-distance-right:0pt;mso-wrap-distance-top:0pt;mso-wrap-distance-bottom:0pt;margin-top:0.05pt;mso-position-vertical-relative:text;margin-left:371.45pt;mso-position-horizontal:outside;mso-position-horizontal-relative:margin">
              <v:fill opacity="0f"/>
              <v:textbox inset="0in,0in,0in,0in">
                <w:txbxContent>
                  <w:p>
                    <w:pPr>
                      <w:pStyle w:val="Footer"/>
                      <w:rPr>
                        <w:rStyle w:val="PageNumber"/>
                        <w:rFonts w:ascii="Times New Roman" w:hAnsi="Times New Roman" w:cs="Times New Roman" w:hint="eastAsia"/>
                        <w:sz w:val="28"/>
                        <w:szCs w:val="28"/>
                      </w:rPr>
                    </w:pPr>
                    <w:r>
                      <w:rPr>
                        <w:rStyle w:val="PageNumber"/>
                        <w:rFonts w:cs="宋体;SimSun" w:hint="eastAsia"/>
                        <w:color w:val="FFFFFF"/>
                        <w:sz w:val="28"/>
                        <w:szCs w:val="28"/>
                      </w:rPr>
                      <w:t>一</w:t>
                    </w:r>
                    <w:r>
                      <w:rPr>
                        <w:rStyle w:val="PageNumber"/>
                        <w:rFonts w:ascii="Times New Roman" w:hAnsi="Times New Roman" w:cs="Times New Roman" w:hint="eastAsia"/>
                        <w:sz w:val="28"/>
                        <w:szCs w:val="28"/>
                      </w:rPr>
                      <w:t xml:space="preserve">— </w:t>
                    </w:r>
                    <w:r>
                      <w:rPr>
                        <w:rStyle w:val="PageNumber"/>
                        <w:rFonts w:ascii="Times New Roman" w:hAnsi="Times New Roman" w:cs="Times New Roman"/>
                        <w:sz w:val="28"/>
                        <w:szCs w:val="28"/>
                      </w:rPr>
                      <w:fldChar w:fldCharType="begin"/>
                    </w:r>
                    <w:r>
                      <w:rPr>
                        <w:rStyle w:val="PageNumber"/>
                        <w:rFonts w:ascii="Times New Roman" w:hAnsi="Times New Roman" w:cs="Times New Roman"/>
                        <w:sz w:val="28"/>
                        <w:szCs w:val="28"/>
                      </w:rPr>
                      <w:instrText xml:space="preserve"> PAGE </w:instrText>
                    </w:r>
                    <w:r>
                      <w:rPr>
                        <w:rStyle w:val="PageNumber"/>
                        <w:rFonts w:ascii="Times New Roman" w:hAnsi="Times New Roman" w:cs="Times New Roman"/>
                        <w:sz w:val="28"/>
                        <w:szCs w:val="28"/>
                      </w:rPr>
                      <w:fldChar w:fldCharType="separate"/>
                    </w:r>
                    <w:r>
                      <w:rPr>
                        <w:rStyle w:val="PageNumber"/>
                        <w:rFonts w:ascii="Times New Roman" w:hAnsi="Times New Roman" w:cs="Times New Roman"/>
                        <w:sz w:val="28"/>
                        <w:szCs w:val="28"/>
                      </w:rPr>
                      <w:t>3</w:t>
                    </w:r>
                    <w:r>
                      <w:rPr>
                        <w:rStyle w:val="PageNumber"/>
                        <w:rFonts w:ascii="Times New Roman" w:hAnsi="Times New Roman" w:cs="Times New Roman"/>
                        <w:sz w:val="28"/>
                        <w:szCs w:val="28"/>
                      </w:rPr>
                      <w:fldChar w:fldCharType="end"/>
                    </w:r>
                    <w:r>
                      <w:rPr>
                        <w:rStyle w:val="PageNumber"/>
                        <w:rFonts w:ascii="Times New Roman" w:hAnsi="Times New Roman" w:cs="Times New Roman" w:hint="eastAsia"/>
                        <w:sz w:val="28"/>
                        <w:szCs w:val="28"/>
                      </w:rPr>
                      <w:t xml:space="preserve"> —</w:t>
                    </w:r>
                    <w:r>
                      <w:rPr>
                        <w:rStyle w:val="PageNumber"/>
                        <w:rFonts w:cs="宋体;SimSun" w:hint="eastAsia"/>
                        <w:color w:val="FFFFFF"/>
                        <w:sz w:val="28"/>
                        <w:szCs w:val="28"/>
                      </w:rPr>
                      <w:t>一</w:t>
                    </w:r>
                  </w:p>
                </w:txbxContent>
              </v:textbox>
              <w10:wrap type="square"/>
            </v:rect>
          </w:pict>
        </mc:Fallback>
      </mc:AlternateContent>
    </w:r>
  </w:p>
</w:ftr>
</file>

<file path=word/settings.xml><?xml version="1.0" encoding="utf-8"?>
<w:settings xmlns:w="http://schemas.openxmlformats.org/wordprocessingml/2006/main">
  <w:zoom w:percent="7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2014-10-30T20:08:00Z</dcterms:created>
  <dc:creator>Administrator</dc:creator>
  <dc:description/>
  <cp:keywords/>
  <dc:language>en-US</dc:language>
  <cp:lastModifiedBy>Administrator</cp:lastModifiedBy>
  <dcterms:modified xsi:type="dcterms:W3CDTF">2021-09-18T19:13:00Z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