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pageBreakBefore w:val="false"/>
        <w:widowControl w:val="false"/>
        <w:kinsoku w:val="true"/>
        <w:overflowPunct w:val="true"/>
        <w:autoSpaceDE w:val="false"/>
        <w:bidi w:val="0"/>
        <w:snapToGrid w:val="true"/>
        <w:spacing w:lineRule="exact" w:line="540" w:before="0" w:after="0"/>
        <w:ind w:firstLineChars="400" w:startChars="0" w:start="0" w:endChars="0" w:end="0"/>
        <w:jc w:val="both"/>
        <w:textAlignment w:val="auto"/>
        <w:rPr>
          <w:spacing w:val="0"/>
          <w:w w:val="100"/>
          <w:u w:val="none"/>
        </w:rPr>
      </w:pPr>
      <w:r>
        <w:rPr>
          <w:spacing w:val="0"/>
          <w:w w:val="100"/>
          <w:u w:val="none"/>
        </w:rPr>
      </w:r>
    </w:p>
    <w:p>
      <w:pPr>
        <w:pStyle w:val="Heading1"/>
        <w:keepNext w:val="false"/>
        <w:keepLines w:val="false"/>
        <w:pageBreakBefore w:val="false"/>
        <w:widowControl w:val="false"/>
        <w:kinsoku w:val="true"/>
        <w:overflowPunct w:val="true"/>
        <w:autoSpaceDE w:val="false"/>
        <w:bidi w:val="0"/>
        <w:snapToGrid w:val="true"/>
        <w:spacing w:lineRule="exact" w:line="540" w:before="0" w:after="0"/>
        <w:ind w:firstLineChars="400" w:startChars="0" w:start="0" w:endChars="0" w:end="0"/>
        <w:jc w:val="both"/>
        <w:textAlignment w:val="auto"/>
        <w:rPr>
          <w:spacing w:val="0"/>
          <w:w w:val="100"/>
          <w:u w:val="none"/>
        </w:rPr>
      </w:pPr>
      <w:r>
        <w:rPr>
          <w:spacing w:val="0"/>
          <w:w w:val="100"/>
          <w:u w:val="none"/>
        </w:rPr>
        <w:t>黑龙江省野生动物保护条例</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0" w:firstLine="0" w:startChars="0" w:start="0" w:endChars="0" w:end="0"/>
        <w:jc w:val="center"/>
        <w:textAlignment w:val="auto"/>
        <w:rPr>
          <w:spacing w:val="0"/>
          <w:w w:val="100"/>
          <w:u w:val="none"/>
        </w:rPr>
      </w:pPr>
      <w:r>
        <w:rPr>
          <w:spacing w:val="0"/>
          <w:w w:val="100"/>
          <w:u w:val="none"/>
        </w:rPr>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0" w:firstLine="0" w:startChars="0" w:start="0" w:endChars="0" w:end="0"/>
        <w:jc w:val="center"/>
        <w:textAlignment w:val="auto"/>
        <w:rPr>
          <w:rFonts w:hint="eastAsia"/>
          <w:spacing w:val="0"/>
          <w:w w:val="100"/>
          <w:u w:val="none"/>
          <w:lang w:val="en-US"/>
        </w:rPr>
      </w:pPr>
      <w:r>
        <w:rPr>
          <w:spacing w:val="0"/>
          <w:w w:val="100"/>
          <w:u w:val="none"/>
        </w:rPr>
        <w:t>（</w:t>
      </w:r>
      <w:r>
        <w:rPr>
          <w:rFonts w:hint="eastAsia"/>
          <w:spacing w:val="0"/>
          <w:w w:val="100"/>
          <w:u w:val="none"/>
          <w:lang w:val="en-US"/>
        </w:rPr>
        <w:t>2019</w:t>
      </w:r>
      <w:r>
        <w:rPr>
          <w:rFonts w:hint="eastAsia"/>
          <w:spacing w:val="0"/>
          <w:w w:val="100"/>
          <w:u w:val="none"/>
          <w:lang w:val="en-US"/>
        </w:rPr>
        <w:t>年</w:t>
      </w:r>
      <w:r>
        <w:rPr>
          <w:rFonts w:hint="eastAsia"/>
          <w:spacing w:val="0"/>
          <w:w w:val="100"/>
          <w:u w:val="none"/>
          <w:lang w:val="en-US"/>
        </w:rPr>
        <w:t>10</w:t>
      </w:r>
      <w:r>
        <w:rPr>
          <w:rFonts w:hint="eastAsia"/>
          <w:spacing w:val="0"/>
          <w:w w:val="100"/>
          <w:u w:val="none"/>
          <w:lang w:val="en-US"/>
        </w:rPr>
        <w:t>月</w:t>
      </w:r>
      <w:r>
        <w:rPr>
          <w:rFonts w:hint="eastAsia"/>
          <w:spacing w:val="0"/>
          <w:w w:val="100"/>
          <w:u w:val="none"/>
          <w:lang w:val="en-US"/>
        </w:rPr>
        <w:t>18</w:t>
      </w:r>
      <w:r>
        <w:rPr>
          <w:rFonts w:hint="eastAsia"/>
          <w:spacing w:val="0"/>
          <w:w w:val="100"/>
          <w:u w:val="none"/>
          <w:lang w:val="en-US"/>
        </w:rPr>
        <w:t>日黑龙江省第十三届人民代表大会</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0" w:firstLine="0" w:startChars="0" w:start="0" w:endChars="0" w:end="0"/>
        <w:jc w:val="center"/>
        <w:textAlignment w:val="auto"/>
        <w:rPr>
          <w:spacing w:val="0"/>
          <w:w w:val="100"/>
          <w:u w:val="none"/>
        </w:rPr>
      </w:pPr>
      <w:r>
        <w:rPr>
          <w:rFonts w:hint="eastAsia"/>
          <w:spacing w:val="0"/>
          <w:w w:val="100"/>
          <w:u w:val="none"/>
          <w:lang w:val="en-US"/>
        </w:rPr>
        <w:t>常务委员会第十四次会议通过</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sz w:val="24"/>
          <w:u w:val="none"/>
        </w:rPr>
      </w:pPr>
      <w:r>
        <w:rPr>
          <w:spacing w:val="0"/>
          <w:w w:val="100"/>
          <w:sz w:val="24"/>
          <w:u w:val="none"/>
        </w:rPr>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第一条</w:t>
      </w:r>
      <w:r>
        <w:rPr>
          <w:rFonts w:ascii="黑体" w:hAnsi="黑体" w:cs="黑体" w:hint="eastAsia" w:eastAsia="黑体"/>
          <w:spacing w:val="0"/>
          <w:w w:val="100"/>
          <w:u w:val="none"/>
          <w:lang w:val="en-US"/>
        </w:rPr>
        <w:t xml:space="preserve"> </w:t>
      </w:r>
      <w:r>
        <w:rPr>
          <w:spacing w:val="0"/>
          <w:w w:val="100"/>
          <w:u w:val="none"/>
        </w:rPr>
        <w:t>为了保护野生动物，维护生物多样性和生态平衡，推进生态文明建设，根据《中华人民共和国野生动物保护法》等有关法律、行政法规，结合本省实际，制定本条例。</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第二条</w:t>
      </w:r>
      <w:r>
        <w:rPr>
          <w:rFonts w:ascii="黑体" w:hAnsi="黑体" w:cs="黑体" w:hint="eastAsia" w:eastAsia="黑体"/>
          <w:spacing w:val="0"/>
          <w:w w:val="100"/>
          <w:u w:val="none"/>
          <w:lang w:val="en-US"/>
        </w:rPr>
        <w:t xml:space="preserve"> </w:t>
      </w:r>
      <w:r>
        <w:rPr>
          <w:spacing w:val="0"/>
          <w:w w:val="100"/>
          <w:u w:val="none"/>
        </w:rPr>
        <w:t>在本省行政区域内从事野生动物保护以及相关活动，适用本条例。</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本条例规定保护的野生动物，是指国家重点保护的珍贵、濒危</w:t>
      </w:r>
      <w:r>
        <w:rPr>
          <w:rFonts w:hint="eastAsia"/>
          <w:spacing w:val="0"/>
          <w:w w:val="100"/>
          <w:u w:val="none"/>
          <w:lang w:val="en-US"/>
        </w:rPr>
        <w:t>的</w:t>
      </w:r>
      <w:r>
        <w:rPr>
          <w:spacing w:val="0"/>
          <w:w w:val="100"/>
          <w:u w:val="none"/>
        </w:rPr>
        <w:t>陆生、水生野生动物，省重点保护的陆生野生动物和其他有重要生态、科学、社会价值的陆生野生动物。</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本条例规定的野生动物及其制品，是指野生动物的整体（含卵、蛋）、部分及其衍生物。</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珍贵、濒危的水生野生动物以外其他水生野生动物的保护</w:t>
      </w:r>
      <w:r>
        <w:rPr>
          <w:rFonts w:hint="eastAsia"/>
          <w:spacing w:val="0"/>
          <w:w w:val="100"/>
          <w:u w:val="none"/>
        </w:rPr>
        <w:t>，</w:t>
      </w:r>
      <w:r>
        <w:rPr>
          <w:spacing w:val="0"/>
          <w:w w:val="100"/>
          <w:u w:val="none"/>
        </w:rPr>
        <w:t>适用渔业法律、法规的规定。</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lang w:val="en-US"/>
        </w:rPr>
      </w:pPr>
      <w:r>
        <w:rPr>
          <w:rFonts w:ascii="黑体" w:hAnsi="黑体" w:cs="黑体" w:hint="eastAsia" w:eastAsia="黑体"/>
          <w:spacing w:val="0"/>
          <w:w w:val="100"/>
          <w:u w:val="none"/>
          <w:lang w:val="en-US"/>
        </w:rPr>
        <w:t>第三条</w:t>
      </w:r>
      <w:r>
        <w:rPr>
          <w:rFonts w:hint="eastAsia"/>
          <w:spacing w:val="0"/>
          <w:w w:val="100"/>
          <w:u w:val="none"/>
          <w:lang w:val="en-US"/>
        </w:rPr>
        <w:t xml:space="preserve"> 对野生动物实行保护优先、规范利用、严格监管的原则，鼓励开展野生动物科学研究，培育公民保护野生动物的意识，促进人与自然和谐发展。</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w:t>
      </w:r>
      <w:r>
        <w:rPr>
          <w:rFonts w:ascii="黑体" w:hAnsi="黑体" w:cs="黑体" w:hint="eastAsia" w:eastAsia="黑体"/>
          <w:spacing w:val="0"/>
          <w:w w:val="100"/>
          <w:u w:val="none"/>
          <w:lang w:val="en-US"/>
        </w:rPr>
        <w:t>四</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县级以上人民政府应当加强野生动物</w:t>
      </w:r>
      <w:r>
        <w:rPr>
          <w:rFonts w:hint="eastAsia"/>
          <w:spacing w:val="0"/>
          <w:w w:val="100"/>
          <w:u w:val="none"/>
          <w:lang w:val="en-US"/>
        </w:rPr>
        <w:t>及其栖息地</w:t>
      </w:r>
      <w:r>
        <w:rPr>
          <w:spacing w:val="0"/>
          <w:w w:val="100"/>
          <w:u w:val="none"/>
        </w:rPr>
        <w:t>保护和管理，制定野生动物及其栖息地相关保护规划和措施，协调解决本行政区域内野生动物保护和管理工作中的重大问题，并按照事权划分，将野生动物保护经费纳入财政预算。</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鼓励公民、法人和其他组织依法通过捐赠、资助、志愿服务等方式参与野生动物保护活动，支持野生动物保护公益事业</w:t>
      </w:r>
      <w:r>
        <w:rPr>
          <w:rFonts w:hint="eastAsia"/>
          <w:spacing w:val="0"/>
          <w:w w:val="100"/>
          <w:u w:val="none"/>
        </w:rPr>
        <w:t>，</w:t>
      </w:r>
      <w:r>
        <w:rPr>
          <w:rFonts w:hint="eastAsia"/>
          <w:spacing w:val="0"/>
          <w:w w:val="100"/>
          <w:u w:val="none"/>
          <w:lang w:val="en-US"/>
        </w:rPr>
        <w:t>依法开展野生动物保护国际信息交流和国际合作</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东北虎豹</w:t>
      </w:r>
      <w:r>
        <w:rPr>
          <w:rFonts w:hint="eastAsia"/>
          <w:spacing w:val="0"/>
          <w:w w:val="100"/>
          <w:u w:val="none"/>
        </w:rPr>
        <w:t>国家公园</w:t>
      </w:r>
      <w:r>
        <w:rPr>
          <w:rFonts w:hint="eastAsia"/>
          <w:spacing w:val="0"/>
          <w:w w:val="100"/>
          <w:u w:val="none"/>
          <w:lang w:val="en-US"/>
        </w:rPr>
        <w:t>等国家管理的</w:t>
      </w:r>
      <w:r>
        <w:rPr>
          <w:spacing w:val="0"/>
          <w:w w:val="100"/>
          <w:u w:val="none"/>
        </w:rPr>
        <w:t>国家公园</w:t>
      </w:r>
      <w:r>
        <w:rPr>
          <w:rFonts w:hint="eastAsia"/>
          <w:spacing w:val="0"/>
          <w:w w:val="100"/>
          <w:u w:val="none"/>
        </w:rPr>
        <w:t>，</w:t>
      </w:r>
      <w:r>
        <w:rPr>
          <w:rFonts w:hint="eastAsia"/>
          <w:spacing w:val="0"/>
          <w:w w:val="100"/>
          <w:u w:val="none"/>
          <w:lang w:val="en-US"/>
        </w:rPr>
        <w:t>当地</w:t>
      </w:r>
      <w:r>
        <w:rPr>
          <w:spacing w:val="0"/>
          <w:w w:val="100"/>
          <w:u w:val="none"/>
        </w:rPr>
        <w:t>人民政府应当配合国家公园管理机构，做好野生动物保护相关工作。</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w:t>
      </w:r>
      <w:r>
        <w:rPr>
          <w:rFonts w:ascii="黑体" w:hAnsi="黑体" w:cs="黑体" w:hint="eastAsia" w:eastAsia="黑体"/>
          <w:spacing w:val="0"/>
          <w:w w:val="100"/>
          <w:u w:val="none"/>
          <w:lang w:val="en-US"/>
        </w:rPr>
        <w:t>五</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县级以上人民政府林业草原、渔业主管部门（以下统称野生动物保护主管部门）分别主管本行政区域内陆生、水生野生动物保护工作。</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县级以上人民政府其他有关部门，应当按照各自职责，共同做好野生动物保护工作。</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hint="eastAsia"/>
          <w:spacing w:val="0"/>
          <w:w w:val="100"/>
          <w:u w:val="none"/>
          <w:shd w:fill="FFFFFF" w:val="clear"/>
        </w:rPr>
      </w:pPr>
      <w:r>
        <w:rPr>
          <w:rFonts w:ascii="黑体" w:hAnsi="黑体" w:cs="黑体" w:hint="eastAsia" w:eastAsia="黑体"/>
          <w:spacing w:val="0"/>
          <w:w w:val="100"/>
          <w:u w:val="none"/>
        </w:rPr>
        <w:t>第</w:t>
      </w:r>
      <w:r>
        <w:rPr>
          <w:rFonts w:ascii="黑体" w:hAnsi="黑体" w:cs="黑体" w:hint="eastAsia" w:eastAsia="黑体"/>
          <w:spacing w:val="0"/>
          <w:w w:val="100"/>
          <w:u w:val="none"/>
          <w:lang w:val="en-US"/>
        </w:rPr>
        <w:t>六</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shd w:fill="FFFFFF" w:val="clear"/>
        </w:rPr>
        <w:t>县级以上野生动物保护主管部门应当</w:t>
      </w:r>
      <w:r>
        <w:rPr>
          <w:rFonts w:hint="eastAsia"/>
          <w:spacing w:val="0"/>
          <w:w w:val="100"/>
          <w:u w:val="none"/>
          <w:shd w:fill="FFFFFF" w:val="clear"/>
        </w:rPr>
        <w:t>组织</w:t>
      </w:r>
      <w:r>
        <w:rPr>
          <w:spacing w:val="0"/>
          <w:w w:val="100"/>
          <w:u w:val="none"/>
          <w:shd w:fill="FFFFFF" w:val="clear"/>
        </w:rPr>
        <w:t>开展</w:t>
      </w:r>
      <w:r>
        <w:rPr>
          <w:rFonts w:hint="eastAsia"/>
          <w:spacing w:val="0"/>
          <w:w w:val="100"/>
          <w:u w:val="none"/>
          <w:shd w:fill="FFFFFF" w:val="clear"/>
        </w:rPr>
        <w:t>经常性的野生动物保护</w:t>
      </w:r>
      <w:r>
        <w:rPr>
          <w:spacing w:val="0"/>
          <w:w w:val="100"/>
          <w:u w:val="none"/>
          <w:shd w:fill="FFFFFF" w:val="clear"/>
        </w:rPr>
        <w:t>宣传活动</w:t>
      </w:r>
      <w:r>
        <w:rPr>
          <w:rFonts w:hint="eastAsia"/>
          <w:spacing w:val="0"/>
          <w:w w:val="100"/>
          <w:u w:val="none"/>
          <w:shd w:fill="FFFFFF" w:val="clear"/>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eastAsia="仿宋_GB2312" w:hint="eastAsia"/>
          <w:spacing w:val="0"/>
          <w:w w:val="100"/>
          <w:u w:val="none"/>
        </w:rPr>
      </w:pPr>
      <w:r>
        <w:rPr>
          <w:spacing w:val="0"/>
          <w:w w:val="100"/>
          <w:u w:val="none"/>
        </w:rPr>
        <w:t>每年五月第二周为黑龙江省爱鸟周</w:t>
      </w:r>
      <w:r>
        <w:rPr>
          <w:rFonts w:hint="eastAsia"/>
          <w:spacing w:val="0"/>
          <w:w w:val="100"/>
          <w:u w:val="none"/>
        </w:rPr>
        <w:t>，</w:t>
      </w:r>
      <w:r>
        <w:rPr>
          <w:spacing w:val="0"/>
          <w:w w:val="100"/>
          <w:u w:val="none"/>
        </w:rPr>
        <w:t>十月为黑龙江省保护野生动物宣传月。</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w:t>
      </w:r>
      <w:r>
        <w:rPr>
          <w:rFonts w:ascii="黑体" w:hAnsi="黑体" w:cs="黑体" w:hint="eastAsia" w:eastAsia="黑体"/>
          <w:spacing w:val="0"/>
          <w:w w:val="100"/>
          <w:u w:val="none"/>
          <w:lang w:val="en-US"/>
        </w:rPr>
        <w:t>七</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有下列情形之一的组织和个人，由县级以上人民政府按照国家有关规定给予表彰奖励：</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hint="eastAsia"/>
          <w:spacing w:val="0"/>
          <w:w w:val="100"/>
          <w:u w:val="none"/>
        </w:rPr>
        <w:t>（</w:t>
      </w:r>
      <w:r>
        <w:rPr>
          <w:rFonts w:hint="eastAsia"/>
          <w:spacing w:val="0"/>
          <w:w w:val="100"/>
          <w:u w:val="none"/>
          <w:lang w:val="en-US"/>
        </w:rPr>
        <w:t>一</w:t>
      </w:r>
      <w:r>
        <w:rPr>
          <w:rFonts w:hint="eastAsia"/>
          <w:spacing w:val="0"/>
          <w:w w:val="100"/>
          <w:u w:val="none"/>
        </w:rPr>
        <w:t>）</w:t>
      </w:r>
      <w:r>
        <w:rPr>
          <w:spacing w:val="0"/>
          <w:w w:val="100"/>
          <w:u w:val="none"/>
        </w:rPr>
        <w:t>从事野生动物收容救护活动成绩显著的；</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shd w:fill="BEBEBE" w:val="clear"/>
        </w:rPr>
      </w:pPr>
      <w:r>
        <w:rPr>
          <w:rFonts w:hint="eastAsia"/>
          <w:spacing w:val="0"/>
          <w:w w:val="100"/>
          <w:u w:val="none"/>
        </w:rPr>
        <w:t>（</w:t>
      </w:r>
      <w:r>
        <w:rPr>
          <w:rFonts w:hint="eastAsia"/>
          <w:spacing w:val="0"/>
          <w:w w:val="100"/>
          <w:u w:val="none"/>
          <w:lang w:val="en-US"/>
        </w:rPr>
        <w:t>二</w:t>
      </w:r>
      <w:r>
        <w:rPr>
          <w:rFonts w:hint="eastAsia"/>
          <w:spacing w:val="0"/>
          <w:w w:val="100"/>
          <w:u w:val="none"/>
        </w:rPr>
        <w:t>）</w:t>
      </w:r>
      <w:r>
        <w:rPr>
          <w:spacing w:val="0"/>
          <w:w w:val="100"/>
          <w:u w:val="none"/>
        </w:rPr>
        <w:t>制止或者举报违反野生动物保护法律、法规行为</w:t>
      </w:r>
      <w:r>
        <w:rPr>
          <w:rFonts w:hint="eastAsia"/>
          <w:spacing w:val="0"/>
          <w:w w:val="100"/>
          <w:u w:val="none"/>
        </w:rPr>
        <w:t>，</w:t>
      </w:r>
      <w:r>
        <w:rPr>
          <w:spacing w:val="0"/>
          <w:w w:val="100"/>
          <w:u w:val="none"/>
        </w:rPr>
        <w:t>有重要贡献的；</w:t>
      </w:r>
    </w:p>
    <w:p>
      <w:pPr>
        <w:pStyle w:val="BodyText"/>
        <w:keepNext w:val="false"/>
        <w:keepLines w:val="false"/>
        <w:pageBreakBefore w:val="false"/>
        <w:widowControl w:val="false"/>
        <w:shd w:fill="FFFFFF" w:val="clear"/>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hint="eastAsia"/>
          <w:spacing w:val="0"/>
          <w:w w:val="100"/>
          <w:u w:val="none"/>
          <w:shd w:fill="FFFFFF" w:val="clear"/>
        </w:rPr>
        <w:t>（</w:t>
      </w:r>
      <w:r>
        <w:rPr>
          <w:rFonts w:hint="eastAsia"/>
          <w:spacing w:val="0"/>
          <w:w w:val="100"/>
          <w:u w:val="none"/>
          <w:shd w:fill="FFFFFF" w:val="clear"/>
          <w:lang w:val="en-US"/>
        </w:rPr>
        <w:t>三</w:t>
      </w:r>
      <w:r>
        <w:rPr>
          <w:rFonts w:hint="eastAsia"/>
          <w:spacing w:val="0"/>
          <w:w w:val="100"/>
          <w:u w:val="none"/>
          <w:shd w:fill="FFFFFF" w:val="clear"/>
        </w:rPr>
        <w:t>）</w:t>
      </w:r>
      <w:r>
        <w:rPr>
          <w:spacing w:val="0"/>
          <w:w w:val="100"/>
          <w:u w:val="none"/>
        </w:rPr>
        <w:t>在野生动物宣传教育和科学知识普及工作中成绩显著的；</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hint="eastAsia"/>
          <w:spacing w:val="0"/>
          <w:w w:val="100"/>
          <w:u w:val="none"/>
        </w:rPr>
        <w:t>（</w:t>
      </w:r>
      <w:r>
        <w:rPr>
          <w:rFonts w:hint="eastAsia"/>
          <w:spacing w:val="0"/>
          <w:w w:val="100"/>
          <w:u w:val="none"/>
          <w:lang w:val="en-US"/>
        </w:rPr>
        <w:t>四</w:t>
      </w:r>
      <w:r>
        <w:rPr>
          <w:rFonts w:hint="eastAsia"/>
          <w:spacing w:val="0"/>
          <w:w w:val="100"/>
          <w:u w:val="none"/>
        </w:rPr>
        <w:t>）</w:t>
      </w:r>
      <w:r>
        <w:rPr>
          <w:spacing w:val="0"/>
          <w:w w:val="100"/>
          <w:u w:val="none"/>
        </w:rPr>
        <w:t>其他</w:t>
      </w:r>
      <w:r>
        <w:rPr>
          <w:rFonts w:hint="eastAsia"/>
          <w:spacing w:val="0"/>
          <w:w w:val="100"/>
          <w:u w:val="none"/>
          <w:lang w:val="en-US"/>
        </w:rPr>
        <w:t>在</w:t>
      </w:r>
      <w:r>
        <w:rPr>
          <w:spacing w:val="0"/>
          <w:w w:val="100"/>
          <w:u w:val="none"/>
        </w:rPr>
        <w:t>野生动物保护</w:t>
      </w:r>
      <w:r>
        <w:rPr>
          <w:rFonts w:hint="eastAsia"/>
          <w:spacing w:val="0"/>
          <w:w w:val="100"/>
          <w:u w:val="none"/>
          <w:lang w:val="en-US"/>
        </w:rPr>
        <w:t>和科学研究方面</w:t>
      </w:r>
      <w:r>
        <w:rPr>
          <w:spacing w:val="0"/>
          <w:w w:val="100"/>
          <w:u w:val="none"/>
        </w:rPr>
        <w:t>成绩显著的。</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eastAsia="仿宋_GB2312"/>
          <w:spacing w:val="0"/>
          <w:w w:val="100"/>
          <w:u w:val="none"/>
          <w:lang w:val="en-US"/>
        </w:rPr>
      </w:pPr>
      <w:r>
        <w:rPr>
          <w:rFonts w:ascii="黑体" w:hAnsi="黑体" w:cs="黑体" w:hint="eastAsia" w:eastAsia="黑体"/>
          <w:spacing w:val="0"/>
          <w:w w:val="100"/>
          <w:u w:val="none"/>
        </w:rPr>
        <w:t>第</w:t>
      </w:r>
      <w:r>
        <w:rPr>
          <w:rFonts w:ascii="黑体" w:hAnsi="黑体" w:cs="黑体" w:hint="eastAsia" w:eastAsia="黑体"/>
          <w:spacing w:val="0"/>
          <w:w w:val="100"/>
          <w:u w:val="none"/>
          <w:lang w:val="en-US"/>
        </w:rPr>
        <w:t>八</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省重点保护野生动物名录由省野生动物保护主管部门</w:t>
      </w:r>
      <w:r>
        <w:rPr>
          <w:spacing w:val="0"/>
          <w:w w:val="100"/>
          <w:u w:val="none"/>
          <w:shd w:fill="FFFFFF" w:val="clear"/>
        </w:rPr>
        <w:t>提出</w:t>
      </w:r>
      <w:r>
        <w:rPr>
          <w:spacing w:val="0"/>
          <w:w w:val="100"/>
          <w:u w:val="none"/>
        </w:rPr>
        <w:t>，省人民政府组织科学评估后制定、调整并公布。</w:t>
      </w:r>
      <w:r>
        <w:rPr>
          <w:rFonts w:hint="eastAsia"/>
          <w:spacing w:val="0"/>
          <w:w w:val="100"/>
          <w:u w:val="none"/>
          <w:lang w:val="en-US"/>
        </w:rPr>
        <w:t>省林业草原主管部门应当在有关网站向社会公示相关信息。</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第九条</w:t>
      </w:r>
      <w:r>
        <w:rPr>
          <w:rFonts w:ascii="黑体" w:hAnsi="黑体" w:cs="黑体" w:hint="eastAsia" w:eastAsia="黑体"/>
          <w:spacing w:val="0"/>
          <w:w w:val="100"/>
          <w:u w:val="none"/>
          <w:lang w:val="en-US"/>
        </w:rPr>
        <w:t xml:space="preserve"> </w:t>
      </w:r>
      <w:r>
        <w:rPr>
          <w:spacing w:val="0"/>
          <w:w w:val="100"/>
          <w:u w:val="none"/>
        </w:rPr>
        <w:t>县级以上野生动物保护主管部门应当采取生物技术、工程技术、监视监测等措施，保护野生动物栖息地生态环境。</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野生动物栖息地生态环境遭受破坏的，</w:t>
      </w:r>
      <w:r>
        <w:rPr>
          <w:rFonts w:hint="eastAsia"/>
          <w:spacing w:val="0"/>
          <w:w w:val="100"/>
          <w:u w:val="none"/>
          <w:lang w:val="en-US"/>
        </w:rPr>
        <w:t>所在地</w:t>
      </w:r>
      <w:r>
        <w:rPr>
          <w:spacing w:val="0"/>
          <w:w w:val="100"/>
          <w:u w:val="none"/>
        </w:rPr>
        <w:t>县级以上人民政府应当组织制定生态修复方案，逐步恢复、改善野生动物栖息地生态环境。</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单位和个人在野生动物保护区域内开展植树造林活动，应当遵守造林技术规程。除造林技术规程规定的特殊情况外，禁止采用全面整地、炼山等破坏已有植被和野生动物栖息地的整地方式。</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第十条</w:t>
      </w:r>
      <w:r>
        <w:rPr>
          <w:rFonts w:ascii="黑体" w:hAnsi="黑体" w:cs="黑体" w:hint="eastAsia" w:eastAsia="黑体"/>
          <w:spacing w:val="0"/>
          <w:w w:val="100"/>
          <w:u w:val="none"/>
          <w:lang w:val="en-US"/>
        </w:rPr>
        <w:t xml:space="preserve"> </w:t>
      </w:r>
      <w:r>
        <w:rPr>
          <w:spacing w:val="0"/>
          <w:w w:val="100"/>
          <w:u w:val="none"/>
        </w:rPr>
        <w:t>省林业草原主管部门应当根据国土空间规划和调查、监测、评估结果，经科学论证，编制陆生野生动物生态廊道建设规划，</w:t>
      </w:r>
      <w:r>
        <w:rPr>
          <w:rFonts w:hint="eastAsia"/>
          <w:spacing w:val="0"/>
          <w:w w:val="100"/>
          <w:u w:val="none"/>
        </w:rPr>
        <w:t>落实栖息地保护措施，</w:t>
      </w:r>
      <w:r>
        <w:rPr>
          <w:spacing w:val="0"/>
          <w:w w:val="100"/>
          <w:u w:val="none"/>
        </w:rPr>
        <w:t>保护陆生野生动物栖息和迁徙活动。陆生野生动物生态廊道建设规划由省人民政府批准并公布。</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市、县级相关主管部门应当采取措施，畅通水生野生动物洄游通道，为国家重点保护水生野生动物的繁殖、索饵和越冬提供方便条件。</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第十</w:t>
      </w:r>
      <w:r>
        <w:rPr>
          <w:rFonts w:ascii="黑体" w:hAnsi="黑体" w:cs="黑体" w:hint="eastAsia" w:eastAsia="黑体"/>
          <w:spacing w:val="0"/>
          <w:w w:val="100"/>
          <w:u w:val="none"/>
          <w:lang w:val="en-US"/>
        </w:rPr>
        <w:t>一</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县级以上野生动物保护主管部门、兽医主管部门应当按照职责分工对野生动物疫源疫病进行监测，在野生动物集中分布区域以及候鸟主要迁徙通道、迁徙停歇地、繁殖地、越冬地，合理设置野生动物疫源疫病监测站点，组织开展野生动物疫源疫病预测、预报工作。</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发生重大动物疫情时，县级以上野生动物保护主管部门和其他有关部门按照职责分工</w:t>
      </w:r>
      <w:r>
        <w:rPr>
          <w:rFonts w:hint="eastAsia"/>
          <w:spacing w:val="0"/>
          <w:w w:val="100"/>
          <w:u w:val="none"/>
          <w:lang w:val="en-US"/>
        </w:rPr>
        <w:t>和应急预案</w:t>
      </w:r>
      <w:r>
        <w:rPr>
          <w:spacing w:val="0"/>
          <w:w w:val="100"/>
          <w:u w:val="none"/>
        </w:rPr>
        <w:t>，共同做好重大动物疫情的应急管理工作。</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县级以上野生动物保护主管部门、兽医主管部门、卫生健康主管部门，应当按照职责分工负责与人畜共患传染病有关的动物传染病的防治管理工作。</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边境市、县级人民政府应当组织开展野生动物疫源疫病监测、处理等防控工作，防止野生动物疫情传入和传出。</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第十</w:t>
      </w:r>
      <w:r>
        <w:rPr>
          <w:rFonts w:ascii="黑体" w:hAnsi="黑体" w:cs="黑体" w:hint="eastAsia" w:eastAsia="黑体"/>
          <w:spacing w:val="0"/>
          <w:w w:val="100"/>
          <w:u w:val="none"/>
          <w:lang w:val="en-US"/>
        </w:rPr>
        <w:t>二</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县级以上人民政府应当加强野生动物收容救护机构建设。</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市、县级野生动物保护主管部门开展收容救护工作，需要跨行政区域的，双方野生动物保护主管部门应当协商和配合。必要时，其共同的上一级野生动物保护主管部门可以协调，或者直接组织开展收容救护工作。</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野生动物收容救护机构应当按照同级野生动物保护主管部门的要求和收容救护实际需要，建立收容救助场所，配备相应的专业技术人员、救护工具、设备和药品等。</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hint="eastAsia"/>
          <w:spacing w:val="0"/>
          <w:w w:val="100"/>
          <w:u w:val="none"/>
        </w:rPr>
      </w:pPr>
      <w:r>
        <w:rPr>
          <w:spacing w:val="0"/>
          <w:w w:val="100"/>
          <w:u w:val="none"/>
        </w:rPr>
        <w:t>政府投资的公益性动物园应当</w:t>
      </w:r>
      <w:r>
        <w:rPr>
          <w:rFonts w:hint="eastAsia"/>
          <w:spacing w:val="0"/>
          <w:w w:val="100"/>
          <w:u w:val="none"/>
          <w:lang w:val="en-US"/>
        </w:rPr>
        <w:t>开展</w:t>
      </w:r>
      <w:r>
        <w:rPr>
          <w:spacing w:val="0"/>
          <w:w w:val="100"/>
          <w:u w:val="none"/>
        </w:rPr>
        <w:t>野生动物收容救护工作</w:t>
      </w:r>
      <w:r>
        <w:rPr>
          <w:rFonts w:hint="eastAsia"/>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eastAsia="仿宋_GB2312"/>
          <w:spacing w:val="0"/>
          <w:w w:val="100"/>
          <w:u w:val="none"/>
          <w:lang w:val="en-US"/>
        </w:rPr>
      </w:pPr>
      <w:r>
        <w:rPr>
          <w:rFonts w:hint="eastAsia"/>
          <w:spacing w:val="0"/>
          <w:w w:val="100"/>
          <w:u w:val="none"/>
          <w:lang w:val="en-US"/>
        </w:rPr>
        <w:t>任</w:t>
      </w:r>
      <w:r>
        <w:rPr>
          <w:spacing w:val="0"/>
          <w:w w:val="100"/>
          <w:u w:val="none"/>
        </w:rPr>
        <w:t>何单位和个人发现受伤、病弱、</w:t>
      </w:r>
      <w:r>
        <w:rPr>
          <w:rFonts w:hint="eastAsia"/>
          <w:spacing w:val="0"/>
          <w:w w:val="100"/>
          <w:u w:val="none"/>
          <w:lang w:val="en-US"/>
        </w:rPr>
        <w:t>饥饿、</w:t>
      </w:r>
      <w:r>
        <w:rPr>
          <w:spacing w:val="0"/>
          <w:w w:val="100"/>
          <w:u w:val="none"/>
        </w:rPr>
        <w:t>受困、迷途等需要救护的野生动物时，应当</w:t>
      </w:r>
      <w:r>
        <w:rPr>
          <w:rFonts w:hint="eastAsia"/>
          <w:spacing w:val="0"/>
          <w:w w:val="100"/>
          <w:u w:val="none"/>
          <w:lang w:val="en-US"/>
        </w:rPr>
        <w:t>及时</w:t>
      </w:r>
      <w:r>
        <w:rPr>
          <w:spacing w:val="0"/>
          <w:w w:val="100"/>
          <w:u w:val="none"/>
        </w:rPr>
        <w:t>报告当地野生动物保护主管部门或者野生动物收容救护机构</w:t>
      </w:r>
      <w:r>
        <w:rPr>
          <w:rFonts w:hint="eastAsia"/>
          <w:spacing w:val="0"/>
          <w:w w:val="100"/>
          <w:u w:val="none"/>
        </w:rPr>
        <w:t>。</w:t>
      </w:r>
      <w:r>
        <w:rPr>
          <w:rFonts w:hint="eastAsia"/>
          <w:spacing w:val="0"/>
          <w:w w:val="100"/>
          <w:u w:val="none"/>
          <w:lang w:val="en-US"/>
        </w:rPr>
        <w:t>野生动物保护主管部门对救助或者将野生动物送交救助的单位和个人，应当给予适当补助，补助费由当地财政部门核准拨付。</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县级以上野生动物保护主管部门应当公布野生动物救助电话，以及野生动物收容救护机构名称、地址</w:t>
      </w:r>
      <w:r>
        <w:rPr>
          <w:rFonts w:hint="eastAsia"/>
          <w:spacing w:val="0"/>
          <w:w w:val="100"/>
          <w:u w:val="none"/>
        </w:rPr>
        <w:t>、</w:t>
      </w:r>
      <w:r>
        <w:rPr>
          <w:rFonts w:hint="eastAsia"/>
          <w:spacing w:val="0"/>
          <w:w w:val="100"/>
          <w:u w:val="none"/>
          <w:lang w:val="en-US"/>
        </w:rPr>
        <w:t>联系方式</w:t>
      </w:r>
      <w:r>
        <w:rPr>
          <w:spacing w:val="0"/>
          <w:w w:val="100"/>
          <w:u w:val="none"/>
        </w:rPr>
        <w:t>等相关信息。</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第十</w:t>
      </w:r>
      <w:r>
        <w:rPr>
          <w:rFonts w:ascii="黑体" w:hAnsi="黑体" w:cs="黑体" w:hint="eastAsia" w:eastAsia="黑体"/>
          <w:spacing w:val="0"/>
          <w:w w:val="100"/>
          <w:u w:val="none"/>
          <w:lang w:val="en-US"/>
        </w:rPr>
        <w:t>三</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在野生动物可能造成危害的区域，县级人民政府应当采取设置警示牌、修建</w:t>
      </w:r>
      <w:r>
        <w:rPr>
          <w:rFonts w:hint="eastAsia"/>
          <w:spacing w:val="0"/>
          <w:w w:val="100"/>
          <w:u w:val="none"/>
          <w:lang w:val="en-US"/>
        </w:rPr>
        <w:t>必要</w:t>
      </w:r>
      <w:r>
        <w:rPr>
          <w:spacing w:val="0"/>
          <w:w w:val="100"/>
          <w:u w:val="none"/>
        </w:rPr>
        <w:t>防护设施、发放宣传手册、组织防护技术培训等措施，预防、控制野生动物可能造成的危害，保障人畜安全和农业、林业生产。</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因保护本条例规定的野生动物，造成人员伤亡、农作物或者其他财产损失的，由当地人民政府给予补偿。具体办法由省人民政府制定。</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鼓励保险机构开展野生动物致害赔偿保险业务。</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第十</w:t>
      </w:r>
      <w:r>
        <w:rPr>
          <w:rFonts w:ascii="黑体" w:hAnsi="黑体" w:cs="黑体" w:hint="eastAsia" w:eastAsia="黑体"/>
          <w:spacing w:val="0"/>
          <w:w w:val="100"/>
          <w:u w:val="none"/>
          <w:lang w:val="en-US"/>
        </w:rPr>
        <w:t>四</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以野生动物为主要内容的旅游、观赏、摄影、摄像等活动，应当依法进行。组织者和参与者不得有制造高分贝噪声、高震动、闪烁射灯、驱赶、随意投食等干扰野生动物生息繁衍的行为，不得破坏野生动物栖息地。</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第十</w:t>
      </w:r>
      <w:r>
        <w:rPr>
          <w:rFonts w:ascii="黑体" w:hAnsi="黑体" w:cs="黑体" w:hint="eastAsia" w:eastAsia="黑体"/>
          <w:spacing w:val="0"/>
          <w:w w:val="100"/>
          <w:u w:val="none"/>
          <w:lang w:val="en-US"/>
        </w:rPr>
        <w:t>五</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因科学研究、调查监测、疫源疫病监测防控、种群调控、人工繁育等情形，需要猎捕非国家重点保护野生动物的，应当取得县级野生动物保护主管部门核发的狩猎证，并且服从猎捕量限额管理。</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猎捕非国家重点保护野生动物的种类和年度猎捕量限额，由县级野生动物保护主管部门根据本行政区域内野生动物分布、种群数量和结构等情况提出，经省野生动物保护主管部门批准</w:t>
      </w:r>
      <w:r>
        <w:rPr>
          <w:rFonts w:hint="eastAsia"/>
          <w:spacing w:val="0"/>
          <w:w w:val="100"/>
          <w:u w:val="none"/>
        </w:rPr>
        <w:t>，</w:t>
      </w:r>
      <w:r>
        <w:rPr>
          <w:spacing w:val="0"/>
          <w:w w:val="100"/>
          <w:u w:val="none"/>
        </w:rPr>
        <w:t>报国务院野生动物保护主管部门备案。</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第十</w:t>
      </w:r>
      <w:r>
        <w:rPr>
          <w:rFonts w:ascii="黑体" w:hAnsi="黑体" w:cs="黑体" w:hint="eastAsia" w:eastAsia="黑体"/>
          <w:spacing w:val="0"/>
          <w:w w:val="100"/>
          <w:u w:val="none"/>
          <w:lang w:val="en-US"/>
        </w:rPr>
        <w:t>六</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单位和个人申请办理狩猎证，应当向县级野生动物保护主管部门提供下列材料</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（一）野生动物保护管理行政许可事项申请表</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（二）实施猎捕方案，包括猎捕目的、种类、数量、地点、工具、方法、期限</w:t>
      </w:r>
      <w:r>
        <w:rPr>
          <w:rFonts w:hint="eastAsia"/>
          <w:spacing w:val="0"/>
          <w:w w:val="100"/>
          <w:u w:val="none"/>
          <w:lang w:val="en-US"/>
        </w:rPr>
        <w:t>以</w:t>
      </w:r>
      <w:r>
        <w:rPr>
          <w:spacing w:val="0"/>
          <w:w w:val="100"/>
          <w:u w:val="none"/>
        </w:rPr>
        <w:t>及安全防范措施；</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（三）法律、行政法规规定的其他材料。</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第十</w:t>
      </w:r>
      <w:r>
        <w:rPr>
          <w:rFonts w:ascii="黑体" w:hAnsi="黑体" w:cs="黑体" w:hint="eastAsia" w:eastAsia="黑体"/>
          <w:spacing w:val="0"/>
          <w:w w:val="100"/>
          <w:u w:val="none"/>
          <w:lang w:val="en-US"/>
        </w:rPr>
        <w:t>七</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具有下列情形之一，不予发放狩猎证</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（一）申请猎捕者有条件以合法的非猎捕方式获得野生动物的种源、产品或者达到其目的的</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（二）猎捕申请不符合国家有关规定或者申请使用的猎捕工具、方法</w:t>
      </w:r>
      <w:r>
        <w:rPr>
          <w:rFonts w:hint="eastAsia"/>
          <w:spacing w:val="0"/>
          <w:w w:val="100"/>
          <w:u w:val="none"/>
          <w:lang w:val="en-US"/>
        </w:rPr>
        <w:t>以及</w:t>
      </w:r>
      <w:r>
        <w:rPr>
          <w:spacing w:val="0"/>
          <w:w w:val="100"/>
          <w:u w:val="none"/>
        </w:rPr>
        <w:t>猎捕时间、地点不当的</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（三）根据野生动物资源现状，不宜猎捕的。</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第十</w:t>
      </w:r>
      <w:r>
        <w:rPr>
          <w:rFonts w:ascii="黑体" w:hAnsi="黑体" w:cs="黑体" w:hint="eastAsia" w:eastAsia="黑体"/>
          <w:spacing w:val="0"/>
          <w:w w:val="100"/>
          <w:u w:val="none"/>
          <w:lang w:val="en-US"/>
        </w:rPr>
        <w:t>八</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非国家重点保护的野生动物因数量增长超过生态容量并对生产、生活造成严重危害的，有关市、县级野生动物保护主管部门应当合理确定猎捕数量和区域，经省野生动物保护主管部门批准后组织专业人员进行猎捕。</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eastAsia="仿宋_GB2312"/>
          <w:spacing w:val="0"/>
          <w:w w:val="100"/>
          <w:u w:val="none"/>
          <w:lang w:val="en-US"/>
        </w:rPr>
      </w:pPr>
      <w:r>
        <w:rPr>
          <w:rFonts w:ascii="黑体" w:hAnsi="黑体" w:cs="黑体" w:hint="eastAsia" w:eastAsia="黑体"/>
          <w:spacing w:val="0"/>
          <w:w w:val="100"/>
          <w:u w:val="none"/>
        </w:rPr>
        <w:t>第十</w:t>
      </w:r>
      <w:r>
        <w:rPr>
          <w:rFonts w:ascii="黑体" w:hAnsi="黑体" w:cs="黑体" w:hint="eastAsia" w:eastAsia="黑体"/>
          <w:spacing w:val="0"/>
          <w:w w:val="100"/>
          <w:u w:val="none"/>
          <w:lang w:val="en-US"/>
        </w:rPr>
        <w:t>九</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除国家禁止使用的猎捕工具和猎捕方法外，还禁止使用地弓、捉脚、</w:t>
      </w:r>
      <w:r>
        <w:rPr>
          <w:rFonts w:hint="eastAsia"/>
          <w:spacing w:val="0"/>
          <w:w w:val="100"/>
          <w:u w:val="none"/>
          <w:lang w:val="en-US"/>
        </w:rPr>
        <w:t>粘网、</w:t>
      </w:r>
      <w:r>
        <w:rPr>
          <w:spacing w:val="0"/>
          <w:w w:val="100"/>
          <w:u w:val="none"/>
        </w:rPr>
        <w:t>绝户网、密眼箔等猎捕工具</w:t>
      </w:r>
      <w:r>
        <w:rPr>
          <w:spacing w:val="0"/>
          <w:w w:val="100"/>
          <w:u w:val="none"/>
          <w:shd w:fill="FFFFFF" w:val="clear"/>
        </w:rPr>
        <w:t>。</w:t>
      </w:r>
      <w:r>
        <w:rPr>
          <w:rFonts w:hint="eastAsia"/>
          <w:spacing w:val="0"/>
          <w:w w:val="100"/>
          <w:u w:val="none"/>
          <w:lang w:val="en-US"/>
        </w:rPr>
        <w:t>因科学研究确需网捕、电子诱捕的按照国家规定执行。</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县级以上人民政府可以结合本地实际，规定并公布</w:t>
      </w:r>
      <w:r>
        <w:rPr>
          <w:rFonts w:hint="eastAsia"/>
          <w:spacing w:val="0"/>
          <w:w w:val="100"/>
          <w:u w:val="none"/>
          <w:lang w:val="en-US"/>
        </w:rPr>
        <w:t>其他</w:t>
      </w:r>
      <w:r>
        <w:rPr>
          <w:spacing w:val="0"/>
          <w:w w:val="100"/>
          <w:u w:val="none"/>
        </w:rPr>
        <w:t>禁止使用的猎捕工具和方法。</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第二十条</w:t>
      </w:r>
      <w:r>
        <w:rPr>
          <w:rFonts w:ascii="黑体" w:hAnsi="黑体" w:cs="黑体" w:hint="eastAsia" w:eastAsia="黑体"/>
          <w:spacing w:val="0"/>
          <w:w w:val="100"/>
          <w:u w:val="none"/>
          <w:lang w:val="en-US"/>
        </w:rPr>
        <w:t xml:space="preserve"> </w:t>
      </w:r>
      <w:r>
        <w:rPr>
          <w:spacing w:val="0"/>
          <w:w w:val="100"/>
          <w:u w:val="none"/>
        </w:rPr>
        <w:t>县级以上人民政府及其有关主管部门</w:t>
      </w:r>
      <w:r>
        <w:rPr>
          <w:rFonts w:hint="eastAsia"/>
          <w:spacing w:val="0"/>
          <w:w w:val="100"/>
          <w:u w:val="none"/>
          <w:shd w:fill="FFFFFF" w:val="clear"/>
          <w:lang w:val="en-US"/>
        </w:rPr>
        <w:t>应当</w:t>
      </w:r>
      <w:r>
        <w:rPr>
          <w:spacing w:val="0"/>
          <w:w w:val="100"/>
          <w:u w:val="none"/>
        </w:rPr>
        <w:t>采取政策和资金扶持、科研立项等多种形式</w:t>
      </w:r>
      <w:r>
        <w:rPr>
          <w:rFonts w:hint="eastAsia"/>
          <w:spacing w:val="0"/>
          <w:w w:val="100"/>
          <w:u w:val="none"/>
        </w:rPr>
        <w:t>，</w:t>
      </w:r>
      <w:r>
        <w:rPr>
          <w:spacing w:val="0"/>
          <w:w w:val="100"/>
          <w:u w:val="none"/>
        </w:rPr>
        <w:t>支持有关科学研究机构因物种保护目的人工繁育省重点保护野生动物。</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人工繁育</w:t>
      </w:r>
      <w:r>
        <w:rPr>
          <w:spacing w:val="0"/>
          <w:w w:val="100"/>
          <w:u w:val="none"/>
          <w:shd w:fill="FFFFFF" w:val="clear"/>
        </w:rPr>
        <w:t>前</w:t>
      </w:r>
      <w:r>
        <w:rPr>
          <w:spacing w:val="0"/>
          <w:w w:val="100"/>
          <w:u w:val="none"/>
        </w:rPr>
        <w:t>款规定以外的非国家重点保护野生动物实行目录管理，可以进行人工繁育的非国家重点保护野生动物目录，由省野生动物保护主管部门制定、调整并公布</w:t>
      </w:r>
      <w:r>
        <w:rPr>
          <w:rFonts w:hint="eastAsia"/>
          <w:spacing w:val="0"/>
          <w:w w:val="100"/>
          <w:u w:val="none"/>
        </w:rPr>
        <w:t>，</w:t>
      </w:r>
      <w:r>
        <w:rPr>
          <w:spacing w:val="0"/>
          <w:w w:val="100"/>
          <w:u w:val="none"/>
        </w:rPr>
        <w:t>由县级野生动物保护主管部门核发人工繁育许可证。</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shd w:fill="BEBEBE" w:val="clear"/>
        </w:rPr>
      </w:pPr>
      <w:r>
        <w:rPr>
          <w:spacing w:val="0"/>
          <w:w w:val="100"/>
          <w:u w:val="none"/>
        </w:rPr>
        <w:t>单位和个人开展人工繁育非国家重点保护野生动物活动，应当按照相关物种人工繁育管理规定进行</w:t>
      </w:r>
      <w:r>
        <w:rPr>
          <w:rFonts w:hint="eastAsia"/>
          <w:spacing w:val="0"/>
          <w:w w:val="100"/>
          <w:u w:val="none"/>
        </w:rPr>
        <w:t>。</w:t>
      </w:r>
      <w:r>
        <w:rPr>
          <w:spacing w:val="0"/>
          <w:w w:val="100"/>
          <w:u w:val="none"/>
        </w:rPr>
        <w:t>对人工繁育的野生动物，应当加强管理，防止其出逃或者因病形成疫情。</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第二十</w:t>
      </w:r>
      <w:r>
        <w:rPr>
          <w:rFonts w:ascii="黑体" w:hAnsi="黑体" w:cs="黑体" w:hint="eastAsia" w:eastAsia="黑体"/>
          <w:spacing w:val="0"/>
          <w:w w:val="100"/>
          <w:u w:val="none"/>
          <w:shd w:fill="FFFFFF" w:val="clear"/>
        </w:rPr>
        <w:t>一</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shd w:fill="FFFFFF" w:val="clear"/>
        </w:rPr>
        <w:t>采用半人工繁育</w:t>
      </w:r>
      <w:r>
        <w:rPr>
          <w:rFonts w:hint="eastAsia"/>
          <w:spacing w:val="0"/>
          <w:w w:val="100"/>
          <w:u w:val="none"/>
          <w:shd w:fill="FFFFFF" w:val="clear"/>
          <w:lang w:val="en-US"/>
        </w:rPr>
        <w:t>方式饲养林蛙等</w:t>
      </w:r>
      <w:r>
        <w:rPr>
          <w:spacing w:val="0"/>
          <w:w w:val="100"/>
          <w:u w:val="none"/>
          <w:shd w:fill="FFFFFF" w:val="clear"/>
        </w:rPr>
        <w:t>物种</w:t>
      </w:r>
      <w:r>
        <w:rPr>
          <w:rFonts w:hint="eastAsia"/>
          <w:spacing w:val="0"/>
          <w:w w:val="100"/>
          <w:u w:val="none"/>
          <w:shd w:fill="FFFFFF" w:val="clear"/>
          <w:lang w:val="en-US"/>
        </w:rPr>
        <w:t>的</w:t>
      </w:r>
      <w:r>
        <w:rPr>
          <w:spacing w:val="0"/>
          <w:w w:val="100"/>
          <w:u w:val="none"/>
          <w:shd w:fill="FFFFFF" w:val="clear"/>
        </w:rPr>
        <w:t>，</w:t>
      </w:r>
      <w:r>
        <w:rPr>
          <w:rFonts w:hint="eastAsia"/>
          <w:spacing w:val="0"/>
          <w:w w:val="100"/>
          <w:u w:val="none"/>
          <w:shd w:fill="FFFFFF" w:val="clear"/>
          <w:lang w:val="en-US"/>
        </w:rPr>
        <w:t>应当</w:t>
      </w:r>
      <w:r>
        <w:rPr>
          <w:rFonts w:hint="eastAsia"/>
          <w:spacing w:val="0"/>
          <w:w w:val="100"/>
          <w:u w:val="none"/>
          <w:lang w:val="en-US"/>
        </w:rPr>
        <w:t>办理人工繁育许可证，具备必要的设施和条件，符合繁育区域、卵（蛋）收集、孵化、变态、越冬等繁育环节的要求。</w:t>
      </w:r>
      <w:r>
        <w:rPr>
          <w:spacing w:val="0"/>
          <w:w w:val="100"/>
          <w:u w:val="none"/>
        </w:rPr>
        <w:t>具体办法由省</w:t>
      </w:r>
      <w:r>
        <w:rPr>
          <w:rFonts w:hint="eastAsia"/>
          <w:spacing w:val="0"/>
          <w:w w:val="100"/>
          <w:u w:val="none"/>
          <w:lang w:val="en-US"/>
        </w:rPr>
        <w:t>人民政府</w:t>
      </w:r>
      <w:r>
        <w:rPr>
          <w:spacing w:val="0"/>
          <w:w w:val="100"/>
          <w:u w:val="none"/>
        </w:rPr>
        <w:t>制定。</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lang w:val="en-US"/>
        </w:rPr>
        <w:t>第</w:t>
      </w:r>
      <w:r>
        <w:rPr>
          <w:rFonts w:ascii="黑体" w:hAnsi="黑体" w:cs="黑体" w:hint="eastAsia" w:eastAsia="黑体"/>
          <w:spacing w:val="0"/>
          <w:w w:val="100"/>
          <w:u w:val="none"/>
        </w:rPr>
        <w:t>二十</w:t>
      </w:r>
      <w:r>
        <w:rPr>
          <w:rFonts w:ascii="黑体" w:hAnsi="黑体" w:cs="黑体" w:hint="eastAsia" w:eastAsia="黑体"/>
          <w:spacing w:val="0"/>
          <w:w w:val="100"/>
          <w:u w:val="none"/>
          <w:lang w:val="en-US"/>
        </w:rPr>
        <w:t>二</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单位和个人申请办理人工繁育非国家重点保护野生动物许可证，应当向县级野生动物保护主管部门提交下列材料</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（一）野生动物保护管理行政许可事项申请表</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（二）野生动物种源</w:t>
      </w:r>
      <w:r>
        <w:rPr>
          <w:rFonts w:hint="eastAsia"/>
          <w:spacing w:val="0"/>
          <w:w w:val="100"/>
          <w:u w:val="none"/>
          <w:lang w:val="en-US"/>
        </w:rPr>
        <w:t>合法</w:t>
      </w:r>
      <w:r>
        <w:rPr>
          <w:spacing w:val="0"/>
          <w:w w:val="100"/>
          <w:u w:val="none"/>
        </w:rPr>
        <w:t>来源证明</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（三）与野生动物人工繁育目的、种类、发展规模相适应的场所、设施说明</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（四）人工繁育野生动物的安全、防逃逸、防疫病方案；</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（五）法律、行政法规规定的其他材料。</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第二十</w:t>
      </w:r>
      <w:r>
        <w:rPr>
          <w:rFonts w:ascii="黑体" w:hAnsi="黑体" w:cs="黑体" w:hint="eastAsia" w:eastAsia="黑体"/>
          <w:spacing w:val="0"/>
          <w:w w:val="100"/>
          <w:u w:val="none"/>
          <w:lang w:val="en-US"/>
        </w:rPr>
        <w:t>三</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除国务院对批准机关另有规定的情形外，因科学研究、人工繁育、公众展示展演、文物保护或者其他特殊情况，申请出售、购买、利用国家重点保护野生动物及其制品的，应当向省野生动物保护主管部门提交下列材料：</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（一）野生动物保护管理行政许可事项申请表</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（二）野生动物及其制品的合法来源证明</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（三）目的和实施方案；</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（四）动物疫病管理或者其他国家有关规定要求检疫的，需提供检疫证明；</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（五）法律、行政法规规定的其他材料。</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经批准出售、购买、利用国家重点保护野生动物及其制品的，应当按照规定取得和使用专用标识，并建立档案。</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第二十</w:t>
      </w:r>
      <w:r>
        <w:rPr>
          <w:rFonts w:ascii="黑体" w:hAnsi="黑体" w:cs="黑体" w:hint="eastAsia" w:eastAsia="黑体"/>
          <w:spacing w:val="0"/>
          <w:w w:val="100"/>
          <w:u w:val="none"/>
          <w:lang w:val="en-US"/>
        </w:rPr>
        <w:t>四</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出售、利用非国家重点保护野生动物的，应当提供人工繁育、狩猎、进出口等合法来源证明。出售非国家重点保护野生动物的，还应当依法附有检疫证明。</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运输非国家重点保护野生动物出县境的，应当持有人工繁育、狩猎、进出口等合法来源证明，以及检疫证明。</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eastAsia="仿宋_GB2312"/>
          <w:spacing w:val="0"/>
          <w:w w:val="100"/>
          <w:u w:val="none"/>
          <w:lang w:val="en-US"/>
        </w:rPr>
      </w:pPr>
      <w:r>
        <w:rPr>
          <w:rFonts w:ascii="黑体" w:hAnsi="黑体" w:cs="黑体" w:hint="eastAsia" w:eastAsia="黑体"/>
          <w:spacing w:val="0"/>
          <w:w w:val="100"/>
          <w:u w:val="none"/>
        </w:rPr>
        <w:t>第二十</w:t>
      </w:r>
      <w:r>
        <w:rPr>
          <w:rFonts w:ascii="黑体" w:hAnsi="黑体" w:cs="黑体" w:hint="eastAsia" w:eastAsia="黑体"/>
          <w:spacing w:val="0"/>
          <w:w w:val="100"/>
          <w:u w:val="none"/>
          <w:lang w:val="en-US"/>
        </w:rPr>
        <w:t>五</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县级以上野生动物保护主管部门和其他有关部门，应当按照职责分工对野生动物及其制品出售、购买、利用、运输、寄递等活动进行监督检查</w:t>
      </w:r>
      <w:r>
        <w:rPr>
          <w:spacing w:val="0"/>
          <w:w w:val="100"/>
          <w:u w:val="none"/>
          <w:shd w:fill="FFFFFF" w:val="clear"/>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县级以上野生动物保护主管部门、市场监督管理部门、公安机关、城市管理综合执法部门应当对野生动物经营场所进行联合执法检查</w:t>
      </w:r>
      <w:r>
        <w:rPr>
          <w:rFonts w:hint="eastAsia"/>
          <w:spacing w:val="0"/>
          <w:w w:val="100"/>
          <w:u w:val="none"/>
        </w:rPr>
        <w:t>，</w:t>
      </w:r>
      <w:r>
        <w:rPr>
          <w:rFonts w:hint="eastAsia"/>
          <w:spacing w:val="0"/>
          <w:w w:val="100"/>
          <w:u w:val="none"/>
          <w:lang w:val="en-US"/>
        </w:rPr>
        <w:t>并加强放归期、放流期、禁猎期、禁渔期的监督检查。</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经省人民政府批准设立的检查站，发现非法运输野生动物及其制品的，应当制止并及时报告县级野生动物保护主管部门。</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第二十</w:t>
      </w:r>
      <w:r>
        <w:rPr>
          <w:rFonts w:ascii="黑体" w:hAnsi="黑体" w:cs="黑体" w:hint="eastAsia" w:eastAsia="黑体"/>
          <w:spacing w:val="0"/>
          <w:w w:val="100"/>
          <w:u w:val="none"/>
          <w:lang w:val="en-US"/>
        </w:rPr>
        <w:t>六</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县级以上野生动物保护主管部门应当对执法部门依法收缴的野生动物、收容救护机构收容救护的野生动物</w:t>
      </w:r>
      <w:r>
        <w:rPr>
          <w:rFonts w:hint="eastAsia"/>
          <w:spacing w:val="0"/>
          <w:w w:val="100"/>
          <w:u w:val="none"/>
          <w:lang w:val="en-US"/>
        </w:rPr>
        <w:t>组织</w:t>
      </w:r>
      <w:r>
        <w:rPr>
          <w:spacing w:val="0"/>
          <w:w w:val="100"/>
          <w:u w:val="none"/>
        </w:rPr>
        <w:t>检疫和鉴定，对具备野外生存能力且无疫病的本地物种应当及时放归。</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任何组织和个人放生野生动物，不得干扰当地居民的正常生活、生产，不得对生态系统造成危害。无法辨别适合放生物种或者无法确定适宜野外放生地的，应当在县级以上野生动物保护主管部门指导下进行。举办大型水生野生动物放生活动，组织者应当做好安全预案，并按照有关规定，向当地公安、渔业主管部门备案。</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禁止放生本省无天然分布，来自境外、省外的野生动物物种。</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第二十</w:t>
      </w:r>
      <w:r>
        <w:rPr>
          <w:rFonts w:ascii="黑体" w:hAnsi="黑体" w:cs="黑体" w:hint="eastAsia" w:eastAsia="黑体"/>
          <w:spacing w:val="0"/>
          <w:w w:val="100"/>
          <w:u w:val="none"/>
          <w:lang w:val="en-US"/>
        </w:rPr>
        <w:t>七</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禁止伪造、变造、买卖、转让、租借特许猎捕证、狩猎证、人工繁育许可证以及专用标识，出售、购买、利用国家重点保护野生动物及其制品的批准文件，或者允许进出口证明书、进出口等批准文件。</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前款规定的有关许可证书、专用标识、批准文件的发放情况，应当依法公开。</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第二十</w:t>
      </w:r>
      <w:r>
        <w:rPr>
          <w:rFonts w:ascii="黑体" w:hAnsi="黑体" w:cs="黑体" w:hint="eastAsia" w:eastAsia="黑体"/>
          <w:spacing w:val="0"/>
          <w:w w:val="100"/>
          <w:u w:val="none"/>
          <w:lang w:val="en-US"/>
        </w:rPr>
        <w:t>八</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县级以上人民政府及其野生动物保护主管部门，或者其他有关部门未按照本条例规定履行职责的，由有权机关对直接负责的主管人员和直接责任人员依法给予处分。</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ascii="仿宋_GB2312" w:hAnsi="仿宋_GB2312" w:eastAsia="仿宋_GB2312" w:cs="仿宋_GB2312"/>
          <w:spacing w:val="0"/>
          <w:w w:val="100"/>
          <w:u w:val="none"/>
          <w:lang w:val="en-US"/>
        </w:rPr>
      </w:pPr>
      <w:r>
        <w:rPr>
          <w:spacing w:val="0"/>
          <w:w w:val="100"/>
          <w:u w:val="none"/>
        </w:rPr>
        <w:t>县级以上野生动物保护主管部门或者其他有关部门工作人员在野生动物保护工作中徇私舞弊、滥用职权、玩忽职守的，由有权机关依法给予处分。</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w:t>
      </w:r>
      <w:r>
        <w:rPr>
          <w:rFonts w:ascii="黑体" w:hAnsi="黑体" w:cs="黑体" w:hint="eastAsia" w:eastAsia="黑体"/>
          <w:spacing w:val="0"/>
          <w:w w:val="100"/>
          <w:u w:val="none"/>
          <w:lang w:val="en-US"/>
        </w:rPr>
        <w:t>二十九</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违反本条例规定，未取得人工繁育非国家重点保护野生动物许可证从事相关行为的，由县级野生动物保护主管部门没收野生动物及其制品，并按照下列规定予以处罚</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（一）属于省重点保护野生动物的，处以野生动物及其制品价值一倍以上五倍以下罚款</w:t>
      </w:r>
      <w:r>
        <w:rPr>
          <w:spacing w:val="0"/>
          <w:w w:val="100"/>
          <w:u w:val="none"/>
        </w:rPr>
        <w:t>;</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spacing w:val="0"/>
          <w:w w:val="100"/>
          <w:u w:val="none"/>
        </w:rPr>
        <w:t>（二）属于非省重点保护野生动物的，处以野生动物及其制品价值一倍以上三倍以下罚款。</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第三十条</w:t>
      </w:r>
      <w:r>
        <w:rPr>
          <w:rFonts w:ascii="黑体" w:hAnsi="黑体" w:cs="黑体" w:hint="eastAsia" w:eastAsia="黑体"/>
          <w:spacing w:val="0"/>
          <w:w w:val="100"/>
          <w:u w:val="none"/>
          <w:lang w:val="en-US"/>
        </w:rPr>
        <w:t xml:space="preserve"> </w:t>
      </w:r>
      <w:r>
        <w:rPr>
          <w:spacing w:val="0"/>
          <w:w w:val="100"/>
          <w:u w:val="none"/>
        </w:rPr>
        <w:t>违反本条例规定，以野生动物为主要内容的旅游、观赏、摄影、摄像等活动</w:t>
      </w:r>
      <w:r>
        <w:rPr>
          <w:rFonts w:hint="eastAsia"/>
          <w:spacing w:val="0"/>
          <w:w w:val="100"/>
          <w:u w:val="none"/>
        </w:rPr>
        <w:t>中</w:t>
      </w:r>
      <w:r>
        <w:rPr>
          <w:spacing w:val="0"/>
          <w:w w:val="100"/>
          <w:u w:val="none"/>
        </w:rPr>
        <w:t>的组织者、参与者干扰野生动物生息繁衍</w:t>
      </w:r>
      <w:r>
        <w:rPr>
          <w:rFonts w:hint="eastAsia"/>
          <w:spacing w:val="0"/>
          <w:w w:val="100"/>
          <w:u w:val="none"/>
        </w:rPr>
        <w:t>或者</w:t>
      </w:r>
      <w:r>
        <w:rPr>
          <w:spacing w:val="0"/>
          <w:w w:val="100"/>
          <w:u w:val="none"/>
        </w:rPr>
        <w:t>破坏野生动物栖息地的，由县级以上野生动物保护主管部门或者自然保护区管理机构责令停止违法行为，限期恢复原状或者采取其他补救措施，并处以二千元以上一万元以下罚款。</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第三十</w:t>
      </w:r>
      <w:r>
        <w:rPr>
          <w:rFonts w:ascii="黑体" w:hAnsi="黑体" w:cs="黑体" w:hint="eastAsia" w:eastAsia="黑体"/>
          <w:spacing w:val="0"/>
          <w:w w:val="100"/>
          <w:u w:val="none"/>
          <w:lang w:val="en-US"/>
        </w:rPr>
        <w:t>一</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违反本条例规定，未持有合法来源证明出售、利用、运输非国家重点保护野生动物，由县级以上野生动物保护主管部门或者市场监督管理部门按照职责分工没收野生动物</w:t>
      </w:r>
      <w:r>
        <w:rPr>
          <w:rFonts w:hint="eastAsia"/>
          <w:spacing w:val="0"/>
          <w:w w:val="100"/>
          <w:u w:val="none"/>
          <w:lang w:val="en-US"/>
        </w:rPr>
        <w:t>和违法所得</w:t>
      </w:r>
      <w:r>
        <w:rPr>
          <w:spacing w:val="0"/>
          <w:w w:val="100"/>
          <w:u w:val="none"/>
        </w:rPr>
        <w:t>，并处以野生动物价值一倍以上五倍以下罚款。</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spacing w:val="0"/>
          <w:w w:val="100"/>
          <w:u w:val="none"/>
        </w:rPr>
      </w:pPr>
      <w:r>
        <w:rPr>
          <w:rFonts w:ascii="黑体" w:hAnsi="黑体" w:cs="黑体" w:hint="eastAsia" w:eastAsia="黑体"/>
          <w:spacing w:val="0"/>
          <w:w w:val="100"/>
          <w:u w:val="none"/>
        </w:rPr>
        <w:t>第三十</w:t>
      </w:r>
      <w:r>
        <w:rPr>
          <w:rFonts w:ascii="黑体" w:hAnsi="黑体" w:cs="黑体" w:hint="eastAsia" w:eastAsia="黑体"/>
          <w:spacing w:val="0"/>
          <w:w w:val="100"/>
          <w:u w:val="none"/>
          <w:lang w:val="en-US"/>
        </w:rPr>
        <w:t>二</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法律、行政法规对野生动物保护已有规定的，从其规定。</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eastAsia="仿宋_GB2312"/>
          <w:spacing w:val="0"/>
          <w:w w:val="100"/>
          <w:u w:val="none"/>
          <w:lang w:val="en-US"/>
        </w:rPr>
      </w:pPr>
      <w:r>
        <w:rPr>
          <w:rFonts w:hint="eastAsia"/>
          <w:spacing w:val="0"/>
          <w:w w:val="100"/>
          <w:u w:val="none"/>
          <w:lang w:val="en-US"/>
        </w:rPr>
        <w:t>本条例规定的猎获物价值、野生动物及其制品价值的评估方法，按照国家规定执行。</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hint="eastAsia"/>
          <w:spacing w:val="0"/>
          <w:w w:val="100"/>
          <w:u w:val="none"/>
          <w:lang w:val="en-US"/>
        </w:rPr>
      </w:pPr>
      <w:r>
        <w:rPr>
          <w:rFonts w:ascii="黑体" w:hAnsi="黑体" w:cs="黑体" w:hint="eastAsia" w:eastAsia="黑体"/>
          <w:spacing w:val="0"/>
          <w:w w:val="100"/>
          <w:u w:val="none"/>
        </w:rPr>
        <w:t>第三十</w:t>
      </w:r>
      <w:r>
        <w:rPr>
          <w:rFonts w:ascii="黑体" w:hAnsi="黑体" w:cs="黑体" w:hint="eastAsia" w:eastAsia="黑体"/>
          <w:spacing w:val="0"/>
          <w:w w:val="100"/>
          <w:u w:val="none"/>
          <w:lang w:val="en-US"/>
        </w:rPr>
        <w:t>三</w:t>
      </w:r>
      <w:r>
        <w:rPr>
          <w:rFonts w:ascii="黑体" w:hAnsi="黑体" w:cs="黑体" w:hint="eastAsia" w:eastAsia="黑体"/>
          <w:spacing w:val="0"/>
          <w:w w:val="100"/>
          <w:u w:val="none"/>
        </w:rPr>
        <w:t>条</w:t>
      </w:r>
      <w:r>
        <w:rPr>
          <w:rFonts w:ascii="黑体" w:hAnsi="黑体" w:cs="黑体" w:hint="eastAsia" w:eastAsia="黑体"/>
          <w:spacing w:val="0"/>
          <w:w w:val="100"/>
          <w:u w:val="none"/>
          <w:lang w:val="en-US"/>
        </w:rPr>
        <w:t xml:space="preserve"> </w:t>
      </w:r>
      <w:r>
        <w:rPr>
          <w:spacing w:val="0"/>
          <w:w w:val="100"/>
          <w:u w:val="none"/>
        </w:rPr>
        <w:t>本条例自</w:t>
      </w:r>
      <w:r>
        <w:rPr>
          <w:spacing w:val="0"/>
          <w:w w:val="100"/>
          <w:u w:val="none"/>
        </w:rPr>
        <w:t>20</w:t>
      </w:r>
      <w:r>
        <w:rPr>
          <w:rFonts w:hint="eastAsia"/>
          <w:spacing w:val="0"/>
          <w:w w:val="100"/>
          <w:u w:val="none"/>
          <w:lang w:val="en-US"/>
        </w:rPr>
        <w:t>20</w:t>
      </w:r>
      <w:r>
        <w:rPr>
          <w:spacing w:val="0"/>
          <w:w w:val="100"/>
          <w:u w:val="none"/>
        </w:rPr>
        <w:t>年</w:t>
      </w:r>
      <w:r>
        <w:rPr>
          <w:rFonts w:hint="eastAsia"/>
          <w:spacing w:val="0"/>
          <w:w w:val="100"/>
          <w:u w:val="none"/>
          <w:lang w:val="en-US"/>
        </w:rPr>
        <w:t>1</w:t>
      </w:r>
      <w:r>
        <w:rPr>
          <w:spacing w:val="0"/>
          <w:w w:val="100"/>
          <w:u w:val="none"/>
        </w:rPr>
        <w:t>月</w:t>
      </w:r>
      <w:r>
        <w:rPr>
          <w:rFonts w:hint="eastAsia"/>
          <w:spacing w:val="0"/>
          <w:w w:val="100"/>
          <w:u w:val="none"/>
          <w:lang w:val="en-US"/>
        </w:rPr>
        <w:t>1</w:t>
      </w:r>
      <w:r>
        <w:rPr>
          <w:spacing w:val="0"/>
          <w:w w:val="100"/>
          <w:u w:val="none"/>
        </w:rPr>
        <w:t>日起施行。</w:t>
      </w:r>
      <w:r>
        <w:rPr>
          <w:rFonts w:hint="eastAsia"/>
          <w:spacing w:val="0"/>
          <w:w w:val="100"/>
          <w:u w:val="none"/>
          <w:lang w:val="en-US"/>
        </w:rPr>
        <w:t>1996</w:t>
      </w:r>
      <w:r>
        <w:rPr>
          <w:rFonts w:hint="eastAsia"/>
          <w:spacing w:val="0"/>
          <w:w w:val="100"/>
          <w:u w:val="none"/>
          <w:lang w:val="en-US"/>
        </w:rPr>
        <w:t>年</w:t>
      </w:r>
      <w:r>
        <w:rPr>
          <w:rFonts w:hint="eastAsia"/>
          <w:spacing w:val="0"/>
          <w:w w:val="100"/>
          <w:u w:val="none"/>
          <w:lang w:val="en-US"/>
        </w:rPr>
        <w:t>8</w:t>
      </w:r>
      <w:r>
        <w:rPr>
          <w:rFonts w:hint="eastAsia"/>
          <w:spacing w:val="0"/>
          <w:w w:val="100"/>
          <w:u w:val="none"/>
          <w:lang w:val="en-US"/>
        </w:rPr>
        <w:t>月</w:t>
      </w:r>
      <w:r>
        <w:rPr>
          <w:rFonts w:hint="eastAsia"/>
          <w:spacing w:val="0"/>
          <w:w w:val="100"/>
          <w:u w:val="none"/>
          <w:lang w:val="en-US"/>
        </w:rPr>
        <w:t>31</w:t>
      </w:r>
      <w:r>
        <w:rPr>
          <w:rFonts w:hint="eastAsia"/>
          <w:spacing w:val="0"/>
          <w:w w:val="100"/>
          <w:u w:val="none"/>
          <w:lang w:val="en-US"/>
        </w:rPr>
        <w:t>日黑龙江省第八届人民代表大会常务委员会第二十三次会议通过的《黑龙江省野生动物保护条例》同时废止。</w:t>
      </w:r>
    </w:p>
    <w:p>
      <w:pPr>
        <w:pStyle w:val="BodyText"/>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hint="eastAsia"/>
          <w:spacing w:val="0"/>
          <w:w w:val="100"/>
          <w:u w:val="none"/>
          <w:lang w:val="en-US"/>
        </w:rPr>
      </w:pPr>
      <w:r>
        <w:rPr>
          <w:rFonts w:hint="eastAsia"/>
          <w:spacing w:val="0"/>
          <w:w w:val="100"/>
          <w:u w:val="none"/>
          <w:lang w:val="en-US"/>
        </w:rPr>
      </w:r>
    </w:p>
    <w:sectPr>
      <w:footerReference w:type="default" r:id="rId2"/>
      <w:type w:val="nextPage"/>
      <w:pgSz w:w="11906" w:h="16838"/>
      <w:pgMar w:left="1474" w:right="1361" w:gutter="0" w:header="0" w:top="1701" w:footer="992"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start="0" w:end="0"/>
      <w:rPr>
        <w:sz w:val="20"/>
      </w:rPr>
    </w:pPr>
    <w:r>
      <w:rPr>
        <w:sz w:val="20"/>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9.7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1"/>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spacing w:lineRule="auto" w:line="240" w:before="0" w:after="0"/>
      <w:ind w:hanging="0" w:start="0" w:end="0"/>
      <w:jc w:val="start"/>
    </w:pPr>
    <w:rPr>
      <w:rFonts w:ascii="仿宋_GB2312" w:hAnsi="仿宋_GB2312" w:eastAsia="仿宋_GB2312" w:cs="仿宋_GB2312"/>
      <w:color w:val="auto"/>
      <w:sz w:val="22"/>
      <w:szCs w:val="22"/>
      <w:lang w:val="zh-CN" w:bidi="zh-CN" w:eastAsia="zh-CN"/>
    </w:rPr>
  </w:style>
  <w:style w:type="paragraph" w:styleId="Heading1">
    <w:name w:val="heading 1"/>
    <w:basedOn w:val="Normal"/>
    <w:next w:val="Normal"/>
    <w:qFormat/>
    <w:pPr>
      <w:numPr>
        <w:ilvl w:val="1"/>
        <w:numId w:val="1"/>
      </w:numPr>
      <w:spacing w:lineRule="exact" w:line="748"/>
      <w:ind w:hanging="0" w:start="0" w:end="604"/>
      <w:jc w:val="center"/>
      <w:outlineLvl w:val="1"/>
    </w:pPr>
    <w:rPr>
      <w:rFonts w:ascii="方正小标宋简体" w:hAnsi="方正小标宋简体" w:eastAsia="方正小标宋简体" w:cs="方正小标宋简体"/>
      <w:sz w:val="44"/>
      <w:szCs w:val="4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hanging="0" w:start="208" w:end="0"/>
    </w:pPr>
    <w:rPr>
      <w:rFonts w:ascii="仿宋_GB2312" w:hAnsi="仿宋_GB2312" w:eastAsia="仿宋_GB2312" w:cs="仿宋_GB2312"/>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admin</cp:lastModifiedBy>
  <cp:lastPrinted>2019-10-17T11:23:00Z</cp:lastPrinted>
  <dcterms:modified xsi:type="dcterms:W3CDTF">2019-10-18T15:49:25Z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