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cs="宋体;SimSun" w:hint="eastAsia"/>
          <w:szCs w:val="32"/>
        </w:rPr>
      </w:pPr>
      <w:r>
        <w:rPr>
          <w:rFonts w:cs="宋体;SimSun" w:hint="eastAsia"/>
          <w:szCs w:val="32"/>
        </w:rPr>
      </w:r>
    </w:p>
    <w:p>
      <w:pPr>
        <w:pStyle w:val="Normal"/>
        <w:rPr>
          <w:rFonts w:cs="宋体;SimSun" w:hint="eastAsia"/>
          <w:szCs w:val="32"/>
        </w:rPr>
      </w:pPr>
      <w:r>
        <w:rPr>
          <w:rFonts w:cs="宋体;SimSun" w:hint="eastAsia"/>
          <w:szCs w:val="32"/>
        </w:rPr>
      </w:r>
    </w:p>
    <w:p>
      <w:pPr>
        <w:pStyle w:val="Normal"/>
        <w:spacing w:lineRule="exact" w:line="560"/>
        <w:jc w:val="center"/>
        <w:rPr>
          <w:rFonts w:cs="宋体;SimSun" w:hint="eastAsia"/>
          <w:bCs/>
          <w:sz w:val="44"/>
          <w:szCs w:val="44"/>
        </w:rPr>
      </w:pPr>
      <w:bookmarkStart w:id="0" w:name="OLE_LINK1"/>
      <w:r>
        <w:rPr>
          <w:rFonts w:cs="宋体;SimSun" w:hint="eastAsia"/>
          <w:bCs/>
          <w:sz w:val="44"/>
          <w:szCs w:val="44"/>
        </w:rPr>
        <w:t>大连市轨道交通条例</w:t>
      </w:r>
      <w:r>
        <mc:AlternateContent>
          <mc:Choice Requires="wps">
            <w:drawing>
              <wp:anchor distT="0" distB="0" distL="114935" distR="114935" simplePos="0" relativeHeight="18" behindDoc="0" locked="0" layoutInCell="1" allowOverlap="1">
                <wp:simplePos x="0" y="0"/>
                <wp:positionH relativeFrom="column">
                  <wp:posOffset>-1838325</wp:posOffset>
                </wp:positionH>
                <wp:positionV relativeFrom="paragraph">
                  <wp:posOffset>186055</wp:posOffset>
                </wp:positionV>
                <wp:extent cx="216535" cy="125095"/>
                <wp:effectExtent l="0" t="0" r="0" b="0"/>
                <wp:wrapNone/>
                <wp:docPr id="1" name="Frame1"/>
                <a:graphic xmlns:a="http://schemas.openxmlformats.org/drawingml/2006/main">
                  <a:graphicData uri="http://schemas.microsoft.com/office/word/2010/wordprocessingShape">
                    <wps:wsp>
                      <wps:cNvSpPr txBox="1"/>
                      <wps:spPr>
                        <a:xfrm>
                          <a:off x="0" y="0"/>
                          <a:ext cx="216535" cy="125095"/>
                        </a:xfrm>
                        <a:prstGeom prst="rect"/>
                        <a:solidFill>
                          <a:srgbClr val="FFFFFF"/>
                        </a:solidFill>
                        <a:ln w="9525">
                          <a:solidFill>
                            <a:srgbClr val="000000"/>
                          </a:solidFill>
                        </a:ln>
                      </wps:spPr>
                      <wps:txbx>
                        <w:txbxContent>
                          <w:p>
                            <w:pPr>
                              <w:pStyle w:val="Normal"/>
                              <w:rPr>
                                <w:rFonts w:hint="eastAsia"/>
                              </w:rPr>
                            </w:pPr>
                            <w:r>
                              <w:rPr>
                                <w:rFonts w:hint="eastAsia"/>
                              </w:rPr>
                            </w:r>
                          </w:p>
                        </w:txbxContent>
                      </wps:txbx>
                      <wps:bodyPr anchor="t" lIns="91440" tIns="45720" rIns="91440" bIns="45720">
                        <a:noAutofit/>
                      </wps:bodyPr>
                    </wps:wsp>
                  </a:graphicData>
                </a:graphic>
              </wp:anchor>
            </w:drawing>
          </mc:Choice>
          <mc:Fallback>
            <w:pict>
              <v:rect fillcolor="#FFFFFF" strokecolor="#000000" strokeweight="0pt" style="position:absolute;rotation:-0;width:17.05pt;height:9.85pt;mso-wrap-distance-left:9.05pt;mso-wrap-distance-right:9.05pt;mso-wrap-distance-top:0pt;mso-wrap-distance-bottom:0pt;margin-top:14.65pt;mso-position-vertical-relative:text;margin-left:-144.75pt;mso-position-horizontal-relative:text">
                <v:textbox>
                  <w:txbxContent>
                    <w:p>
                      <w:pPr>
                        <w:pStyle w:val="Normal"/>
                        <w:rPr>
                          <w:rFonts w:hint="eastAsia"/>
                        </w:rPr>
                      </w:pPr>
                      <w:r>
                        <w:rPr>
                          <w:rFonts w:hint="eastAsia"/>
                        </w:rPr>
                      </w:r>
                    </w:p>
                  </w:txbxContent>
                </v:textbox>
                <w10:wrap type="none"/>
              </v:rect>
            </w:pict>
          </mc:Fallback>
        </mc:AlternateContent>
      </w:r>
    </w:p>
    <w:p>
      <w:pPr>
        <w:pStyle w:val="Normal"/>
        <w:spacing w:lineRule="exact" w:line="560"/>
        <w:jc w:val="center"/>
        <w:rPr>
          <w:rFonts w:cs="宋体;SimSun" w:hint="eastAsia"/>
          <w:bCs/>
          <w:color w:val="000000"/>
          <w:sz w:val="44"/>
          <w:szCs w:val="44"/>
        </w:rPr>
      </w:pPr>
      <w:r>
        <w:rPr>
          <w:rFonts w:cs="宋体;SimSun" w:hint="eastAsia"/>
          <w:bCs/>
          <w:color w:val="000000"/>
          <w:sz w:val="44"/>
          <w:szCs w:val="44"/>
        </w:rPr>
      </w:r>
    </w:p>
    <w:p>
      <w:pPr>
        <w:pStyle w:val="Normal"/>
        <w:ind w:firstLineChars="0" w:firstLine="0" w:startChars="200" w:endChars="200"/>
        <w:rPr>
          <w:rFonts w:ascii="楷体" w:hAnsi="楷体" w:eastAsia="楷体" w:cs="楷体" w:hint="eastAsia"/>
          <w:color w:val="000000"/>
        </w:rPr>
      </w:pPr>
      <w:r>
        <w:rPr>
          <w:rFonts w:ascii="楷体" w:hAnsi="楷体" w:cs="楷体" w:hint="eastAsia" w:eastAsia="楷体"/>
          <w:color w:val="000000"/>
        </w:rPr>
        <w:t>（</w:t>
      </w:r>
      <w:r>
        <w:rPr>
          <w:rFonts w:eastAsia="楷体" w:cs="楷体" w:hint="eastAsia" w:ascii="楷体" w:hAnsi="楷体"/>
          <w:color w:val="000000"/>
        </w:rPr>
        <w:t>2015</w:t>
      </w:r>
      <w:r>
        <w:rPr>
          <w:rFonts w:ascii="楷体" w:hAnsi="楷体" w:cs="楷体" w:hint="eastAsia" w:eastAsia="楷体"/>
          <w:color w:val="000000"/>
        </w:rPr>
        <w:t>年</w:t>
      </w:r>
      <w:r>
        <w:rPr>
          <w:rFonts w:eastAsia="楷体" w:cs="楷体" w:hint="eastAsia" w:ascii="楷体" w:hAnsi="楷体"/>
          <w:color w:val="000000"/>
        </w:rPr>
        <w:t>4</w:t>
      </w:r>
      <w:r>
        <w:rPr>
          <w:rFonts w:ascii="楷体" w:hAnsi="楷体" w:cs="楷体" w:hint="eastAsia" w:eastAsia="楷体"/>
          <w:color w:val="000000"/>
        </w:rPr>
        <w:t>月</w:t>
      </w:r>
      <w:r>
        <w:rPr>
          <w:rFonts w:eastAsia="楷体" w:cs="楷体" w:hint="eastAsia" w:ascii="楷体" w:hAnsi="楷体"/>
          <w:color w:val="000000"/>
        </w:rPr>
        <w:t>28</w:t>
      </w:r>
      <w:r>
        <w:rPr>
          <w:rFonts w:ascii="楷体" w:hAnsi="楷体" w:cs="楷体" w:hint="eastAsia" w:eastAsia="楷体"/>
          <w:color w:val="000000"/>
        </w:rPr>
        <w:t xml:space="preserve">日大连市第十五届人民代表大会常务委员会第十七次会议通过  </w:t>
      </w:r>
      <w:r>
        <w:rPr>
          <w:rFonts w:eastAsia="楷体" w:cs="楷体" w:hint="eastAsia" w:ascii="楷体" w:hAnsi="楷体"/>
          <w:color w:val="000000"/>
        </w:rPr>
        <w:t>2015</w:t>
      </w:r>
      <w:r>
        <w:rPr>
          <w:rFonts w:ascii="楷体" w:hAnsi="楷体" w:cs="楷体" w:hint="eastAsia" w:eastAsia="楷体"/>
          <w:color w:val="000000"/>
        </w:rPr>
        <w:t>年</w:t>
      </w:r>
      <w:r>
        <w:rPr>
          <w:rFonts w:eastAsia="楷体" w:cs="楷体" w:hint="eastAsia" w:ascii="楷体" w:hAnsi="楷体"/>
          <w:color w:val="000000"/>
        </w:rPr>
        <w:t>5</w:t>
      </w:r>
      <w:r>
        <w:rPr>
          <w:rFonts w:ascii="楷体" w:hAnsi="楷体" w:cs="楷体" w:hint="eastAsia" w:eastAsia="楷体"/>
          <w:color w:val="000000"/>
        </w:rPr>
        <w:t>月</w:t>
      </w:r>
      <w:r>
        <w:rPr>
          <w:rFonts w:eastAsia="楷体" w:cs="楷体" w:hint="eastAsia" w:ascii="楷体" w:hAnsi="楷体"/>
          <w:color w:val="000000"/>
        </w:rPr>
        <w:t>29</w:t>
      </w:r>
      <w:r>
        <w:rPr>
          <w:rFonts w:ascii="楷体" w:hAnsi="楷体" w:cs="楷体" w:hint="eastAsia" w:eastAsia="楷体"/>
          <w:color w:val="000000"/>
        </w:rPr>
        <w:t>日辽宁省第十二届人民代表大会常务委员会第十九次会议批准）</w:t>
      </w:r>
    </w:p>
    <w:p>
      <w:pPr>
        <w:pStyle w:val="Normal"/>
        <w:tabs>
          <w:tab w:val="clear" w:pos="420"/>
          <w:tab w:val="left" w:pos="8019" w:leader="none"/>
        </w:tabs>
        <w:spacing w:lineRule="auto" w:line="360"/>
        <w:rPr>
          <w:rFonts w:eastAsia="楷体_GB2312;楷体" w:hint="eastAsia"/>
          <w:szCs w:val="32"/>
          <w:lang w:val="en-GB"/>
        </w:rPr>
      </w:pPr>
      <w:bookmarkEnd w:id="0"/>
      <w:r>
        <w:rPr>
          <w:rFonts w:eastAsia="楷体_GB2312;楷体" w:hint="eastAsia"/>
          <w:szCs w:val="32"/>
          <w:lang w:val="en-GB"/>
        </w:rPr>
        <w:tab/>
      </w:r>
    </w:p>
    <w:p>
      <w:pPr>
        <w:pStyle w:val="Normal"/>
        <w:jc w:val="center"/>
        <w:rPr>
          <w:rFonts w:ascii="楷体" w:hAnsi="楷体" w:eastAsia="楷体" w:cs="楷体" w:hint="eastAsia"/>
          <w:szCs w:val="32"/>
        </w:rPr>
      </w:pPr>
      <w:r>
        <w:rPr>
          <w:rFonts w:ascii="楷体" w:hAnsi="楷体" w:cs="楷体" w:hint="eastAsia" w:eastAsia="楷体"/>
          <w:szCs w:val="32"/>
        </w:rPr>
        <w:t>目</w:t>
      </w:r>
      <w:r>
        <w:rPr>
          <w:rFonts w:ascii="楷体" w:hAnsi="楷体" w:cs="楷体" w:eastAsia="楷体"/>
          <w:szCs w:val="32"/>
        </w:rPr>
        <w:t xml:space="preserve">    </w:t>
      </w:r>
      <w:r>
        <w:rPr>
          <w:rFonts w:ascii="楷体" w:hAnsi="楷体" w:cs="楷体" w:hint="eastAsia" w:eastAsia="楷体"/>
          <w:szCs w:val="32"/>
        </w:rPr>
        <w:t>录</w:t>
      </w:r>
    </w:p>
    <w:p>
      <w:pPr>
        <w:pStyle w:val="Normal"/>
        <w:jc w:val="center"/>
        <w:rPr>
          <w:rFonts w:ascii="楷体" w:hAnsi="楷体" w:eastAsia="楷体" w:cs="楷体" w:hint="eastAsia"/>
          <w:szCs w:val="32"/>
        </w:rPr>
      </w:pPr>
      <w:r>
        <w:rPr>
          <w:rFonts w:eastAsia="楷体" w:cs="楷体" w:hint="eastAsia" w:ascii="楷体" w:hAnsi="楷体"/>
          <w:szCs w:val="32"/>
        </w:rPr>
      </w:r>
    </w:p>
    <w:p>
      <w:pPr>
        <w:pStyle w:val="Normal"/>
        <w:ind w:firstLineChars="200" w:startChars="0" w:start="0" w:endChars="0" w:end="0"/>
        <w:jc w:val="start"/>
        <w:rPr>
          <w:rFonts w:ascii="楷体" w:hAnsi="楷体" w:eastAsia="楷体" w:cs="楷体" w:hint="eastAsia"/>
          <w:szCs w:val="32"/>
        </w:rPr>
      </w:pPr>
      <w:r>
        <w:rPr>
          <w:rFonts w:ascii="楷体" w:hAnsi="楷体" w:cs="楷体" w:hint="eastAsia" w:eastAsia="楷体"/>
          <w:szCs w:val="32"/>
        </w:rPr>
        <w:t>第一章</w:t>
      </w:r>
      <w:r>
        <w:rPr>
          <w:rFonts w:ascii="楷体" w:hAnsi="楷体" w:cs="楷体" w:eastAsia="楷体"/>
          <w:szCs w:val="32"/>
        </w:rPr>
        <w:t xml:space="preserve">  </w:t>
      </w:r>
      <w:r>
        <w:rPr>
          <w:rFonts w:ascii="楷体" w:hAnsi="楷体" w:cs="楷体" w:hint="eastAsia" w:eastAsia="楷体"/>
          <w:szCs w:val="32"/>
        </w:rPr>
        <w:t>总</w:t>
      </w:r>
      <w:r>
        <w:rPr>
          <w:rFonts w:ascii="楷体" w:hAnsi="楷体" w:cs="楷体" w:eastAsia="楷体"/>
          <w:szCs w:val="32"/>
        </w:rPr>
        <w:t xml:space="preserve">    </w:t>
      </w:r>
      <w:r>
        <w:rPr>
          <w:rFonts w:ascii="楷体" w:hAnsi="楷体" w:cs="楷体" w:hint="eastAsia" w:eastAsia="楷体"/>
          <w:szCs w:val="32"/>
        </w:rPr>
        <w:t>则</w:t>
      </w:r>
    </w:p>
    <w:p>
      <w:pPr>
        <w:pStyle w:val="Normal"/>
        <w:ind w:firstLineChars="200" w:startChars="0" w:start="0" w:endChars="0" w:end="0"/>
        <w:jc w:val="start"/>
        <w:rPr>
          <w:rFonts w:ascii="楷体" w:hAnsi="楷体" w:eastAsia="楷体" w:cs="楷体" w:hint="eastAsia"/>
          <w:szCs w:val="32"/>
        </w:rPr>
      </w:pPr>
      <w:r>
        <w:rPr>
          <w:rFonts w:ascii="楷体" w:hAnsi="楷体" w:cs="楷体" w:hint="eastAsia" w:eastAsia="楷体"/>
          <w:szCs w:val="32"/>
        </w:rPr>
        <w:t>第二章</w:t>
      </w:r>
      <w:r>
        <w:rPr>
          <w:rFonts w:ascii="楷体" w:hAnsi="楷体" w:cs="楷体" w:eastAsia="楷体"/>
          <w:szCs w:val="32"/>
        </w:rPr>
        <w:t xml:space="preserve">  </w:t>
      </w:r>
      <w:r>
        <w:rPr>
          <w:rFonts w:ascii="楷体" w:hAnsi="楷体" w:cs="楷体" w:hint="eastAsia" w:eastAsia="楷体"/>
          <w:szCs w:val="32"/>
        </w:rPr>
        <w:t>规划与建设</w:t>
      </w:r>
    </w:p>
    <w:p>
      <w:pPr>
        <w:pStyle w:val="Normal"/>
        <w:ind w:firstLineChars="200" w:startChars="0" w:start="0" w:endChars="0" w:end="0"/>
        <w:jc w:val="start"/>
        <w:rPr>
          <w:rFonts w:ascii="楷体" w:hAnsi="楷体" w:eastAsia="楷体" w:cs="楷体" w:hint="eastAsia"/>
          <w:szCs w:val="32"/>
        </w:rPr>
      </w:pPr>
      <w:r>
        <w:rPr>
          <w:rFonts w:ascii="楷体" w:hAnsi="楷体" w:cs="楷体" w:hint="eastAsia" w:eastAsia="楷体"/>
          <w:szCs w:val="32"/>
        </w:rPr>
        <w:t>第三章</w:t>
      </w:r>
      <w:r>
        <w:rPr>
          <w:rFonts w:ascii="楷体" w:hAnsi="楷体" w:cs="楷体" w:eastAsia="楷体"/>
          <w:szCs w:val="32"/>
        </w:rPr>
        <w:t xml:space="preserve">  </w:t>
      </w:r>
      <w:r>
        <w:rPr>
          <w:rFonts w:ascii="楷体" w:hAnsi="楷体" w:cs="楷体" w:hint="eastAsia" w:eastAsia="楷体"/>
          <w:szCs w:val="32"/>
        </w:rPr>
        <w:t>运营管理</w:t>
      </w:r>
    </w:p>
    <w:p>
      <w:pPr>
        <w:pStyle w:val="Normal"/>
        <w:ind w:firstLineChars="200" w:startChars="0" w:start="0" w:endChars="0" w:end="0"/>
        <w:jc w:val="start"/>
        <w:rPr>
          <w:rFonts w:ascii="楷体" w:hAnsi="楷体" w:eastAsia="楷体" w:cs="楷体" w:hint="eastAsia"/>
          <w:szCs w:val="32"/>
        </w:rPr>
      </w:pPr>
      <w:r>
        <w:rPr>
          <w:rFonts w:ascii="楷体" w:hAnsi="楷体" w:cs="楷体" w:hint="eastAsia" w:eastAsia="楷体"/>
          <w:szCs w:val="32"/>
        </w:rPr>
        <w:t>第四章</w:t>
      </w:r>
      <w:r>
        <w:rPr>
          <w:rFonts w:ascii="楷体" w:hAnsi="楷体" w:cs="楷体" w:eastAsia="楷体"/>
          <w:szCs w:val="32"/>
        </w:rPr>
        <w:t xml:space="preserve">  </w:t>
      </w:r>
      <w:r>
        <w:rPr>
          <w:rFonts w:ascii="楷体" w:hAnsi="楷体" w:cs="楷体" w:hint="eastAsia" w:eastAsia="楷体"/>
          <w:szCs w:val="32"/>
        </w:rPr>
        <w:t>安全管理</w:t>
      </w:r>
    </w:p>
    <w:p>
      <w:pPr>
        <w:pStyle w:val="Normal"/>
        <w:ind w:firstLineChars="200" w:startChars="0" w:start="0" w:endChars="0" w:end="0"/>
        <w:jc w:val="start"/>
        <w:rPr>
          <w:rFonts w:ascii="楷体" w:hAnsi="楷体" w:eastAsia="楷体" w:cs="楷体" w:hint="eastAsia"/>
          <w:szCs w:val="32"/>
        </w:rPr>
      </w:pPr>
      <w:r>
        <w:rPr>
          <w:rFonts w:ascii="楷体" w:hAnsi="楷体" w:cs="楷体" w:hint="eastAsia" w:eastAsia="楷体"/>
          <w:szCs w:val="32"/>
        </w:rPr>
        <w:t>第五章</w:t>
      </w:r>
      <w:r>
        <w:rPr>
          <w:rFonts w:ascii="楷体" w:hAnsi="楷体" w:cs="楷体" w:eastAsia="楷体"/>
          <w:szCs w:val="32"/>
        </w:rPr>
        <w:t xml:space="preserve">  </w:t>
      </w:r>
      <w:r>
        <w:rPr>
          <w:rFonts w:ascii="楷体" w:hAnsi="楷体" w:cs="楷体" w:hint="eastAsia" w:eastAsia="楷体"/>
          <w:szCs w:val="32"/>
        </w:rPr>
        <w:t>应急管理</w:t>
      </w:r>
    </w:p>
    <w:p>
      <w:pPr>
        <w:pStyle w:val="Normal"/>
        <w:ind w:firstLineChars="200" w:startChars="0" w:start="0" w:endChars="0" w:end="0"/>
        <w:jc w:val="start"/>
        <w:rPr>
          <w:rFonts w:ascii="楷体" w:hAnsi="楷体" w:eastAsia="楷体" w:cs="楷体" w:hint="eastAsia"/>
          <w:szCs w:val="32"/>
        </w:rPr>
      </w:pPr>
      <w:r>
        <w:rPr>
          <w:rFonts w:ascii="楷体" w:hAnsi="楷体" w:cs="楷体" w:hint="eastAsia" w:eastAsia="楷体"/>
          <w:szCs w:val="32"/>
        </w:rPr>
        <w:t>第六章</w:t>
      </w:r>
      <w:r>
        <w:rPr>
          <w:rFonts w:ascii="楷体" w:hAnsi="楷体" w:cs="楷体" w:eastAsia="楷体"/>
          <w:szCs w:val="32"/>
        </w:rPr>
        <w:t xml:space="preserve">  </w:t>
      </w:r>
      <w:r>
        <w:rPr>
          <w:rFonts w:ascii="楷体" w:hAnsi="楷体" w:cs="楷体" w:hint="eastAsia" w:eastAsia="楷体"/>
          <w:szCs w:val="32"/>
        </w:rPr>
        <w:t>法律责任</w:t>
      </w:r>
    </w:p>
    <w:p>
      <w:pPr>
        <w:pStyle w:val="Normal"/>
        <w:ind w:firstLineChars="200" w:startChars="0" w:start="0" w:endChars="0" w:end="0"/>
        <w:jc w:val="start"/>
        <w:rPr>
          <w:rFonts w:ascii="楷体" w:hAnsi="楷体" w:eastAsia="楷体" w:cs="楷体" w:hint="eastAsia"/>
          <w:szCs w:val="32"/>
        </w:rPr>
      </w:pPr>
      <w:r>
        <w:rPr>
          <w:rFonts w:ascii="楷体" w:hAnsi="楷体" w:cs="楷体" w:hint="eastAsia" w:eastAsia="楷体"/>
          <w:szCs w:val="32"/>
        </w:rPr>
        <w:t>第七章</w:t>
      </w:r>
      <w:r>
        <w:rPr>
          <w:rFonts w:ascii="楷体" w:hAnsi="楷体" w:cs="楷体" w:eastAsia="楷体"/>
          <w:szCs w:val="32"/>
        </w:rPr>
        <w:t xml:space="preserve">  </w:t>
      </w:r>
      <w:r>
        <w:rPr>
          <w:rFonts w:ascii="楷体" w:hAnsi="楷体" w:cs="楷体" w:hint="eastAsia" w:eastAsia="楷体"/>
          <w:szCs w:val="32"/>
        </w:rPr>
        <w:t>附</w:t>
      </w:r>
      <w:r>
        <w:rPr>
          <w:rFonts w:ascii="楷体" w:hAnsi="楷体" w:cs="楷体" w:eastAsia="楷体"/>
          <w:szCs w:val="32"/>
        </w:rPr>
        <w:t xml:space="preserve">    </w:t>
      </w:r>
      <w:r>
        <w:rPr>
          <w:rFonts w:ascii="楷体" w:hAnsi="楷体" w:cs="楷体" w:hint="eastAsia" w:eastAsia="楷体"/>
          <w:szCs w:val="32"/>
        </w:rPr>
        <w:t>则</w:t>
      </w:r>
    </w:p>
    <w:p>
      <w:pPr>
        <w:pStyle w:val="Normal"/>
        <w:tabs>
          <w:tab w:val="clear" w:pos="420"/>
          <w:tab w:val="left" w:pos="8019" w:leader="none"/>
        </w:tabs>
        <w:spacing w:lineRule="auto" w:line="360"/>
        <w:jc w:val="start"/>
        <w:rPr>
          <w:rFonts w:ascii="楷体" w:hAnsi="楷体" w:eastAsia="楷体" w:cs="宋体;SimSun" w:hint="eastAsia"/>
          <w:szCs w:val="32"/>
          <w:lang w:val="en-GB"/>
        </w:rPr>
      </w:pPr>
      <w:r>
        <w:rPr>
          <w:rFonts w:eastAsia="楷体" w:cs="宋体;SimSun" w:hint="eastAsia" w:ascii="楷体" w:hAnsi="楷体"/>
          <w:szCs w:val="32"/>
          <w:lang w:val="en-GB"/>
        </w:rPr>
      </w:r>
    </w:p>
    <w:p>
      <w:pPr>
        <w:pStyle w:val="Normal"/>
        <w:tabs>
          <w:tab w:val="clear" w:pos="420"/>
          <w:tab w:val="left" w:pos="8019" w:leader="none"/>
        </w:tabs>
        <w:spacing w:lineRule="auto" w:line="360"/>
        <w:jc w:val="center"/>
        <w:rPr>
          <w:rFonts w:eastAsia="黑体;SimHei" w:hint="eastAsia"/>
          <w:szCs w:val="32"/>
        </w:rPr>
      </w:pPr>
      <w:r>
        <w:rPr>
          <w:rFonts w:hint="eastAsia" w:eastAsia="黑体;SimHei"/>
          <w:szCs w:val="32"/>
        </w:rPr>
        <w:t xml:space="preserve">第一章  总  </w:t>
      </w:r>
      <w:r>
        <w:rPr>
          <w:rFonts w:eastAsia="黑体;SimHei"/>
          <w:szCs w:val="32"/>
        </w:rPr>
        <w:t xml:space="preserve"> </w:t>
      </w:r>
      <w:r>
        <w:rPr>
          <w:rFonts w:hint="eastAsia" w:eastAsia="黑体;SimHei"/>
          <w:szCs w:val="32"/>
        </w:rPr>
        <w:t>则</w:t>
      </w:r>
    </w:p>
    <w:p>
      <w:pPr>
        <w:pStyle w:val="Normal"/>
        <w:spacing w:lineRule="exact" w:line="360"/>
        <w:ind w:firstLineChars="197" w:startChars="0" w:start="0" w:endChars="0" w:end="0"/>
        <w:rPr>
          <w:rFonts w:eastAsia="仿宋_GB2312;仿宋" w:hint="eastAsia"/>
          <w:sz w:val="28"/>
          <w:szCs w:val="28"/>
        </w:rPr>
      </w:pPr>
      <w:r>
        <w:rPr>
          <w:rFonts w:eastAsia="仿宋_GB2312;仿宋" w:hint="eastAsia"/>
          <w:sz w:val="28"/>
          <w:szCs w:val="28"/>
        </w:rPr>
      </w:r>
    </w:p>
    <w:p>
      <w:pPr>
        <w:pStyle w:val="Normal"/>
        <w:spacing w:lineRule="exact" w:line="560"/>
        <w:ind w:firstLineChars="200" w:startChars="0" w:start="0" w:endChars="0" w:end="0"/>
        <w:rPr>
          <w:rFonts w:ascii="仿宋" w:hAnsi="仿宋" w:eastAsia="仿宋" w:cs="仿宋" w:hint="eastAsia"/>
          <w:szCs w:val="32"/>
        </w:rPr>
      </w:pPr>
      <w:r>
        <w:rPr>
          <w:rFonts w:hint="eastAsia" w:eastAsia="黑体;SimHei"/>
          <w:szCs w:val="32"/>
        </w:rPr>
        <w:t>第一条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为了加强轨道交通管理，促进轨道交通建设，保障安全运营，维护乘客、运营者的合法权益，根据有关法律、法规，结合本市实际，制定本条例。</w:t>
      </w:r>
    </w:p>
    <w:p>
      <w:pPr>
        <w:pStyle w:val="Normal"/>
        <w:spacing w:lineRule="exact" w:line="560"/>
        <w:ind w:firstLineChars="200" w:startChars="0" w:start="0" w:endChars="0" w:end="0"/>
        <w:rPr>
          <w:rFonts w:ascii="仿宋" w:hAnsi="仿宋" w:eastAsia="仿宋" w:cs="仿宋" w:hint="eastAsia"/>
          <w:szCs w:val="32"/>
        </w:rPr>
      </w:pPr>
      <w:r>
        <w:rPr>
          <w:rFonts w:hint="eastAsia" w:eastAsia="黑体;SimHei"/>
          <w:szCs w:val="32"/>
        </w:rPr>
        <w:t>第二条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本条例适用于本市行政区域内轨道交通的规划、建设、运营、安全及其相关管理活动。</w:t>
      </w:r>
    </w:p>
    <w:p>
      <w:pPr>
        <w:pStyle w:val="Normal"/>
        <w:spacing w:lineRule="exact" w:line="560"/>
        <w:ind w:firstLineChars="200" w:startChars="0" w:start="0" w:endChars="0" w:end="0"/>
        <w:rPr>
          <w:rFonts w:ascii="仿宋" w:hAnsi="仿宋" w:eastAsia="仿宋" w:cs="仿宋" w:hint="eastAsia"/>
          <w:szCs w:val="32"/>
        </w:rPr>
      </w:pPr>
      <w:r>
        <w:rPr>
          <w:rFonts w:hint="eastAsia" w:eastAsia="黑体;SimHei"/>
          <w:szCs w:val="32"/>
        </w:rPr>
        <w:t xml:space="preserve">第三条  </w:t>
      </w:r>
      <w:r>
        <w:rPr>
          <w:rFonts w:ascii="仿宋" w:hAnsi="仿宋" w:cs="仿宋" w:hint="eastAsia" w:eastAsia="仿宋"/>
          <w:szCs w:val="32"/>
        </w:rPr>
        <w:t>本条例所称轨道交通，是指地铁、轻轨等采用专用轨道导向运行的公共客运系统。</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本条例所称轨道交通设施，是指为保障轨道交通系统正常安全运营而设置的轨道、隧道、高架道路（含桥梁）、车站（含出入口、通道）、通风亭、车辆、车站设施、车辆段、机电设备、供电系统、通信信号系统等设施。</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第四条  </w:t>
      </w:r>
      <w:r>
        <w:rPr>
          <w:rFonts w:ascii="仿宋" w:hAnsi="仿宋" w:cs="仿宋" w:hint="eastAsia" w:eastAsia="仿宋"/>
          <w:szCs w:val="32"/>
        </w:rPr>
        <w:t>轨道交通应当遵循政府主导、统一规划、多元投资、规范服务、安全运营的原则。</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第五条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市人民政府授权的市轨道交通建设管理机构负责轨道交通建设的监督管理工作。</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市交通主管部门是轨道交通运营的行政主管部门，其所属的轨道交通运营管理机构负责本市轨道交通运营的日常监督管理工作。</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市人民政府有关部门按照各自职责，负责与轨道交通有关的工作。</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轨道交通沿线区</w:t>
      </w:r>
      <w:r>
        <w:rPr>
          <w:rFonts w:eastAsia="仿宋" w:cs="仿宋" w:hint="eastAsia" w:ascii="仿宋" w:hAnsi="仿宋"/>
          <w:szCs w:val="32"/>
        </w:rPr>
        <w:t>(</w:t>
      </w:r>
      <w:r>
        <w:rPr>
          <w:rFonts w:ascii="仿宋" w:hAnsi="仿宋" w:cs="仿宋" w:hint="eastAsia" w:eastAsia="仿宋"/>
          <w:szCs w:val="32"/>
        </w:rPr>
        <w:t>市</w:t>
      </w:r>
      <w:r>
        <w:rPr>
          <w:rFonts w:eastAsia="仿宋" w:cs="仿宋" w:hint="eastAsia" w:ascii="仿宋" w:hAnsi="仿宋"/>
          <w:szCs w:val="32"/>
        </w:rPr>
        <w:t>)</w:t>
      </w:r>
      <w:r>
        <w:rPr>
          <w:rFonts w:ascii="仿宋" w:hAnsi="仿宋" w:cs="仿宋" w:hint="eastAsia" w:eastAsia="仿宋"/>
          <w:szCs w:val="32"/>
        </w:rPr>
        <w:t>县人民政府及具有行政管理职能的市人民政府派出机构，按照市人民政府的规定，负责轨道交通有关工作。</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第六条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轨道交通建设、运营单位由市人民政府依法确定。</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轨道交通运营单位依照本条例的授权实施行政处罚。</w:t>
      </w:r>
    </w:p>
    <w:p>
      <w:pPr>
        <w:pStyle w:val="Normal"/>
        <w:spacing w:lineRule="exact" w:line="560"/>
        <w:ind w:firstLineChars="200" w:startChars="0" w:start="0" w:endChars="0" w:end="0"/>
        <w:rPr>
          <w:rFonts w:ascii="仿宋" w:hAnsi="仿宋" w:eastAsia="仿宋" w:cs="仿宋" w:hint="eastAsia"/>
          <w:szCs w:val="32"/>
        </w:rPr>
      </w:pPr>
      <w:r>
        <w:rPr>
          <w:rFonts w:hint="eastAsia" w:eastAsia="黑体;SimHei"/>
          <w:szCs w:val="32"/>
        </w:rPr>
        <w:t>第七条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市人民政府应当建立轨道交通投资、融资协调机制，采取多种形式吸引和鼓励社会资金参与轨道交通的建设和运营。</w:t>
      </w:r>
    </w:p>
    <w:p>
      <w:pPr>
        <w:pStyle w:val="Normal"/>
        <w:spacing w:lineRule="exact" w:line="360"/>
        <w:ind w:firstLineChars="200" w:startChars="0" w:start="0" w:endChars="0" w:end="0"/>
        <w:rPr>
          <w:rFonts w:ascii="方正仿宋简体;微软雅黑" w:hAnsi="方正仿宋简体;微软雅黑" w:eastAsia="仿宋" w:cs="方正仿宋_GBK;微软雅黑" w:hint="eastAsia"/>
          <w:szCs w:val="32"/>
        </w:rPr>
      </w:pPr>
      <w:r>
        <w:rPr>
          <w:rFonts w:eastAsia="仿宋" w:cs="方正仿宋_GBK;微软雅黑" w:hint="eastAsia" w:ascii="方正仿宋简体;微软雅黑" w:hAnsi="方正仿宋简体;微软雅黑"/>
          <w:szCs w:val="32"/>
        </w:rPr>
      </w:r>
    </w:p>
    <w:p>
      <w:pPr>
        <w:pStyle w:val="Normal"/>
        <w:spacing w:lineRule="exact" w:line="360"/>
        <w:jc w:val="center"/>
        <w:rPr>
          <w:rFonts w:eastAsia="黑体;SimHei" w:hint="eastAsia"/>
          <w:szCs w:val="32"/>
        </w:rPr>
      </w:pPr>
      <w:r>
        <w:rPr>
          <w:rFonts w:hint="eastAsia" w:eastAsia="黑体;SimHei"/>
          <w:szCs w:val="32"/>
        </w:rPr>
        <w:t xml:space="preserve">第二章 </w:t>
      </w:r>
      <w:r>
        <w:rPr>
          <w:rFonts w:eastAsia="黑体;SimHei"/>
          <w:szCs w:val="32"/>
        </w:rPr>
        <w:t xml:space="preserve"> </w:t>
      </w:r>
      <w:r>
        <w:rPr>
          <w:rFonts w:hint="eastAsia" w:eastAsia="黑体;SimHei"/>
          <w:szCs w:val="32"/>
        </w:rPr>
        <w:t>规划与建设</w:t>
      </w:r>
    </w:p>
    <w:p>
      <w:pPr>
        <w:pStyle w:val="Normal"/>
        <w:spacing w:lineRule="exact" w:line="360"/>
        <w:rPr>
          <w:rFonts w:ascii="方正仿宋简体;微软雅黑" w:hAnsi="方正仿宋简体;微软雅黑" w:eastAsia="黑体;SimHei" w:hint="eastAsia"/>
          <w:szCs w:val="32"/>
        </w:rPr>
      </w:pPr>
      <w:r>
        <w:rPr>
          <w:rFonts w:eastAsia="黑体;SimHei" w:hint="eastAsia" w:ascii="方正仿宋简体;微软雅黑" w:hAnsi="方正仿宋简体;微软雅黑"/>
          <w:szCs w:val="32"/>
        </w:rPr>
      </w:r>
    </w:p>
    <w:p>
      <w:pPr>
        <w:pStyle w:val="Normal"/>
        <w:spacing w:lineRule="exact" w:line="560"/>
        <w:ind w:firstLineChars="200" w:startChars="0" w:start="0" w:endChars="0" w:end="0"/>
        <w:rPr>
          <w:rFonts w:ascii="仿宋" w:hAnsi="仿宋" w:eastAsia="仿宋" w:cs="仿宋" w:hint="eastAsia"/>
          <w:szCs w:val="32"/>
        </w:rPr>
      </w:pPr>
      <w:r>
        <w:rPr>
          <w:rFonts w:hint="eastAsia" w:eastAsia="黑体;SimHei"/>
          <w:szCs w:val="32"/>
        </w:rPr>
        <w:t>第八条</w:t>
      </w:r>
      <w:r>
        <w:rPr>
          <w:rFonts w:cs="方正仿宋_GBK;微软雅黑" w:hint="eastAsia" w:ascii="方正仿宋简体;微软雅黑" w:hAnsi="方正仿宋简体;微软雅黑"/>
          <w:szCs w:val="32"/>
        </w:rPr>
        <w:tab/>
        <w:tab/>
      </w:r>
      <w:r>
        <w:rPr>
          <w:rFonts w:ascii="仿宋" w:hAnsi="仿宋" w:cs="仿宋" w:hint="eastAsia" w:eastAsia="仿宋"/>
          <w:szCs w:val="32"/>
        </w:rPr>
        <w:t>轨道交通规划应当符合国民经济和社会发展规划、土地利用总体规划，纳入城乡规划和综合交通规划。</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轨道交通规划包括线网规划、建设规划、沿线土地控制规划和系统配套设施规划。</w:t>
      </w:r>
    </w:p>
    <w:p>
      <w:pPr>
        <w:pStyle w:val="Normal"/>
        <w:spacing w:lineRule="exact" w:line="560"/>
        <w:ind w:firstLineChars="200" w:startChars="0" w:start="0" w:endChars="0" w:end="0"/>
        <w:rPr>
          <w:rFonts w:ascii="仿宋" w:hAnsi="仿宋" w:eastAsia="仿宋" w:cs="仿宋" w:hint="eastAsia"/>
          <w:szCs w:val="32"/>
        </w:rPr>
      </w:pPr>
      <w:r>
        <w:rPr>
          <w:rFonts w:hint="eastAsia" w:eastAsia="黑体;SimHei"/>
          <w:szCs w:val="32"/>
        </w:rPr>
        <w:t>第九条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轨道交通规划由市发展改革主管部门会同城乡规划等部门编制。</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轨道交通规划的编制应当听取沿线区（市）县人民政府、有关单位、专家以及社会公众的意见，合理安排轨道交通不同线路之间、轨道交通与城市其他公共交通之间的换乘衔接。</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第十条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轨道交通规划应当按照国家规定的程序报经批准，经批准的轨道交通规划不得擅自变更。确需变更的，应当按照审批程序报批。</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第十一条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轨道交通设施用地依法划拨。</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城乡规划确定的轨道交通设施用地，未经法定程序批准，不得改变其用途。</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第十二条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经市人民政府批准，在城乡规划确定的轨道交通设施用地范围和空间内，实施综合开发和经营。所得收益应当用于轨道交通建设和运营。</w:t>
      </w:r>
    </w:p>
    <w:p>
      <w:pPr>
        <w:pStyle w:val="Normal"/>
        <w:spacing w:lineRule="exact" w:line="560"/>
        <w:ind w:firstLineChars="200" w:startChars="0" w:start="0" w:endChars="0" w:end="0"/>
        <w:rPr>
          <w:rFonts w:ascii="仿宋" w:hAnsi="仿宋" w:eastAsia="仿宋" w:cs="仿宋" w:hint="eastAsia"/>
          <w:szCs w:val="32"/>
        </w:rPr>
      </w:pPr>
      <w:r>
        <w:rPr>
          <w:rFonts w:hint="eastAsia" w:eastAsia="黑体;SimHei"/>
          <w:szCs w:val="32"/>
        </w:rPr>
        <w:t>第十三条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轨道交通建设需要征收房屋和土地的，由轨道交通沿线区（市）县人民政府及具有行政管理职能的市人民政府派出机构组织实施，并对被征收人按照有关规定予以安置、补偿。</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第十四条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轨道交通工程建设项目的勘察、测绘、设计、施工、监理、第三方检测等，应当通过招标由具备相应资质的单位承担。</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第十五条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轨道交通建设应当防止或者减少对已有建筑物、构筑物的影响，保障其安全。</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轨道交通建设和运营单位应当按照环保标准，采取降噪、减震、防尘措施，减少对周边环境的影响。</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第十六条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轨道交通建设应当根据无障碍设施建设的相关规定，配套建设无障碍设施，为残疾人、老年人出行创造无障碍环境。</w:t>
      </w:r>
    </w:p>
    <w:p>
      <w:pPr>
        <w:pStyle w:val="Normal"/>
        <w:spacing w:lineRule="exact" w:line="560"/>
        <w:ind w:firstLineChars="197" w:startChars="0" w:start="0" w:endChars="0" w:end="0"/>
        <w:rPr>
          <w:rFonts w:ascii="方正仿宋简体;微软雅黑" w:hAnsi="方正仿宋简体;微软雅黑" w:cs="方正仿宋_GBK;微软雅黑" w:hint="eastAsia"/>
          <w:szCs w:val="32"/>
        </w:rPr>
      </w:pPr>
      <w:r>
        <w:rPr>
          <w:rFonts w:hint="eastAsia" w:eastAsia="黑体;SimHei"/>
          <w:szCs w:val="32"/>
        </w:rPr>
        <w:t>第十七条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轨道交通建设应当根据轨道交通运营功能配置规范，配置安全运营设施和服务设施，建设轨道交通安全监测和施救保障系统，保障乘客乘车安全。</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第十八条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轨道交通建设影响道路通行的，轨道交通建设单位应当提前十五日向公安机关交通管理部门报告。公安机关交通管理部门应当组织制定交通疏解方案，并提前五日向社会公告。</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第十九条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轨道交通建设工程竣工后，应当进行工程初步验收；初步验收合格后，可以进行不少于三个月的试运行；试运行合格并具备基本运营条件的，可以进行不少于一年的试运营；试运营期满后，应当进行竣工验收，并按有关规定备案。经验收合格后，方可交付正式运营。</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轨道交通建设工程初步验收、试运行、试运营、竣工验收、备案等具体程序和要求，按照国家有关规定执行。</w:t>
      </w:r>
    </w:p>
    <w:p>
      <w:pPr>
        <w:pStyle w:val="Normal"/>
        <w:spacing w:lineRule="exact" w:line="360"/>
        <w:ind w:firstLineChars="200" w:startChars="0" w:start="0" w:endChars="0" w:end="0"/>
        <w:rPr>
          <w:rFonts w:ascii="方正仿宋简体;微软雅黑" w:hAnsi="方正仿宋简体;微软雅黑" w:eastAsia="仿宋" w:cs="方正仿宋_GBK;微软雅黑" w:hint="eastAsia"/>
          <w:szCs w:val="32"/>
        </w:rPr>
      </w:pPr>
      <w:r>
        <w:rPr>
          <w:rFonts w:eastAsia="仿宋" w:cs="方正仿宋_GBK;微软雅黑" w:hint="eastAsia" w:ascii="方正仿宋简体;微软雅黑" w:hAnsi="方正仿宋简体;微软雅黑"/>
          <w:szCs w:val="32"/>
        </w:rPr>
      </w:r>
    </w:p>
    <w:p>
      <w:pPr>
        <w:pStyle w:val="Normal"/>
        <w:spacing w:lineRule="exact" w:line="360"/>
        <w:jc w:val="center"/>
        <w:rPr>
          <w:rFonts w:eastAsia="黑体;SimHei" w:hint="eastAsia"/>
          <w:szCs w:val="32"/>
        </w:rPr>
      </w:pPr>
      <w:r>
        <w:rPr>
          <w:rFonts w:hint="eastAsia" w:eastAsia="黑体;SimHei"/>
          <w:szCs w:val="32"/>
        </w:rPr>
        <w:t xml:space="preserve">第三章 </w:t>
      </w:r>
      <w:r>
        <w:rPr>
          <w:rFonts w:eastAsia="黑体;SimHei"/>
          <w:szCs w:val="32"/>
        </w:rPr>
        <w:t xml:space="preserve"> </w:t>
      </w:r>
      <w:r>
        <w:rPr>
          <w:rFonts w:hint="eastAsia" w:eastAsia="黑体;SimHei"/>
          <w:szCs w:val="32"/>
        </w:rPr>
        <w:t>运营管理</w:t>
      </w:r>
    </w:p>
    <w:p>
      <w:pPr>
        <w:pStyle w:val="Normal"/>
        <w:spacing w:lineRule="exact" w:line="360"/>
        <w:rPr>
          <w:rFonts w:ascii="方正仿宋简体;微软雅黑" w:hAnsi="方正仿宋简体;微软雅黑" w:eastAsia="黑体;SimHei" w:cs="黑体;SimHei" w:hint="eastAsia"/>
          <w:szCs w:val="32"/>
        </w:rPr>
      </w:pPr>
      <w:r>
        <w:rPr>
          <w:rFonts w:eastAsia="黑体;SimHei" w:cs="黑体;SimHei" w:hint="eastAsia" w:ascii="方正仿宋简体;微软雅黑" w:hAnsi="方正仿宋简体;微软雅黑"/>
          <w:szCs w:val="32"/>
        </w:rPr>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第二十条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轨道交通运营行政主管部门应当制定轨道交通运营的服务规范和乘客守则，建立健全监督管理制度，指导和监督轨道交通运营活动。</w:t>
      </w:r>
    </w:p>
    <w:p>
      <w:pPr>
        <w:pStyle w:val="Normal"/>
        <w:spacing w:lineRule="exact" w:line="560"/>
        <w:ind w:firstLineChars="194" w:startChars="0" w:start="0" w:endChars="0" w:end="0"/>
        <w:rPr>
          <w:rFonts w:ascii="仿宋" w:hAnsi="仿宋" w:eastAsia="仿宋" w:cs="仿宋" w:hint="eastAsia"/>
          <w:szCs w:val="32"/>
        </w:rPr>
      </w:pPr>
      <w:r>
        <w:rPr>
          <w:rFonts w:hint="eastAsia" w:eastAsia="黑体;SimHei"/>
          <w:szCs w:val="32"/>
        </w:rPr>
        <w:t>第二十一条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市人民政府应当建立轨道交通运营成本费用评价制度和补贴机制。市财政等有关部门要科学评估轨道交通运营成本，合理界定政策性补贴的范围和额度，按年度据实及时足额补贴到位。轨道交通运营补贴管理办法由市财政部门会同市轨道交通运营行政主管部门、国有资产监督管理机构起草，报市政府批准后执行。</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第二十二条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轨道交通运营单位要重视管理创新，加强经营管理。建立健全各项规章制度，完善内部管控机制。加强成本核算，节约运营成本。</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第二十三条  </w:t>
      </w:r>
      <w:r>
        <w:rPr>
          <w:rFonts w:ascii="仿宋" w:hAnsi="仿宋" w:cs="仿宋" w:hint="eastAsia" w:eastAsia="仿宋"/>
          <w:szCs w:val="32"/>
        </w:rPr>
        <w:t>轨道交通运营管理机构应当组织或者委托第三方按年度对轨道交通运营单位的服务质量进行考核和评估。对考核和评估中发现的问题，轨道交通运营单位应当及时改进。考核和评估结果以及改进情况应当及时向社会公布。</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第二十四条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轨道交通运营单位应当制定年度运营及调整计划，报轨道交通运营管理机构备案。</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第二十五条  </w:t>
      </w:r>
      <w:r>
        <w:rPr>
          <w:rFonts w:ascii="仿宋" w:hAnsi="仿宋" w:cs="仿宋" w:hint="eastAsia" w:eastAsia="仿宋"/>
          <w:szCs w:val="32"/>
        </w:rPr>
        <w:t>轨道交通运营单位应当对驾驶员、调度员、行车值班员等运营岗位从业人员进行安全和运营服务等方面的培训，经培训合格后，持证上岗。</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轨道交通运营单位的工作人员，应当按照规定统一着装、佩戴标志，礼貌待客、文明服务。</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轨道交通运营单位应当在车站配备医疗急救箱，车站工作人员应当掌握必要的急救知识和技能。</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第二十六条  </w:t>
      </w:r>
      <w:r>
        <w:rPr>
          <w:rFonts w:ascii="仿宋" w:hAnsi="仿宋" w:cs="仿宋" w:hint="eastAsia" w:eastAsia="仿宋"/>
          <w:szCs w:val="32"/>
        </w:rPr>
        <w:t>轨道交通建设、运营单位应当按照国家有关标准和规定，在车站周边、车站出入口以及车站内醒目位置设置轨道交通导向标识、安全标识等运营服务标志。</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轨道交通运营单位应当做好运营服务标志的日常维护工作。</w:t>
      </w:r>
    </w:p>
    <w:p>
      <w:pPr>
        <w:pStyle w:val="Normal"/>
        <w:spacing w:lineRule="exact" w:line="560"/>
        <w:ind w:firstLineChars="200" w:startChars="0" w:start="0" w:endChars="0" w:end="0"/>
        <w:rPr>
          <w:rFonts w:ascii="仿宋" w:hAnsi="仿宋" w:eastAsia="仿宋" w:cs="仿宋" w:hint="eastAsia"/>
          <w:szCs w:val="32"/>
        </w:rPr>
      </w:pPr>
      <w:r>
        <w:rPr>
          <w:rFonts w:hint="eastAsia" w:eastAsia="黑体;SimHei"/>
          <w:szCs w:val="32"/>
        </w:rPr>
        <w:t xml:space="preserve">第二十七条  </w:t>
      </w:r>
      <w:r>
        <w:rPr>
          <w:rFonts w:ascii="仿宋" w:hAnsi="仿宋" w:cs="仿宋" w:hint="eastAsia" w:eastAsia="仿宋"/>
          <w:szCs w:val="32"/>
        </w:rPr>
        <w:t>轨道交通运营单位应当为乘客提供良好的乘车环境。保持车站、车厢等公共场所的卫生整洁、秩序良好，保持轨道交通车站、出入口及通道畅通。</w:t>
      </w:r>
    </w:p>
    <w:p>
      <w:pPr>
        <w:pStyle w:val="Normal"/>
        <w:spacing w:lineRule="exact" w:line="560"/>
        <w:ind w:firstLineChars="200" w:startChars="0" w:start="0" w:endChars="0" w:end="0"/>
        <w:rPr>
          <w:rFonts w:ascii="仿宋" w:hAnsi="仿宋" w:eastAsia="仿宋" w:cs="仿宋" w:hint="eastAsia"/>
          <w:szCs w:val="32"/>
        </w:rPr>
      </w:pPr>
      <w:r>
        <w:rPr>
          <w:rFonts w:hint="eastAsia" w:eastAsia="黑体;SimHei"/>
          <w:szCs w:val="32"/>
        </w:rPr>
        <w:t>第二十八条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轨道交通运营单位应当在车站醒目位置公布首末班车行车时刻、列车运行状况提示和换乘指示。</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列车因故延误或者需要调整首末班车行车时间的，轨道交通运营单位应当通过车站、列车广播或者媒体等方式公布，及时告知乘客和公众，并立即报告轨道交通运营管理机构。</w:t>
      </w:r>
    </w:p>
    <w:p>
      <w:pPr>
        <w:pStyle w:val="Normal"/>
        <w:spacing w:lineRule="exact" w:line="560"/>
        <w:ind w:firstLineChars="200" w:startChars="0" w:start="0" w:endChars="0" w:end="0"/>
        <w:rPr>
          <w:rFonts w:ascii="仿宋" w:hAnsi="仿宋" w:eastAsia="仿宋" w:cs="仿宋" w:hint="eastAsia"/>
          <w:szCs w:val="32"/>
        </w:rPr>
      </w:pPr>
      <w:r>
        <w:rPr>
          <w:rFonts w:hint="eastAsia" w:eastAsia="黑体;SimHei"/>
          <w:szCs w:val="32"/>
        </w:rPr>
        <w:t xml:space="preserve">第二十九条  </w:t>
      </w:r>
      <w:r>
        <w:rPr>
          <w:rFonts w:ascii="仿宋" w:hAnsi="仿宋" w:cs="仿宋" w:hint="eastAsia" w:eastAsia="仿宋"/>
          <w:szCs w:val="32"/>
        </w:rPr>
        <w:t>轨道交通票价依法实行政府定价。轨道交通运营单位应当执行市人民政府确定的票价，不得擅自调价、变相涨价。</w:t>
      </w:r>
    </w:p>
    <w:p>
      <w:pPr>
        <w:pStyle w:val="Normal"/>
        <w:spacing w:lineRule="exact" w:line="560"/>
        <w:ind w:firstLineChars="200" w:startChars="0" w:start="0" w:endChars="0" w:end="0"/>
        <w:rPr>
          <w:rFonts w:ascii="仿宋" w:hAnsi="仿宋" w:eastAsia="仿宋" w:cs="仿宋" w:hint="eastAsia"/>
          <w:szCs w:val="32"/>
        </w:rPr>
      </w:pPr>
      <w:r>
        <w:rPr>
          <w:rFonts w:hint="eastAsia" w:eastAsia="黑体;SimHei"/>
          <w:szCs w:val="32"/>
        </w:rPr>
        <w:t>第三十条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乘客应当持有效车票或者有效证件乘车，并接受轨道交通运营单位的票务查验。持单程票的乘客在出站时应当将车票交还。乘客越站乘车的，应当补交超过部分的票款。</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乘客不得无票、持无效车票、冒用他人乘车证件或者持伪造证件乘车。</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第三十一条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轨道交通不能正常运行的，乘客有权持有效车票要求轨道交通运营单位退还票款，轨道交通运营单位应当按照原票价予以退款。</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第三十二条</w:t>
      </w:r>
      <w:r>
        <w:rPr>
          <w:rFonts w:eastAsia="黑体;SimHei" w:hint="eastAsia"/>
          <w:szCs w:val="32"/>
        </w:rPr>
        <w:tab/>
      </w:r>
      <w:r>
        <w:rPr>
          <w:rFonts w:ascii="仿宋" w:hAnsi="仿宋" w:cs="仿宋" w:hint="eastAsia" w:eastAsia="仿宋"/>
          <w:szCs w:val="32"/>
        </w:rPr>
        <w:t>成年人可以免费携带身高不超过一点三米的儿童乘车。</w:t>
      </w:r>
    </w:p>
    <w:p>
      <w:pPr>
        <w:pStyle w:val="Normal"/>
        <w:spacing w:lineRule="exact" w:line="560"/>
        <w:ind w:firstLineChars="200" w:startChars="0" w:start="0" w:endChars="0" w:end="0"/>
        <w:rPr>
          <w:rFonts w:ascii="仿宋" w:hAnsi="仿宋" w:eastAsia="仿宋" w:cs="仿宋" w:hint="eastAsia"/>
          <w:szCs w:val="32"/>
        </w:rPr>
      </w:pPr>
      <w:r>
        <w:rPr>
          <w:rFonts w:hint="eastAsia" w:eastAsia="黑体;SimHei"/>
          <w:szCs w:val="32"/>
        </w:rPr>
        <w:t xml:space="preserve">第三十三条  </w:t>
      </w:r>
      <w:r>
        <w:rPr>
          <w:rFonts w:ascii="仿宋" w:hAnsi="仿宋" w:cs="仿宋" w:hint="eastAsia" w:eastAsia="仿宋"/>
          <w:szCs w:val="32"/>
        </w:rPr>
        <w:t>精神障碍患者、智力障碍者、行动不便的老年人、学龄前儿童应当在健康成年人的陪护下乘车。</w:t>
      </w:r>
    </w:p>
    <w:p>
      <w:pPr>
        <w:pStyle w:val="Normal"/>
        <w:spacing w:lineRule="exact" w:line="560"/>
        <w:ind w:firstLineChars="200" w:startChars="0" w:start="0" w:endChars="0" w:end="0"/>
        <w:rPr>
          <w:rFonts w:ascii="仿宋" w:hAnsi="仿宋" w:eastAsia="仿宋" w:cs="仿宋" w:hint="eastAsia"/>
          <w:szCs w:val="32"/>
        </w:rPr>
      </w:pPr>
      <w:r>
        <w:rPr>
          <w:rFonts w:hint="eastAsia" w:eastAsia="黑体;SimHei"/>
          <w:szCs w:val="32"/>
        </w:rPr>
        <w:t xml:space="preserve">第三十四条  </w:t>
      </w:r>
      <w:r>
        <w:rPr>
          <w:rFonts w:ascii="仿宋" w:hAnsi="仿宋" w:cs="仿宋" w:hint="eastAsia" w:eastAsia="仿宋"/>
          <w:szCs w:val="32"/>
        </w:rPr>
        <w:t>在轨道交通设施范围内禁止下列行为：</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（一）在车站、车厢内吸烟，随地吐痰、便溺、吐口香糖，乱扔果皮核、纸屑等废弃物；</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（二）在车站、站台、站厅、出入口、通道停放车辆、堆放杂物或者擅自摆摊设点；</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 xml:space="preserve">擅自进入轨道、隧道或者其他有禁止进入标志的区域；  </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攀爬、跨越围墙、护栏、轨道、栏杆、闸机等设施；</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阻碍安全门、车门关闭，强行上下车；</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（六）在车厢或者轨道交通设施上乱写、乱刻画、乱张贴和悬挂物品；</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（七）携带活禽和猫、狗（导盲犬除外）等宠物以及其他可能妨碍轨道交通运营的动物乘车；</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（八）在车厢内饮食；</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（九）在车站、站台、站厅、出入口、通道等乞讨、捡拾垃圾、卖艺、躺卧、打闹嬉戏，擅自弹奏乐器、播放音乐、散发宣传品；</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（十）踩踏车站、车厢内的坐席；</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（十一）携带充气气球、运货平板推车、自行车（含折叠式自行车）进站乘车，操控移动、滑翔、飞行的玩具模型及其他物品，施放风筝；</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（十二）携带易污损、有严重异味、无包装易碎和尖锐的物品；</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（十三）穿着污浊衣物、穿溜冰鞋、踏滑板进站乘车；</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（十四）违反法律、法规规定的其他行为。</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第三十五条  在轨道交通车厢、车辆段和车站范围内设置广告、商业店铺或者敷设管线，应当符合相关规定，不得影响轨道交通运营。</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第三十六条  轨道交通运营单位应当建立投诉受理制度，在轨道交通车站、车厢内的显著位置公布投诉受理电话，接受社会监督。</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轨道交通运营单位对乘客的投诉应当及时做出答复，需要调查的，轨道交通运营单位应当自受理投诉之日起十个工作日内做出答复。乘客对答复有异议的，可以向轨道交通运营管理机构投诉。轨道交通运营管理机构应当自受理投诉之日起十个工作日内作出答复。</w:t>
      </w:r>
    </w:p>
    <w:p>
      <w:pPr>
        <w:pStyle w:val="Normal"/>
        <w:spacing w:lineRule="exact" w:line="360"/>
        <w:ind w:firstLineChars="197" w:startChars="0" w:start="0" w:endChars="0" w:end="0"/>
        <w:rPr>
          <w:rFonts w:ascii="方正仿宋简体;微软雅黑" w:hAnsi="方正仿宋简体;微软雅黑" w:eastAsia="仿宋" w:cs="方正仿宋_GBK;微软雅黑" w:hint="eastAsia"/>
          <w:szCs w:val="32"/>
        </w:rPr>
      </w:pPr>
      <w:r>
        <w:rPr>
          <w:rFonts w:eastAsia="仿宋" w:cs="方正仿宋_GBK;微软雅黑" w:hint="eastAsia" w:ascii="方正仿宋简体;微软雅黑" w:hAnsi="方正仿宋简体;微软雅黑"/>
          <w:szCs w:val="32"/>
        </w:rPr>
      </w:r>
    </w:p>
    <w:p>
      <w:pPr>
        <w:pStyle w:val="Normal"/>
        <w:spacing w:lineRule="exact" w:line="360"/>
        <w:jc w:val="center"/>
        <w:rPr>
          <w:rFonts w:eastAsia="黑体;SimHei" w:hint="eastAsia"/>
          <w:szCs w:val="32"/>
        </w:rPr>
      </w:pPr>
      <w:r>
        <w:rPr>
          <w:rFonts w:hint="eastAsia" w:eastAsia="黑体;SimHei"/>
          <w:szCs w:val="32"/>
        </w:rPr>
        <w:t xml:space="preserve">第四章 </w:t>
      </w:r>
      <w:r>
        <w:rPr>
          <w:rFonts w:eastAsia="黑体;SimHei"/>
          <w:szCs w:val="32"/>
        </w:rPr>
        <w:t xml:space="preserve"> </w:t>
      </w:r>
      <w:r>
        <w:rPr>
          <w:rFonts w:hint="eastAsia" w:eastAsia="黑体;SimHei"/>
          <w:szCs w:val="32"/>
        </w:rPr>
        <w:t>安全管理</w:t>
      </w:r>
    </w:p>
    <w:p>
      <w:pPr>
        <w:pStyle w:val="Normal"/>
        <w:spacing w:lineRule="exact" w:line="560"/>
        <w:ind w:firstLineChars="200" w:startChars="0" w:start="0" w:endChars="0" w:end="0"/>
        <w:rPr>
          <w:rFonts w:ascii="方正仿宋简体;微软雅黑" w:hAnsi="方正仿宋简体;微软雅黑" w:eastAsia="黑体;SimHei" w:cs="方正仿宋_GBK;微软雅黑" w:hint="eastAsia"/>
          <w:szCs w:val="32"/>
        </w:rPr>
      </w:pPr>
      <w:r>
        <w:rPr>
          <w:rFonts w:eastAsia="黑体;SimHei" w:cs="方正仿宋_GBK;微软雅黑" w:hint="eastAsia" w:ascii="方正仿宋简体;微软雅黑" w:hAnsi="方正仿宋简体;微软雅黑"/>
          <w:szCs w:val="32"/>
        </w:rPr>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第三十七条</w:t>
      </w:r>
      <w:r>
        <w:rPr>
          <w:rFonts w:eastAsia="黑体;SimHei" w:hint="eastAsia"/>
          <w:szCs w:val="32"/>
        </w:rPr>
        <w:tab/>
      </w:r>
      <w:r>
        <w:rPr>
          <w:rFonts w:ascii="仿宋" w:hAnsi="仿宋" w:cs="仿宋" w:hint="eastAsia" w:eastAsia="仿宋"/>
          <w:szCs w:val="32"/>
        </w:rPr>
        <w:t>轨道交通建设、运营单位是轨道交通建设、运营安全的责任主体，应当按照有关规定建立安全生产管理制度和操作规程，设置专门安全管理机构、配备专职管理人员，保障轨道交通建设和运营的安全。</w:t>
      </w:r>
    </w:p>
    <w:p>
      <w:pPr>
        <w:pStyle w:val="Normal"/>
        <w:spacing w:lineRule="exact" w:line="560"/>
        <w:ind w:firstLineChars="200" w:startChars="0" w:start="0" w:endChars="0" w:end="0"/>
        <w:rPr>
          <w:rFonts w:ascii="仿宋" w:hAnsi="仿宋" w:eastAsia="仿宋" w:cs="仿宋" w:hint="eastAsia"/>
          <w:szCs w:val="32"/>
        </w:rPr>
      </w:pPr>
      <w:r>
        <w:rPr>
          <w:rFonts w:hint="eastAsia" w:eastAsia="黑体;SimHei"/>
          <w:szCs w:val="32"/>
        </w:rPr>
        <w:t xml:space="preserve">第三十八条  </w:t>
      </w:r>
      <w:r>
        <w:rPr>
          <w:rFonts w:ascii="仿宋" w:hAnsi="仿宋" w:cs="仿宋" w:hint="eastAsia" w:eastAsia="仿宋"/>
          <w:szCs w:val="32"/>
        </w:rPr>
        <w:t>轨道交通运营单位应当按照反恐、消防管理、事故救援的有关规定，在轨道交通设施内设置报警、消防、逃生、防汛、防爆、防护监视、紧急疏散照明、救援等器材和设备，并定期检查、维护，按期更新，确保完好。</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轨道交通运营单位，应当利用多种形式向乘客告知上述器材和设备的位置、使用方式，普及应急救援知识，提高乘客应急救援意识。</w:t>
      </w:r>
    </w:p>
    <w:p>
      <w:pPr>
        <w:pStyle w:val="Normal"/>
        <w:spacing w:lineRule="exact" w:line="560"/>
        <w:ind w:firstLineChars="200" w:startChars="0" w:start="0" w:endChars="0" w:end="0"/>
        <w:rPr>
          <w:rFonts w:ascii="仿宋" w:hAnsi="仿宋" w:eastAsia="仿宋" w:cs="仿宋" w:hint="eastAsia"/>
          <w:szCs w:val="32"/>
        </w:rPr>
      </w:pPr>
      <w:r>
        <w:rPr>
          <w:rFonts w:hint="eastAsia" w:eastAsia="黑体;SimHei"/>
          <w:szCs w:val="32"/>
        </w:rPr>
        <w:t xml:space="preserve">第三十九条  </w:t>
      </w:r>
      <w:r>
        <w:rPr>
          <w:rFonts w:ascii="仿宋" w:hAnsi="仿宋" w:cs="仿宋" w:hint="eastAsia" w:eastAsia="仿宋"/>
          <w:szCs w:val="32"/>
        </w:rPr>
        <w:t>轨道交通运营单位负责对轨道交通设施的管理和维护，应当定期对土建工程、车辆和运营设备进行检查，及时维修更新，确保其处于安全状态。</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轨道交通运营单位的检查和维修记录应当保存至土建工程、车辆和运营设备使用期满。</w:t>
      </w:r>
    </w:p>
    <w:p>
      <w:pPr>
        <w:pStyle w:val="Normal"/>
        <w:spacing w:lineRule="exact" w:line="560"/>
        <w:ind w:firstLineChars="200" w:startChars="0" w:start="0" w:endChars="0" w:end="0"/>
        <w:rPr>
          <w:rFonts w:ascii="仿宋" w:hAnsi="仿宋" w:eastAsia="仿宋" w:cs="仿宋" w:hint="eastAsia"/>
          <w:szCs w:val="32"/>
        </w:rPr>
      </w:pPr>
      <w:r>
        <w:rPr>
          <w:rFonts w:hint="eastAsia" w:eastAsia="黑体;SimHei"/>
          <w:szCs w:val="32"/>
        </w:rPr>
        <w:t>第四十条</w:t>
      </w:r>
      <w:r>
        <w:rPr>
          <w:rFonts w:ascii="方正仿宋简体;微软雅黑" w:hAnsi="方正仿宋简体;微软雅黑" w:cs="方正仿宋_GBK;微软雅黑" w:hint="eastAsia"/>
          <w:szCs w:val="32"/>
        </w:rPr>
        <w:t xml:space="preserve">  </w:t>
      </w:r>
      <w:r>
        <w:rPr>
          <w:rFonts w:ascii="仿宋" w:hAnsi="仿宋" w:cs="仿宋" w:hint="eastAsia" w:eastAsia="仿宋"/>
          <w:szCs w:val="32"/>
        </w:rPr>
        <w:t>轨道交通运营单位应当组织对轨道交通关键部位和关键设备的长期监测工作，评估轨道交通运行对土建工程的影响，定期对轨道交通进行安全性评价，并针对薄弱环节制定安全运营措施。</w:t>
      </w:r>
    </w:p>
    <w:p>
      <w:pPr>
        <w:pStyle w:val="Normal"/>
        <w:spacing w:lineRule="exact" w:line="560"/>
        <w:ind w:firstLineChars="200" w:startChars="0" w:start="0" w:endChars="0" w:end="0"/>
        <w:rPr>
          <w:rFonts w:ascii="仿宋" w:hAnsi="仿宋" w:eastAsia="仿宋" w:cs="仿宋" w:hint="eastAsia"/>
          <w:szCs w:val="32"/>
        </w:rPr>
      </w:pPr>
      <w:r>
        <w:rPr>
          <w:rFonts w:hint="eastAsia" w:eastAsia="黑体;SimHei"/>
          <w:szCs w:val="32"/>
        </w:rPr>
        <w:t xml:space="preserve">第四十一条  </w:t>
      </w:r>
      <w:r>
        <w:rPr>
          <w:rFonts w:ascii="仿宋" w:hAnsi="仿宋" w:cs="仿宋" w:hint="eastAsia" w:eastAsia="仿宋"/>
          <w:szCs w:val="32"/>
        </w:rPr>
        <w:t>轨道交通下列范围为控制保护区：</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（一）地下车站与隧道外边线外侧五十米内；</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（二）地面和高架车站以及线路轨道外边线外侧三十米内；</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（三）出入口、通风亭、变电站等建筑物、构筑物外边线外侧十米内。</w:t>
      </w:r>
    </w:p>
    <w:p>
      <w:pPr>
        <w:pStyle w:val="Normal"/>
        <w:spacing w:lineRule="exact" w:line="560"/>
        <w:ind w:firstLineChars="200" w:startChars="0" w:start="0" w:endChars="0" w:end="0"/>
        <w:rPr>
          <w:rFonts w:ascii="仿宋" w:hAnsi="仿宋" w:eastAsia="仿宋" w:cs="仿宋" w:hint="eastAsia"/>
          <w:szCs w:val="32"/>
        </w:rPr>
      </w:pPr>
      <w:r>
        <w:rPr>
          <w:rFonts w:hint="eastAsia" w:eastAsia="黑体;SimHei"/>
          <w:szCs w:val="32"/>
        </w:rPr>
        <w:t xml:space="preserve">第四十二条  </w:t>
      </w:r>
      <w:r>
        <w:rPr>
          <w:rFonts w:ascii="仿宋" w:hAnsi="仿宋" w:cs="仿宋" w:hint="eastAsia" w:eastAsia="仿宋"/>
          <w:szCs w:val="32"/>
        </w:rPr>
        <w:t>在轨道交通控制保护区内进行下列作业的，作业单位应当制定安全防护方案，在征得轨道交通运营单位同意后，依法办理有关行政许可手续：</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（一）新建、扩建、改建或者拆除建筑物、构筑物；</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（二）敷设管线、挖掘、爆破、地基加固、打井；</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（三）修建塘堰、开挖水渠、采石挖沙；</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（四）其他大面积增加或者减少载荷的活动。</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上述作业穿过轨道下方的，安全防护方案还应当经专家审查论证。</w:t>
      </w:r>
    </w:p>
    <w:p>
      <w:pPr>
        <w:pStyle w:val="Normal"/>
        <w:spacing w:lineRule="exact" w:line="560"/>
        <w:ind w:firstLineChars="200" w:startChars="0" w:start="0" w:endChars="0" w:end="0"/>
        <w:rPr>
          <w:rFonts w:ascii="仿宋" w:hAnsi="仿宋" w:eastAsia="仿宋" w:cs="仿宋" w:hint="eastAsia"/>
          <w:szCs w:val="32"/>
        </w:rPr>
      </w:pPr>
      <w:r>
        <w:rPr>
          <w:rFonts w:ascii="仿宋" w:hAnsi="仿宋" w:cs="仿宋" w:hint="eastAsia" w:eastAsia="仿宋"/>
          <w:szCs w:val="32"/>
        </w:rPr>
        <w:t>在不停运的情况下对轨道交通进行扩建、改建和设施改造的，应当制定安全防护方案，并报轨道交通运营行政主管部门备案。</w:t>
      </w:r>
    </w:p>
    <w:p>
      <w:pPr>
        <w:pStyle w:val="Normal"/>
        <w:spacing w:lineRule="exact" w:line="560"/>
        <w:ind w:firstLineChars="200" w:startChars="0" w:start="0" w:endChars="0" w:end="0"/>
        <w:rPr>
          <w:rFonts w:ascii="仿宋" w:hAnsi="仿宋" w:eastAsia="仿宋" w:cs="仿宋" w:hint="eastAsia"/>
          <w:szCs w:val="32"/>
        </w:rPr>
      </w:pPr>
      <w:r>
        <w:rPr>
          <w:rFonts w:hint="eastAsia" w:eastAsia="黑体;SimHei"/>
          <w:szCs w:val="32"/>
        </w:rPr>
        <w:t xml:space="preserve">第四十三条  </w:t>
      </w:r>
      <w:r>
        <w:rPr>
          <w:rFonts w:ascii="仿宋" w:hAnsi="仿宋" w:cs="仿宋" w:hint="eastAsia" w:eastAsia="仿宋"/>
          <w:szCs w:val="32"/>
        </w:rPr>
        <w:t>经允许在轨道交通控制保护区内作业出现危及运营安全情况的，或者未经许可在轨道交通控制保护区内进行作业的，轨道交通运营单位应当通知其立即停止作业，并采取相应的安全保护措施，同时报告轨道交通运营管理机构。</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第四十四条  </w:t>
      </w:r>
      <w:r>
        <w:rPr>
          <w:rFonts w:ascii="仿宋" w:hAnsi="仿宋" w:cs="仿宋" w:hint="eastAsia" w:eastAsia="仿宋"/>
          <w:szCs w:val="32"/>
        </w:rPr>
        <w:t>在轨道交通地面线路及高架线路保护范围内，不得修建、设置妨碍行车瞭望和安全的建筑物、构筑物、广告牌匾，不得种植妨碍行车瞭望和安全的树木。</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第四十五条  </w:t>
      </w:r>
      <w:r>
        <w:rPr>
          <w:rFonts w:ascii="仿宋" w:hAnsi="仿宋" w:cs="仿宋" w:hint="eastAsia" w:eastAsia="仿宋"/>
          <w:szCs w:val="32"/>
        </w:rPr>
        <w:t>禁止下列危害轨道交通设施的行为：</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（一）非紧急状态下动用紧急装置；</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（二）损坏车辆、隧道、轨道、线网、路基、车站、桥梁等设施设备；</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（三）损坏和干扰机电设备、电缆和通信信号系统；</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 xml:space="preserve">（四）污损安全、消防、疏散导向、站牌等标志，防护监视等设备； </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（五）危害轨道交通设施的其他行为。</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第四十六条  </w:t>
      </w:r>
      <w:r>
        <w:rPr>
          <w:rFonts w:ascii="仿宋" w:hAnsi="仿宋" w:cs="仿宋" w:hint="eastAsia" w:eastAsia="仿宋"/>
          <w:szCs w:val="32"/>
        </w:rPr>
        <w:t>禁止携带枪械弹药、管制刀具以及易燃、易爆、有毒和有放射性、腐蚀性的危险品等影响公共安全的物品进站、乘车。禁止携带的物品目录由市公安机关组织制定，并由轨道交通运营单位在车站显著位置公示。</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轨道交通运营单位有权对乘客携带的物品进行安全检查，对携带影响公共安全物品的乘客应当拒绝其进站、乘车；拒不服从管理的，报告公安机关依法处理。</w:t>
      </w:r>
    </w:p>
    <w:p>
      <w:pPr>
        <w:pStyle w:val="Normal"/>
        <w:spacing w:lineRule="exact" w:line="360"/>
        <w:rPr>
          <w:rFonts w:ascii="仿宋" w:hAnsi="仿宋" w:eastAsia="黑体;SimHei" w:cs="仿宋" w:hint="eastAsia"/>
          <w:szCs w:val="32"/>
        </w:rPr>
      </w:pPr>
      <w:r>
        <w:rPr>
          <w:rFonts w:eastAsia="黑体;SimHei" w:cs="仿宋" w:hint="eastAsia" w:ascii="仿宋" w:hAnsi="仿宋"/>
          <w:szCs w:val="32"/>
        </w:rPr>
      </w:r>
    </w:p>
    <w:p>
      <w:pPr>
        <w:pStyle w:val="Normal"/>
        <w:spacing w:lineRule="exact" w:line="360"/>
        <w:jc w:val="center"/>
        <w:rPr>
          <w:rFonts w:eastAsia="黑体;SimHei" w:hint="eastAsia"/>
          <w:szCs w:val="32"/>
        </w:rPr>
      </w:pPr>
      <w:r>
        <w:rPr>
          <w:rFonts w:hint="eastAsia" w:eastAsia="黑体;SimHei"/>
          <w:szCs w:val="32"/>
        </w:rPr>
        <w:t xml:space="preserve">第五章 </w:t>
      </w:r>
      <w:r>
        <w:rPr>
          <w:rFonts w:eastAsia="黑体;SimHei"/>
          <w:szCs w:val="32"/>
        </w:rPr>
        <w:t xml:space="preserve"> </w:t>
      </w:r>
      <w:r>
        <w:rPr>
          <w:rFonts w:hint="eastAsia" w:eastAsia="黑体;SimHei"/>
          <w:szCs w:val="32"/>
        </w:rPr>
        <w:t>应急管理</w:t>
      </w:r>
    </w:p>
    <w:p>
      <w:pPr>
        <w:pStyle w:val="Normal"/>
        <w:spacing w:lineRule="exact" w:line="360"/>
        <w:ind w:firstLineChars="200" w:startChars="0" w:start="0" w:endChars="0" w:end="0"/>
        <w:rPr>
          <w:rFonts w:ascii="方正仿宋简体;微软雅黑" w:hAnsi="方正仿宋简体;微软雅黑" w:eastAsia="黑体;SimHei" w:hint="eastAsia"/>
          <w:szCs w:val="32"/>
        </w:rPr>
      </w:pPr>
      <w:r>
        <w:rPr>
          <w:rFonts w:eastAsia="黑体;SimHei" w:hint="eastAsia" w:ascii="方正仿宋简体;微软雅黑" w:hAnsi="方正仿宋简体;微软雅黑"/>
          <w:szCs w:val="32"/>
        </w:rPr>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第四十七条  </w:t>
      </w:r>
      <w:r>
        <w:rPr>
          <w:rFonts w:ascii="仿宋" w:hAnsi="仿宋" w:cs="仿宋" w:hint="eastAsia" w:eastAsia="仿宋"/>
          <w:szCs w:val="32"/>
        </w:rPr>
        <w:t>轨道交通建设管理机构、轨道交通运营行政主管部门应当会同有关部门制定本市轨道交通建设、运营突发事件应急预案。</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轨道交通建设、运营单位应当制定本单位的轨道交通建设、运营突发事件应急预案，分别报轨道交通建设管理机构、轨道交通运营行政主管部门备案，并定期组织演练。</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第四十八条  </w:t>
      </w:r>
      <w:r>
        <w:rPr>
          <w:rFonts w:ascii="仿宋" w:hAnsi="仿宋" w:cs="仿宋" w:hint="eastAsia" w:eastAsia="仿宋"/>
          <w:szCs w:val="32"/>
        </w:rPr>
        <w:t>轨道交通建设、运营发生突发事件，轨道交通建设、运营单位应当按照轨道交通突发事件应急预案及时采取措施、组织抢救、疏散人员、公布信息，及时向轨道交通建设管理机构、运营行政主管部门等有关部门报告，并报告市人民政府。</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轨道交通建设管理机构、轨道交通运营行政主管部门接到报告后，应当根据突发事件的可控性、严重程度和影响范围，启动相应级别的轨道交通突发事件应急预案，及时指挥处置。</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第四十九条  </w:t>
      </w:r>
      <w:r>
        <w:rPr>
          <w:rFonts w:ascii="仿宋" w:hAnsi="仿宋" w:cs="仿宋" w:hint="eastAsia" w:eastAsia="仿宋"/>
          <w:szCs w:val="32"/>
        </w:rPr>
        <w:t>因节假日、大型群众活动等原因造成客流量增加时，轨道交通运营单位应当及时增加运力。</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遇有轨道交通客流量激增可能危及运营安全的紧急情况时，轨道交通运营单位应当采取限制客流量的临时措施，确保运营安全。</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第五十条  </w:t>
      </w:r>
      <w:r>
        <w:rPr>
          <w:rFonts w:ascii="仿宋" w:hAnsi="仿宋" w:cs="仿宋" w:hint="eastAsia" w:eastAsia="仿宋"/>
          <w:szCs w:val="32"/>
        </w:rPr>
        <w:t>因突发事件和安全事故，严重影响轨道交通安全的，轨道交通运营单位可以暂时停止线路运营或者部分路段运营。停运后，轨道交通运营单位应当组织乘客疏散，向轨道交通运营行政主管部门报告，并及时向社会公告。</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第五十一条  </w:t>
      </w:r>
      <w:r>
        <w:rPr>
          <w:rFonts w:ascii="仿宋" w:hAnsi="仿宋" w:cs="仿宋" w:hint="eastAsia" w:eastAsia="仿宋"/>
          <w:szCs w:val="32"/>
        </w:rPr>
        <w:t>轨道交通运营中发生人员伤亡事故，应当按照先抢救受伤者，及时排除故障，恢复正常运行，后处理事故的原则处理，并按照国家有关规定及时向有关部门报告；轨道交通运营管理机构、轨道交通运营单位应当配合有关部门对现场进行勘查、检验，依法进行处理。</w:t>
      </w:r>
    </w:p>
    <w:p>
      <w:pPr>
        <w:pStyle w:val="Normal"/>
        <w:spacing w:lineRule="exact" w:line="560"/>
        <w:ind w:firstLineChars="197" w:startChars="0" w:start="0" w:endChars="0" w:end="0"/>
        <w:rPr>
          <w:rFonts w:ascii="方正仿宋简体;微软雅黑" w:hAnsi="方正仿宋简体;微软雅黑" w:eastAsia="仿宋" w:cs="方正仿宋_GBK;微软雅黑" w:hint="eastAsia"/>
          <w:szCs w:val="32"/>
        </w:rPr>
      </w:pPr>
      <w:r>
        <w:rPr>
          <w:rFonts w:eastAsia="仿宋" w:cs="方正仿宋_GBK;微软雅黑" w:hint="eastAsia" w:ascii="方正仿宋简体;微软雅黑" w:hAnsi="方正仿宋简体;微软雅黑"/>
          <w:szCs w:val="32"/>
        </w:rPr>
      </w:r>
    </w:p>
    <w:p>
      <w:pPr>
        <w:pStyle w:val="Normal"/>
        <w:spacing w:lineRule="exact" w:line="560"/>
        <w:ind w:firstLineChars="197" w:startChars="0" w:start="0" w:endChars="0" w:end="0"/>
        <w:jc w:val="center"/>
        <w:rPr>
          <w:rFonts w:eastAsia="黑体;SimHei" w:hint="eastAsia"/>
          <w:szCs w:val="32"/>
        </w:rPr>
      </w:pPr>
      <w:r>
        <w:rPr>
          <w:rFonts w:hint="eastAsia" w:eastAsia="黑体;SimHei"/>
          <w:szCs w:val="32"/>
        </w:rPr>
        <w:t>第六章</w:t>
      </w:r>
      <w:r>
        <w:rPr>
          <w:rFonts w:eastAsia="黑体;SimHei"/>
          <w:szCs w:val="32"/>
        </w:rPr>
        <w:t xml:space="preserve">  </w:t>
      </w:r>
      <w:r>
        <w:rPr>
          <w:rFonts w:hint="eastAsia" w:eastAsia="黑体;SimHei"/>
          <w:szCs w:val="32"/>
        </w:rPr>
        <w:t>法律责任</w:t>
      </w:r>
    </w:p>
    <w:p>
      <w:pPr>
        <w:pStyle w:val="Normal"/>
        <w:spacing w:lineRule="exact" w:line="560"/>
        <w:rPr>
          <w:rFonts w:ascii="方正仿宋简体;微软雅黑" w:hAnsi="方正仿宋简体;微软雅黑" w:cs="方正仿宋_GBK;微软雅黑" w:hint="eastAsia"/>
          <w:szCs w:val="32"/>
        </w:rPr>
      </w:pPr>
      <w:r>
        <w:rPr>
          <w:rFonts w:cs="方正仿宋_GBK;微软雅黑" w:hint="eastAsia" w:ascii="方正仿宋简体;微软雅黑" w:hAnsi="方正仿宋简体;微软雅黑"/>
          <w:szCs w:val="32"/>
        </w:rPr>
        <w:t xml:space="preserve">   </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第五十二条  </w:t>
      </w:r>
      <w:r>
        <w:rPr>
          <w:rFonts w:ascii="仿宋" w:hAnsi="仿宋" w:cs="仿宋" w:hint="eastAsia" w:eastAsia="仿宋"/>
          <w:szCs w:val="32"/>
        </w:rPr>
        <w:t>违反本条例规定，轨道交通运营单位有下列行为之一的，由轨道交通运营管理机构责令限期改正，逾期未改正的，处一千元以上五千元以下罚款：</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（一）违反本条例第二十五条规定，安排未经培训合格的工作人员上岗或者未在车站配备急救箱的；</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二）违反本条例第二十六条、第二十七条规定，未在车站周边、车站出入口以及车站内醒目位置设置轨道交通导向标识、安全标识等运营服务标志的，未保持车站、车厢等公共场所卫生整洁，保持轨道交通车站、出入口、通道畅通的；</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（三）违反本条例第二十八条规定，未在车站醒目位置公布首末班车行车时刻、运行状况及换乘指示的；</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（四）违反本条例第三十六条规定，未建立投诉受理制度或者未按规定时间作出答复的。</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第五十三条  </w:t>
      </w:r>
      <w:r>
        <w:rPr>
          <w:rFonts w:ascii="仿宋" w:hAnsi="仿宋" w:cs="仿宋" w:hint="eastAsia" w:eastAsia="仿宋"/>
          <w:szCs w:val="32"/>
        </w:rPr>
        <w:t>违反本条例第三十条规定，乘客无票或者持无效车票乘车的，轨道交通运营单位可以按照线网最高票价补收票款；乘客冒用他人优惠乘车证件乘坐列车的，轨道交通运营单位可以加收线网最高票价二倍以上五倍以下票款；乘客持伪造证件乘坐列车的，移交公安机关处理。</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第五十四条  </w:t>
      </w:r>
      <w:r>
        <w:rPr>
          <w:rFonts w:ascii="仿宋" w:hAnsi="仿宋" w:cs="仿宋" w:hint="eastAsia" w:eastAsia="仿宋"/>
          <w:szCs w:val="32"/>
        </w:rPr>
        <w:t>违反本条例第三十四条第一项、第二项、第六项至第十三项规定的，轨道交通运营单位应当对行为人进行劝阻和制止，责令其改正，拒不改正的，由轨道交通运营单位处五十元以上二百元以下罚款。</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违反本条例第三十四条第三项、第四项、第五项规定的，轨道交通运营单位有权对行为人进行劝阻和制止，并移交公安机关依法处理。</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第五十五条  </w:t>
      </w:r>
      <w:r>
        <w:rPr>
          <w:rFonts w:ascii="仿宋" w:hAnsi="仿宋" w:cs="仿宋" w:hint="eastAsia" w:eastAsia="仿宋"/>
          <w:szCs w:val="32"/>
        </w:rPr>
        <w:t>违反本条例第三十五条规定，未按规定在轨道交通车厢、车辆段和车站范围内设置广告、商业店铺或者敷设管线，影响轨道交通正常运营的，由轨道交通运营管理机构责令改正，可以处一千元以上五千元以下罚款。</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第五十六条  </w:t>
      </w:r>
      <w:r>
        <w:rPr>
          <w:rFonts w:ascii="仿宋" w:hAnsi="仿宋" w:cs="仿宋" w:hint="eastAsia" w:eastAsia="仿宋"/>
          <w:szCs w:val="32"/>
        </w:rPr>
        <w:t>违反本条例规定，轨道交通运营单位有下列行为之一的，由轨道交通运营管理机构给予警告，责令限期改正，可并处三千元以上一万元以下罚款：</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（一）违反本条例第三十八条规定，未设置逃生、防汛、防爆、防护监视、救援等器材和设备，并确保完好的；</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（二）违反本条例第三十九条规定，未按照规定定期检查和及时维护城市轨道交通设施的；</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（三）违反本条例第四十七条规定，未按照规定制定运营突发事件应急预案的。</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第五十七条  </w:t>
      </w:r>
      <w:r>
        <w:rPr>
          <w:rFonts w:ascii="仿宋" w:hAnsi="仿宋" w:cs="仿宋" w:hint="eastAsia" w:eastAsia="仿宋"/>
          <w:szCs w:val="32"/>
        </w:rPr>
        <w:t>违反本条例第四十二条规定，有下列行为之一的，由轨道交通运营管理机构给予警告，责令限期改正，可并处一万元以上三万元以下罚款；造成损失的，依法承担赔偿责任；情节严重，构成犯罪的，依法追究刑事责任：</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（一）在轨道交通控制保护区内进行作业的单位未制定安全防护方案，或者未征得轨道交通运营单位同意的；</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（二）轨道交通运营单位对轨道交通进行扩建、改建和设施改造时，未制定安全防护方案的。</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第五十八条  </w:t>
      </w:r>
      <w:r>
        <w:rPr>
          <w:rFonts w:ascii="仿宋" w:hAnsi="仿宋" w:cs="仿宋" w:hint="eastAsia" w:eastAsia="仿宋"/>
          <w:szCs w:val="32"/>
        </w:rPr>
        <w:t>违反本条例第四十五条规定，有危害轨道交通设施的行为的，轨道交通运营单位有权制止。造成损失的，依法承担赔偿责任；违反治安管理的，由公安机关依法处理；构成犯罪的，依法追究刑事责任。</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第五十九条  </w:t>
      </w:r>
      <w:r>
        <w:rPr>
          <w:rFonts w:ascii="仿宋" w:hAnsi="仿宋" w:cs="仿宋" w:hint="eastAsia" w:eastAsia="仿宋"/>
          <w:szCs w:val="32"/>
        </w:rPr>
        <w:t>轨道交通运营单位有下列行为之一的，由轨道交通运营管理机构给予警告，责令限期改正，可并处三千元以上一万元以下罚款：</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（一）违反本条例第四十九条规定，在客流量激增危及安全运营时，未采取限制客流量的临时措施的；</w:t>
      </w:r>
    </w:p>
    <w:p>
      <w:pPr>
        <w:pStyle w:val="Normal"/>
        <w:spacing w:lineRule="exact" w:line="560"/>
        <w:ind w:firstLineChars="197" w:startChars="0" w:start="0" w:endChars="0" w:end="0"/>
        <w:rPr>
          <w:rFonts w:ascii="仿宋" w:hAnsi="仿宋" w:eastAsia="仿宋" w:cs="仿宋" w:hint="eastAsia"/>
          <w:szCs w:val="32"/>
        </w:rPr>
      </w:pPr>
      <w:r>
        <w:rPr>
          <w:rFonts w:ascii="仿宋" w:hAnsi="仿宋" w:cs="仿宋" w:hint="eastAsia" w:eastAsia="仿宋"/>
          <w:szCs w:val="32"/>
        </w:rPr>
        <w:t>（二）违反本条例第五十条规定，暂时停止运营时，未向轨道交通运营行政主管部门报告，并及时向社会公告的。</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第六十条  </w:t>
      </w:r>
      <w:r>
        <w:rPr>
          <w:rFonts w:ascii="仿宋" w:hAnsi="仿宋" w:cs="仿宋" w:hint="eastAsia" w:eastAsia="仿宋"/>
          <w:szCs w:val="32"/>
        </w:rPr>
        <w:t>拒绝、妨碍轨道交通运营行政主管部门及其所属的轨道交通运营管理机构或者轨道交通运营单位的执法人员依法执行职务，构成违反治安管理行为的，由公安机关依法处理。</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第六十一条  </w:t>
      </w:r>
      <w:r>
        <w:rPr>
          <w:rFonts w:ascii="仿宋" w:hAnsi="仿宋" w:cs="仿宋" w:hint="eastAsia" w:eastAsia="仿宋"/>
          <w:szCs w:val="32"/>
        </w:rPr>
        <w:t>违反本条例的行为，涉及其他有关行政管理部门管理权限的，由有关行政管理部门依法处理。</w:t>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 xml:space="preserve">第六十二条  </w:t>
      </w:r>
      <w:r>
        <w:rPr>
          <w:rFonts w:ascii="仿宋" w:hAnsi="仿宋" w:cs="仿宋" w:hint="eastAsia" w:eastAsia="仿宋"/>
          <w:szCs w:val="32"/>
        </w:rPr>
        <w:t>违反本条例规定，轨道交通运营行政主管部门及其所属的轨道交通运营管理机构和轨道交通建设、运营单位的工作人员玩忽职守、滥用职权、徇私舞弊的，由其所在单位依法给予行政处分；构成犯罪的，依法追究刑事责任。</w:t>
      </w:r>
    </w:p>
    <w:p>
      <w:pPr>
        <w:pStyle w:val="Normal"/>
        <w:spacing w:lineRule="exact" w:line="560"/>
        <w:ind w:firstLineChars="197" w:startChars="0" w:start="0" w:endChars="0" w:end="0"/>
        <w:rPr>
          <w:rFonts w:ascii="方正仿宋简体;微软雅黑" w:hAnsi="方正仿宋简体;微软雅黑" w:eastAsia="仿宋" w:cs="方正仿宋_GBK;微软雅黑" w:hint="eastAsia"/>
          <w:szCs w:val="32"/>
        </w:rPr>
      </w:pPr>
      <w:r>
        <w:rPr>
          <w:rFonts w:eastAsia="仿宋" w:cs="方正仿宋_GBK;微软雅黑" w:hint="eastAsia" w:ascii="方正仿宋简体;微软雅黑" w:hAnsi="方正仿宋简体;微软雅黑"/>
          <w:szCs w:val="32"/>
        </w:rPr>
      </w:r>
    </w:p>
    <w:p>
      <w:pPr>
        <w:pStyle w:val="Normal"/>
        <w:spacing w:lineRule="exact" w:line="360"/>
        <w:jc w:val="center"/>
        <w:rPr>
          <w:rFonts w:eastAsia="黑体;SimHei" w:hint="eastAsia"/>
          <w:szCs w:val="32"/>
        </w:rPr>
      </w:pPr>
      <w:r>
        <w:rPr>
          <w:rFonts w:hint="eastAsia" w:eastAsia="黑体;SimHei"/>
          <w:szCs w:val="32"/>
        </w:rPr>
        <w:t xml:space="preserve">第七章 </w:t>
      </w:r>
      <w:r>
        <w:rPr>
          <w:rFonts w:eastAsia="黑体;SimHei"/>
          <w:szCs w:val="32"/>
        </w:rPr>
        <w:t xml:space="preserve"> </w:t>
      </w:r>
      <w:r>
        <w:rPr>
          <w:rFonts w:hint="eastAsia" w:eastAsia="黑体;SimHei"/>
          <w:szCs w:val="32"/>
        </w:rPr>
        <w:t xml:space="preserve">附  </w:t>
      </w:r>
      <w:r>
        <w:rPr>
          <w:rFonts w:eastAsia="黑体;SimHei"/>
          <w:szCs w:val="32"/>
        </w:rPr>
        <w:t xml:space="preserve"> </w:t>
      </w:r>
      <w:r>
        <w:rPr>
          <w:rFonts w:hint="eastAsia" w:eastAsia="黑体;SimHei"/>
          <w:szCs w:val="32"/>
        </w:rPr>
        <w:t>则</w:t>
      </w:r>
    </w:p>
    <w:p>
      <w:pPr>
        <w:pStyle w:val="Normal"/>
        <w:spacing w:lineRule="exact" w:line="360"/>
        <w:rPr>
          <w:rFonts w:eastAsia="黑体;SimHei" w:hint="eastAsia"/>
          <w:szCs w:val="32"/>
        </w:rPr>
      </w:pPr>
      <w:r>
        <w:rPr>
          <w:rFonts w:eastAsia="黑体;SimHei" w:hint="eastAsia"/>
          <w:szCs w:val="32"/>
        </w:rPr>
      </w:r>
    </w:p>
    <w:p>
      <w:pPr>
        <w:pStyle w:val="Normal"/>
        <w:spacing w:lineRule="exact" w:line="560"/>
        <w:ind w:firstLineChars="197" w:startChars="0" w:start="0" w:endChars="0" w:end="0"/>
        <w:rPr>
          <w:rFonts w:ascii="仿宋" w:hAnsi="仿宋" w:eastAsia="仿宋" w:cs="仿宋" w:hint="eastAsia"/>
          <w:szCs w:val="32"/>
        </w:rPr>
      </w:pPr>
      <w:r>
        <w:rPr>
          <w:rFonts w:hint="eastAsia" w:eastAsia="黑体;SimHei"/>
          <w:szCs w:val="32"/>
        </w:rPr>
        <w:t>第六十三条</w:t>
      </w:r>
      <w:r>
        <w:rPr>
          <w:rFonts w:eastAsia="黑体;SimHei" w:hint="eastAsia"/>
          <w:szCs w:val="32"/>
        </w:rPr>
        <w:tab/>
      </w:r>
      <w:r>
        <w:rPr>
          <w:rFonts w:ascii="仿宋" w:hAnsi="仿宋" w:cs="仿宋" w:hint="eastAsia" w:eastAsia="仿宋"/>
          <w:szCs w:val="32"/>
        </w:rPr>
        <w:t>本条例自</w:t>
      </w:r>
      <w:r>
        <w:rPr>
          <w:rFonts w:eastAsia="仿宋" w:cs="仿宋" w:hint="eastAsia" w:ascii="仿宋" w:hAnsi="仿宋"/>
          <w:szCs w:val="32"/>
        </w:rPr>
        <w:t>2015</w:t>
      </w:r>
      <w:r>
        <w:rPr>
          <w:rFonts w:ascii="仿宋" w:hAnsi="仿宋" w:cs="仿宋" w:hint="eastAsia" w:eastAsia="仿宋"/>
          <w:szCs w:val="32"/>
        </w:rPr>
        <w:t>年</w:t>
      </w:r>
      <w:r>
        <w:rPr>
          <w:rFonts w:eastAsia="仿宋" w:cs="仿宋" w:hint="eastAsia" w:ascii="仿宋" w:hAnsi="仿宋"/>
          <w:szCs w:val="32"/>
        </w:rPr>
        <w:t>8</w:t>
      </w:r>
      <w:r>
        <w:rPr>
          <w:rFonts w:ascii="仿宋" w:hAnsi="仿宋" w:cs="仿宋" w:hint="eastAsia" w:eastAsia="仿宋"/>
          <w:szCs w:val="32"/>
        </w:rPr>
        <w:t>月</w:t>
      </w:r>
      <w:r>
        <w:rPr>
          <w:rFonts w:eastAsia="仿宋" w:cs="仿宋" w:hint="eastAsia" w:ascii="仿宋" w:hAnsi="仿宋"/>
          <w:szCs w:val="32"/>
        </w:rPr>
        <w:t>1</w:t>
      </w:r>
      <w:r>
        <w:rPr>
          <w:rFonts w:ascii="仿宋" w:hAnsi="仿宋" w:cs="仿宋" w:hint="eastAsia" w:eastAsia="仿宋"/>
          <w:szCs w:val="32"/>
        </w:rPr>
        <w:t>日起施行。</w:t>
      </w:r>
    </w:p>
    <w:p>
      <w:pPr>
        <w:pStyle w:val="Normal"/>
        <w:ind w:firstLine="3375" w:end="0"/>
        <w:rPr>
          <w:rFonts w:ascii="仿宋" w:hAnsi="仿宋" w:eastAsia="仿宋" w:cs="仿宋" w:hint="eastAsia"/>
          <w:szCs w:val="32"/>
        </w:rPr>
      </w:pPr>
      <w:r>
        <w:rPr>
          <w:rFonts w:eastAsia="仿宋" w:cs="仿宋" w:hint="eastAsia" w:ascii="仿宋" w:hAnsi="仿宋"/>
          <w:szCs w:val="32"/>
        </w:rPr>
      </w:r>
    </w:p>
    <w:p>
      <w:pPr>
        <w:pStyle w:val="Normal"/>
        <w:ind w:firstLine="3375" w:end="0"/>
        <w:rPr>
          <w:rFonts w:hint="eastAsia"/>
        </w:rPr>
      </w:pPr>
      <w:r>
        <w:rPr>
          <w:rFonts w:hint="eastAsia"/>
        </w:rPr>
      </w:r>
    </w:p>
    <w:p>
      <w:pPr>
        <w:pStyle w:val="Normal"/>
        <w:ind w:firstLineChars="200" w:startChars="0" w:start="0" w:endChars="0" w:end="0"/>
        <w:rPr>
          <w:rFonts w:hint="eastAsia"/>
        </w:rPr>
      </w:pPr>
      <w:r>
        <w:rPr>
          <w:rFonts w:hint="eastAsia"/>
        </w:rPr>
      </w:r>
    </w:p>
    <w:sectPr>
      <w:footerReference w:type="even" r:id="rId2"/>
      <w:footerReference w:type="default" r:id="rId3"/>
      <w:type w:val="nextPage"/>
      <w:pgSz w:w="11906" w:h="16838"/>
      <w:pgMar w:left="1588" w:right="1474" w:gutter="0" w:header="0" w:top="1928" w:footer="1417" w:bottom="1814"/>
      <w:pgNumType w:fmt="decimal"/>
      <w:formProt w:val="false"/>
      <w:textDirection w:val="lrTb"/>
      <w:docGrid w:type="linesAndChars" w:linePitch="503"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
    <w:charset w:val="86"/>
    <w:family w:val="modern"/>
    <w:pitch w:val="default"/>
  </w:font>
  <w:font w:name="方正仿宋简体">
    <w:altName w:val="微软雅黑"/>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3"/>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ind w:firstLineChars="0" w:firstLine="0" w:startChars="100" w:endChars="0" w:end="0"/>
                            <w:rPr>
                              <w:rFonts w:cs="宋体;SimSun" w:hint="eastAsia"/>
                              <w:sz w:val="28"/>
                              <w:szCs w:val="28"/>
                            </w:rPr>
                          </w:pPr>
                          <w:r>
                            <w:rPr>
                              <w:rFonts w:cs="宋体;SimSun" w:hint="eastAsia"/>
                              <w:sz w:val="28"/>
                              <w:szCs w:val="28"/>
                            </w:rPr>
                            <w:fldChar w:fldCharType="begin"/>
                          </w:r>
                          <w:r>
                            <w:rPr>
                              <w:rFonts w:cs="宋体;SimSun" w:hint="eastAsia"/>
                              <w:sz w:val="28"/>
                              <w:szCs w:val="28"/>
                            </w:rPr>
                            <w:instrText xml:space="preserve"> PAGE </w:instrText>
                          </w:r>
                          <w:r>
                            <w:rPr>
                              <w:rFonts w:cs="宋体;SimSun" w:hint="eastAsia"/>
                              <w:sz w:val="28"/>
                              <w:szCs w:val="28"/>
                            </w:rPr>
                            <w:fldChar w:fldCharType="separate"/>
                          </w:r>
                          <w:r>
                            <w:rPr>
                              <w:rFonts w:cs="宋体;SimSun" w:hint="eastAsia"/>
                              <w:sz w:val="28"/>
                              <w:szCs w:val="28"/>
                            </w:rPr>
                            <w:t>16</w:t>
                          </w:r>
                          <w:r>
                            <w:rPr>
                              <w:rFonts w:cs="宋体;SimSun"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0" w:end="0"/>
                      <w:rPr>
                        <w:rFonts w:cs="宋体;SimSun" w:hint="eastAsia"/>
                        <w:sz w:val="28"/>
                        <w:szCs w:val="28"/>
                      </w:rPr>
                    </w:pPr>
                    <w:r>
                      <w:rPr>
                        <w:rFonts w:cs="宋体;SimSun" w:hint="eastAsia"/>
                        <w:sz w:val="28"/>
                        <w:szCs w:val="28"/>
                      </w:rPr>
                      <w:fldChar w:fldCharType="begin"/>
                    </w:r>
                    <w:r>
                      <w:rPr>
                        <w:rFonts w:cs="宋体;SimSun" w:hint="eastAsia"/>
                        <w:sz w:val="28"/>
                        <w:szCs w:val="28"/>
                      </w:rPr>
                      <w:instrText xml:space="preserve"> PAGE </w:instrText>
                    </w:r>
                    <w:r>
                      <w:rPr>
                        <w:rFonts w:cs="宋体;SimSun" w:hint="eastAsia"/>
                        <w:sz w:val="28"/>
                        <w:szCs w:val="28"/>
                      </w:rPr>
                      <w:fldChar w:fldCharType="separate"/>
                    </w:r>
                    <w:r>
                      <w:rPr>
                        <w:rFonts w:cs="宋体;SimSun" w:hint="eastAsia"/>
                        <w:sz w:val="28"/>
                        <w:szCs w:val="28"/>
                      </w:rPr>
                      <w:t>16</w:t>
                    </w:r>
                    <w:r>
                      <w:rPr>
                        <w:rFonts w:cs="宋体;SimSun" w:hint="eastAsia"/>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99390" cy="605790"/>
              <wp:effectExtent l="0" t="0" r="0" b="0"/>
              <wp:wrapNone/>
              <wp:docPr id="3" name="Frame2"/>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ind w:firstLineChars="0" w:firstLine="0" w:startChars="0" w:start="0" w:endChars="100"/>
                            <w:rPr>
                              <w:rFonts w:cs="宋体;SimSun" w:hint="eastAsia"/>
                              <w:sz w:val="28"/>
                              <w:szCs w:val="28"/>
                            </w:rPr>
                          </w:pPr>
                          <w:r>
                            <w:rPr>
                              <w:rFonts w:cs="宋体;SimSun" w:hint="eastAsia"/>
                              <w:sz w:val="28"/>
                              <w:szCs w:val="28"/>
                            </w:rPr>
                            <w:fldChar w:fldCharType="begin"/>
                          </w:r>
                          <w:r>
                            <w:rPr>
                              <w:rFonts w:cs="宋体;SimSun" w:hint="eastAsia"/>
                              <w:sz w:val="28"/>
                              <w:szCs w:val="28"/>
                            </w:rPr>
                            <w:instrText xml:space="preserve"> PAGE </w:instrText>
                          </w:r>
                          <w:r>
                            <w:rPr>
                              <w:rFonts w:cs="宋体;SimSun" w:hint="eastAsia"/>
                              <w:sz w:val="28"/>
                              <w:szCs w:val="28"/>
                            </w:rPr>
                            <w:fldChar w:fldCharType="separate"/>
                          </w:r>
                          <w:r>
                            <w:rPr>
                              <w:rFonts w:cs="宋体;SimSun" w:hint="eastAsia"/>
                              <w:sz w:val="28"/>
                              <w:szCs w:val="28"/>
                            </w:rPr>
                            <w:t>15</w:t>
                          </w:r>
                          <w:r>
                            <w:rPr>
                              <w:rFonts w:cs="宋体;SimSun"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ind w:firstLineChars="0" w:firstLine="0" w:startChars="0" w:start="0" w:endChars="100"/>
                      <w:rPr>
                        <w:rFonts w:cs="宋体;SimSun" w:hint="eastAsia"/>
                        <w:sz w:val="28"/>
                        <w:szCs w:val="28"/>
                      </w:rPr>
                    </w:pPr>
                    <w:r>
                      <w:rPr>
                        <w:rFonts w:cs="宋体;SimSun" w:hint="eastAsia"/>
                        <w:sz w:val="28"/>
                        <w:szCs w:val="28"/>
                      </w:rPr>
                      <w:fldChar w:fldCharType="begin"/>
                    </w:r>
                    <w:r>
                      <w:rPr>
                        <w:rFonts w:cs="宋体;SimSun" w:hint="eastAsia"/>
                        <w:sz w:val="28"/>
                        <w:szCs w:val="28"/>
                      </w:rPr>
                      <w:instrText xml:space="preserve"> PAGE </w:instrText>
                    </w:r>
                    <w:r>
                      <w:rPr>
                        <w:rFonts w:cs="宋体;SimSun" w:hint="eastAsia"/>
                        <w:sz w:val="28"/>
                        <w:szCs w:val="28"/>
                      </w:rPr>
                      <w:fldChar w:fldCharType="separate"/>
                    </w:r>
                    <w:r>
                      <w:rPr>
                        <w:rFonts w:cs="宋体;SimSun" w:hint="eastAsia"/>
                        <w:sz w:val="28"/>
                        <w:szCs w:val="28"/>
                      </w:rPr>
                      <w:t>15</w:t>
                    </w:r>
                    <w:r>
                      <w:rPr>
                        <w:rFonts w:cs="宋体;SimSun"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mirrorMargins/>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SimSun" w:hAnsi="宋体;SimSun" w:eastAsia="宋体;SimSun" w:cs="宋体;SimSu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yle15">
    <w:name w:val="批注引用"/>
    <w:qFormat/>
    <w:rPr>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日期"/>
    <w:basedOn w:val="Normal"/>
    <w:next w:val="Normal"/>
    <w:qFormat/>
    <w:pPr>
      <w:ind w:firstLineChars="0" w:firstLine="0" w:startChars="250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2015-06-10T15:06:00Z</dcterms:created>
  <dc:creator>Lenovo User</dc:creator>
  <dc:description/>
  <cp:keywords/>
  <dc:language>en-US</dc:language>
  <cp:lastModifiedBy>User</cp:lastModifiedBy>
  <cp:lastPrinted>2004-04-21T11:43:00Z</cp:lastPrinted>
  <dcterms:modified xsi:type="dcterms:W3CDTF">2020-08-15T14:00:00Z</dcterms:modified>
  <cp:revision>4</cp:revision>
  <dc:subject/>
  <dc:title>标题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