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ageBreakBefore w:val="false"/>
        <w:kinsoku w:val="true"/>
        <w:overflowPunct w:val="true"/>
        <w:autoSpaceDE w:val="true"/>
        <w:bidi w:val="0"/>
        <w:spacing w:lineRule="exact" w:line="590"/>
        <w:jc w:val="center"/>
        <w:textAlignment w:val="auto"/>
        <w:rPr>
          <w:rFonts w:ascii="宋体" w:hAnsi="宋体" w:cs="宋体" w:hint="eastAsia"/>
          <w:b/>
          <w:bCs/>
          <w:sz w:val="32"/>
          <w:szCs w:val="44"/>
        </w:rPr>
      </w:pPr>
      <w:r>
        <w:rPr>
          <w:rFonts w:cs="宋体" w:hint="eastAsia" w:ascii="宋体" w:hAnsi="宋体"/>
          <w:b/>
          <w:bCs/>
          <w:sz w:val="32"/>
          <w:szCs w:val="44"/>
        </w:rPr>
      </w:r>
    </w:p>
    <w:p>
      <w:pPr>
        <w:pStyle w:val="Normal"/>
        <w:pageBreakBefore w:val="false"/>
        <w:kinsoku w:val="true"/>
        <w:overflowPunct w:val="true"/>
        <w:autoSpaceDE w:val="true"/>
        <w:bidi w:val="0"/>
        <w:spacing w:lineRule="exact" w:line="590"/>
        <w:jc w:val="center"/>
        <w:textAlignment w:val="auto"/>
        <w:rPr>
          <w:rFonts w:ascii="宋体" w:hAnsi="宋体" w:cs="宋体"/>
          <w:sz w:val="44"/>
          <w:szCs w:val="44"/>
        </w:rPr>
      </w:pPr>
      <w:r>
        <w:rPr>
          <w:rFonts w:ascii="宋体" w:hAnsi="宋体" w:cs="宋体" w:hint="eastAsia"/>
          <w:b/>
          <w:bCs/>
          <w:sz w:val="44"/>
          <w:szCs w:val="44"/>
        </w:rPr>
        <w:t>辽宁省实施《中华人民共和国工会法》规定</w:t>
      </w:r>
    </w:p>
    <w:p>
      <w:pPr>
        <w:pStyle w:val="Normal"/>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eastAsia="仿宋" w:cs="仿宋" w:ascii="仿宋" w:hAnsi="仿宋"/>
          <w:sz w:val="32"/>
          <w:szCs w:val="32"/>
        </w:rPr>
      </w:r>
    </w:p>
    <w:p>
      <w:pPr>
        <w:pStyle w:val="TOC1"/>
        <w:pageBreakBefore w:val="false"/>
        <w:kinsoku w:val="true"/>
        <w:overflowPunct w:val="true"/>
        <w:autoSpaceDE w:val="true"/>
        <w:bidi w:val="0"/>
        <w:spacing w:lineRule="exact" w:line="590"/>
        <w:textAlignment w:val="auto"/>
        <w:rPr/>
      </w:pPr>
      <w:r>
        <w:rPr>
          <w:rFonts w:hint="eastAsia"/>
        </w:rPr>
        <w:t>（</w:t>
      </w:r>
      <w:r>
        <w:rPr>
          <w:rFonts w:hint="eastAsia"/>
        </w:rPr>
        <w:t>2002</w:t>
      </w:r>
      <w:r>
        <w:rPr>
          <w:rFonts w:hint="eastAsia"/>
        </w:rPr>
        <w:t>年</w:t>
      </w:r>
      <w:r>
        <w:rPr>
          <w:rFonts w:hint="eastAsia"/>
        </w:rPr>
        <w:t>9</w:t>
      </w:r>
      <w:r>
        <w:rPr>
          <w:rFonts w:hint="eastAsia"/>
        </w:rPr>
        <w:t>月</w:t>
      </w:r>
      <w:r>
        <w:rPr>
          <w:rFonts w:hint="eastAsia"/>
        </w:rPr>
        <w:t>26</w:t>
      </w:r>
      <w:r>
        <w:rPr>
          <w:rFonts w:hint="eastAsia"/>
        </w:rPr>
        <w:t>日辽宁省第九届人民代表大会常务委员会第三十二次会议通过  根据</w:t>
      </w:r>
      <w:r>
        <w:rPr>
          <w:rFonts w:hint="eastAsia"/>
        </w:rPr>
        <w:t>2006</w:t>
      </w:r>
      <w:r>
        <w:rPr>
          <w:rFonts w:hint="eastAsia"/>
        </w:rPr>
        <w:t>年</w:t>
      </w:r>
      <w:r>
        <w:rPr>
          <w:rFonts w:hint="eastAsia"/>
        </w:rPr>
        <w:t>1</w:t>
      </w:r>
      <w:r>
        <w:rPr>
          <w:rFonts w:hint="eastAsia"/>
        </w:rPr>
        <w:t>月</w:t>
      </w:r>
      <w:r>
        <w:rPr>
          <w:rFonts w:hint="eastAsia"/>
        </w:rPr>
        <w:t>13</w:t>
      </w:r>
      <w:r>
        <w:rPr>
          <w:rFonts w:hint="eastAsia"/>
        </w:rPr>
        <w:t xml:space="preserve">日辽宁省第十届人民代表大会常务委员会第二十三次会议关于修改《辽宁省实施〈中华人民共和国工会法〉若干规定》的决定第一次修正  </w:t>
      </w:r>
      <w:r>
        <w:rPr>
          <w:rFonts w:hint="eastAsia"/>
          <w:color w:val="000000"/>
        </w:rPr>
        <w:t>根据</w:t>
      </w:r>
      <w:r>
        <w:rPr>
          <w:rFonts w:hint="eastAsia"/>
          <w:color w:val="000000"/>
        </w:rPr>
        <w:t>2019</w:t>
      </w:r>
      <w:r>
        <w:rPr>
          <w:rFonts w:hint="eastAsia"/>
          <w:color w:val="000000"/>
        </w:rPr>
        <w:t>年</w:t>
      </w:r>
      <w:r>
        <w:rPr>
          <w:rFonts w:hint="eastAsia"/>
          <w:color w:val="000000"/>
        </w:rPr>
        <w:t>9</w:t>
      </w:r>
      <w:r>
        <w:rPr>
          <w:rFonts w:hint="eastAsia"/>
          <w:color w:val="000000"/>
        </w:rPr>
        <w:t>月</w:t>
      </w:r>
      <w:r>
        <w:rPr>
          <w:rFonts w:hint="eastAsia"/>
          <w:color w:val="000000"/>
        </w:rPr>
        <w:t>27</w:t>
      </w:r>
      <w:r>
        <w:rPr>
          <w:rFonts w:hint="eastAsia"/>
          <w:color w:val="000000"/>
        </w:rPr>
        <w:t>日辽宁省第十三届人民代表大会常务委员会第十三次会议《关于修改〈辽宁省石油勘探开发环境保护条例〉等</w:t>
      </w:r>
      <w:r>
        <w:rPr>
          <w:rFonts w:hint="eastAsia"/>
          <w:color w:val="000000"/>
        </w:rPr>
        <w:t>8</w:t>
      </w:r>
      <w:r>
        <w:rPr>
          <w:rFonts w:hint="eastAsia"/>
          <w:color w:val="000000"/>
        </w:rPr>
        <w:t>件地方性法规的决定》第二次修正</w:t>
      </w:r>
      <w:r>
        <w:rPr>
          <w:rFonts w:hint="eastAsia"/>
        </w:rPr>
        <w:t>）</w:t>
      </w:r>
    </w:p>
    <w:p>
      <w:pPr>
        <w:pStyle w:val="Normal"/>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eastAsia="仿宋" w:cs="仿宋"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第一条</w:t>
      </w:r>
      <w:r>
        <w:rPr>
          <w:rFonts w:ascii="仿宋" w:hAnsi="仿宋" w:cs="仿宋" w:hint="eastAsia" w:eastAsia="仿宋"/>
          <w:sz w:val="32"/>
          <w:szCs w:val="32"/>
        </w:rPr>
        <w:t xml:space="preserve">  为贯彻实施《中华人民共和国工会法》（以下简称《工会法》），依据有关法律、法规，结合我省实际，制定本规定。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第二条</w:t>
      </w:r>
      <w:r>
        <w:rPr>
          <w:rFonts w:ascii="仿宋" w:hAnsi="仿宋" w:cs="仿宋" w:hint="eastAsia" w:eastAsia="仿宋"/>
          <w:sz w:val="32"/>
          <w:szCs w:val="32"/>
        </w:rPr>
        <w:t xml:space="preserve">  我省行政区域内的企事业单位、机关及其他组织，均应遵守《工会法》和本规定。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第三条 </w:t>
      </w:r>
      <w:r>
        <w:rPr>
          <w:rFonts w:ascii="仿宋" w:hAnsi="仿宋" w:cs="仿宋" w:hint="eastAsia" w:eastAsia="仿宋"/>
          <w:sz w:val="32"/>
          <w:szCs w:val="32"/>
        </w:rPr>
        <w:t xml:space="preserve"> 维护职工合法权益是工会的基本职责。工会应当认真履行法律赋予的职责。企事业单位、机关以及其他组织应当尊重法律赋予工会的权利。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第四条 </w:t>
      </w:r>
      <w:r>
        <w:rPr>
          <w:rFonts w:ascii="仿宋" w:hAnsi="仿宋" w:cs="仿宋" w:hint="eastAsia" w:eastAsia="仿宋"/>
          <w:sz w:val="32"/>
          <w:szCs w:val="32"/>
        </w:rPr>
        <w:t xml:space="preserve"> 工会应当对职工进行爱国主义、集体主义、社会主义和民主与法制、职业道德教育；组织职工开展业余文化、技术学习和培训；教育职工遵守劳动安全卫生规程和劳动纪律，努力完成生产和工作任务。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第五条</w:t>
      </w:r>
      <w:r>
        <w:rPr>
          <w:rFonts w:ascii="仿宋" w:hAnsi="仿宋" w:cs="仿宋" w:hint="eastAsia" w:eastAsia="仿宋"/>
          <w:sz w:val="32"/>
          <w:szCs w:val="32"/>
        </w:rPr>
        <w:t xml:space="preserve">  进城务工人员、劳务工有依法参加和组织工会的权利。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工会应当维护进城务工人员、劳务工合法权益，发现用人单位对进城务工人员、劳务工有克扣或者拖欠工资、强令违章冒险作业、歧视虐待等行为的，应当按照本规定第二十五条程序处理。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第六条 </w:t>
      </w:r>
      <w:r>
        <w:rPr>
          <w:rFonts w:ascii="仿宋" w:hAnsi="仿宋" w:cs="仿宋" w:hint="eastAsia" w:eastAsia="仿宋"/>
          <w:sz w:val="32"/>
          <w:szCs w:val="32"/>
        </w:rPr>
        <w:t xml:space="preserve"> 上级工会依据《工会法》和本规定，可以到基层单位指导、帮助组建工会，任何单位和个人不得阻挠。</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组建工会，须经上级工会同意成立工会委员会筹备组。由筹备组发展会员，组织召开会员大会或者会员代表大会，民主选举产生工会委员会。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自筹建工作开始的下个月起，拟建工会的单位每月按职工工资总额的百分之二提取工会筹备金。工会筹备金主要用于筹建工会所发生的有关费用。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第七条 </w:t>
      </w:r>
      <w:r>
        <w:rPr>
          <w:rFonts w:ascii="仿宋" w:hAnsi="仿宋" w:cs="仿宋" w:hint="eastAsia" w:eastAsia="仿宋"/>
          <w:sz w:val="32"/>
          <w:szCs w:val="32"/>
        </w:rPr>
        <w:t xml:space="preserve"> 企业职工人数较多的乡镇、城市街道，可以建立基层工会的联合会。城市社区可以根据需要建立与其相适应的工会组织。</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第八条</w:t>
      </w:r>
      <w:r>
        <w:rPr>
          <w:rFonts w:ascii="仿宋" w:hAnsi="仿宋" w:cs="仿宋" w:hint="eastAsia" w:eastAsia="仿宋"/>
          <w:sz w:val="32"/>
          <w:szCs w:val="32"/>
        </w:rPr>
        <w:t xml:space="preserve">  在进城务工人员、劳务工数量较多的单位或者个体工商户用工集中的场所，可以根据实际情况建立工会组织。</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color w:val="000000"/>
          <w:sz w:val="32"/>
          <w:szCs w:val="32"/>
        </w:rPr>
        <w:t>市场监督管理</w:t>
      </w:r>
      <w:r>
        <w:rPr>
          <w:rFonts w:ascii="仿宋" w:hAnsi="仿宋" w:cs="仿宋" w:hint="eastAsia" w:eastAsia="仿宋"/>
          <w:sz w:val="32"/>
          <w:szCs w:val="32"/>
        </w:rPr>
        <w:t>等政府有关部门应当支持在个体工商户用工集中的场所组建工会组织。</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第九条</w:t>
      </w:r>
      <w:r>
        <w:rPr>
          <w:rFonts w:ascii="仿宋" w:hAnsi="仿宋" w:cs="仿宋" w:hint="eastAsia" w:eastAsia="仿宋"/>
          <w:sz w:val="32"/>
          <w:szCs w:val="32"/>
        </w:rPr>
        <w:t xml:space="preserve">  女职工人数较多的企业、事业单位和机关，可以建立工会女职工委员会；女职工人数较少的，可以在工会委员会中设女职工委员，代表和维护女职工的特殊权益。</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第十条</w:t>
      </w:r>
      <w:r>
        <w:rPr>
          <w:rFonts w:ascii="仿宋" w:hAnsi="仿宋" w:cs="仿宋" w:hint="eastAsia" w:eastAsia="仿宋"/>
          <w:sz w:val="32"/>
          <w:szCs w:val="32"/>
        </w:rPr>
        <w:t xml:space="preserve">  基层工会组织具备民法总则规定的法人条件的，经省、设区的市总工会登记确认，即取得社会团体法人资格。</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第十一条</w:t>
      </w:r>
      <w:r>
        <w:rPr>
          <w:rFonts w:ascii="仿宋" w:hAnsi="仿宋" w:cs="仿宋" w:hint="eastAsia" w:eastAsia="仿宋"/>
          <w:sz w:val="32"/>
          <w:szCs w:val="32"/>
        </w:rPr>
        <w:t xml:space="preserve">  企业、事业单位工会应当独立设置，任何组织和个人不得随意撤销、合并工会组织。</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第十二条</w:t>
      </w:r>
      <w:r>
        <w:rPr>
          <w:rFonts w:ascii="仿宋" w:hAnsi="仿宋" w:cs="仿宋" w:hint="eastAsia" w:eastAsia="仿宋"/>
          <w:sz w:val="32"/>
          <w:szCs w:val="32"/>
        </w:rPr>
        <w:t xml:space="preserve">  企业、事业单位职工人数</w:t>
      </w:r>
      <w:r>
        <w:rPr>
          <w:rFonts w:eastAsia="仿宋" w:cs="仿宋" w:hint="eastAsia" w:ascii="仿宋" w:hAnsi="仿宋"/>
          <w:sz w:val="32"/>
          <w:szCs w:val="32"/>
        </w:rPr>
        <w:t>200</w:t>
      </w:r>
      <w:r>
        <w:rPr>
          <w:rFonts w:ascii="仿宋" w:hAnsi="仿宋" w:cs="仿宋" w:hint="eastAsia" w:eastAsia="仿宋"/>
          <w:sz w:val="32"/>
          <w:szCs w:val="32"/>
        </w:rPr>
        <w:t>人以下的，可以设工会专职工作人员；职工人数</w:t>
      </w:r>
      <w:r>
        <w:rPr>
          <w:rFonts w:eastAsia="仿宋" w:cs="仿宋" w:hint="eastAsia" w:ascii="仿宋" w:hAnsi="仿宋"/>
          <w:sz w:val="32"/>
          <w:szCs w:val="32"/>
        </w:rPr>
        <w:t>200</w:t>
      </w:r>
      <w:r>
        <w:rPr>
          <w:rFonts w:ascii="仿宋" w:hAnsi="仿宋" w:cs="仿宋" w:hint="eastAsia" w:eastAsia="仿宋"/>
          <w:sz w:val="32"/>
          <w:szCs w:val="32"/>
        </w:rPr>
        <w:t>人以上的，应当设工会专职工作人员，具体人数由上一级工会与企业、事业单位协商确定。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第十三条 </w:t>
      </w:r>
      <w:r>
        <w:rPr>
          <w:rFonts w:ascii="仿宋" w:hAnsi="仿宋" w:cs="仿宋" w:hint="eastAsia" w:eastAsia="仿宋"/>
          <w:sz w:val="32"/>
          <w:szCs w:val="32"/>
        </w:rPr>
        <w:t xml:space="preserve"> 工会主席、副主席任期未满时，不得随意调动其工作。确因工作需要调动时，在作出决定前，应当以书面形式征得本级工会委员会和上一级工会的同意。本级工会委员会和上一级工会，应当在接到通知之日起</w:t>
      </w:r>
      <w:r>
        <w:rPr>
          <w:rFonts w:eastAsia="仿宋" w:cs="仿宋" w:hint="eastAsia" w:ascii="仿宋" w:hAnsi="仿宋"/>
          <w:sz w:val="32"/>
          <w:szCs w:val="32"/>
        </w:rPr>
        <w:t>15</w:t>
      </w:r>
      <w:r>
        <w:rPr>
          <w:rFonts w:ascii="仿宋" w:hAnsi="仿宋" w:cs="仿宋" w:hint="eastAsia" w:eastAsia="仿宋"/>
          <w:sz w:val="32"/>
          <w:szCs w:val="32"/>
        </w:rPr>
        <w:t>日内以书面形式作出答复。</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第十四条</w:t>
      </w:r>
      <w:r>
        <w:rPr>
          <w:rFonts w:ascii="仿宋" w:hAnsi="仿宋" w:cs="仿宋" w:hint="eastAsia" w:eastAsia="仿宋"/>
          <w:sz w:val="32"/>
          <w:szCs w:val="32"/>
        </w:rPr>
        <w:t xml:space="preserve">  基层工会非专职委员，因工会工作需要占用工作时间，工会应当事先通知所在单位；占用工作时间每月不超过</w:t>
      </w:r>
      <w:r>
        <w:rPr>
          <w:rFonts w:eastAsia="仿宋" w:cs="仿宋" w:hint="eastAsia" w:ascii="仿宋" w:hAnsi="仿宋"/>
          <w:sz w:val="32"/>
          <w:szCs w:val="32"/>
        </w:rPr>
        <w:t>3</w:t>
      </w:r>
      <w:r>
        <w:rPr>
          <w:rFonts w:ascii="仿宋" w:hAnsi="仿宋" w:cs="仿宋" w:hint="eastAsia" w:eastAsia="仿宋"/>
          <w:sz w:val="32"/>
          <w:szCs w:val="32"/>
        </w:rPr>
        <w:t>个工作日，可以与所在单位协商在本年度累计使用，其工资照发，其他待遇不受影响。</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第十五条 </w:t>
      </w:r>
      <w:r>
        <w:rPr>
          <w:rFonts w:ascii="仿宋" w:hAnsi="仿宋" w:cs="仿宋" w:hint="eastAsia" w:eastAsia="仿宋"/>
          <w:sz w:val="32"/>
          <w:szCs w:val="32"/>
        </w:rPr>
        <w:t xml:space="preserve"> 企业应当依法建立职工代表大会制度。企业工会是职工代表大会的工作机构，负责职工代表大会的日常工作。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各级地方总工会和产业工会指导企业职工代表大会依法开展工作。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第十六条</w:t>
      </w:r>
      <w:r>
        <w:rPr>
          <w:rFonts w:ascii="仿宋" w:hAnsi="仿宋" w:cs="仿宋" w:hint="eastAsia" w:eastAsia="仿宋"/>
          <w:sz w:val="32"/>
          <w:szCs w:val="32"/>
        </w:rPr>
        <w:t xml:space="preserve">  县级以上各级总工会应当做好推行厂务公开的日常工作，促进国有企业、集体企业及其控股企业的民主管理工作。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国有企业、集体企业及其控股企业工会应当组织职工积极参与厂务公开活动，对厂务公开工作进行评议和监督。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第十七条</w:t>
      </w:r>
      <w:r>
        <w:rPr>
          <w:rFonts w:ascii="仿宋" w:hAnsi="仿宋" w:cs="仿宋" w:hint="eastAsia" w:eastAsia="仿宋"/>
          <w:sz w:val="32"/>
          <w:szCs w:val="32"/>
        </w:rPr>
        <w:t xml:space="preserve">  企业、事业单位在研究制定重要规章制度和涉及职工切身利益的重大问题时，应当事先征求工会意见。</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第十八条</w:t>
      </w:r>
      <w:r>
        <w:rPr>
          <w:rFonts w:ascii="仿宋" w:hAnsi="仿宋" w:cs="仿宋" w:hint="eastAsia" w:eastAsia="仿宋"/>
          <w:sz w:val="32"/>
          <w:szCs w:val="32"/>
        </w:rPr>
        <w:t xml:space="preserve">  工会应当支持董事会、监事会中的职工代表履行职责，维护职工的合法权益。</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董事会、监事会中的职工代表在行使职权时，应当如实表述职工的意愿，并定期向职工代表大会或者全体职工报告工作，主动接受职工的监督。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第十九条</w:t>
      </w:r>
      <w:r>
        <w:rPr>
          <w:rFonts w:ascii="仿宋" w:hAnsi="仿宋" w:cs="仿宋" w:hint="eastAsia" w:eastAsia="仿宋"/>
          <w:sz w:val="32"/>
          <w:szCs w:val="32"/>
        </w:rPr>
        <w:t xml:space="preserve">  工会应当帮助、指导职工与企业以及实行企业化管理的事业单位签订劳动合同。政府有关部门、企业以及实行企业化管理的事业单位拟订劳动合同文本时，应当听取工会的意见。</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企业以及实行企业化管理的事业单位与职工未签订劳动合同的，工会有权要求纠正，或者建议有关部门依法处理。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第二十条</w:t>
      </w:r>
      <w:r>
        <w:rPr>
          <w:rFonts w:ascii="仿宋" w:hAnsi="仿宋" w:cs="仿宋" w:hint="eastAsia" w:eastAsia="仿宋"/>
          <w:sz w:val="32"/>
          <w:szCs w:val="32"/>
        </w:rPr>
        <w:t xml:space="preserve">  工会代表职工与企业以及实行企业化管理的事业单位就劳动报酬、社会保险和福利、工作时间、休息休假、劳动安全卫生、职业培训等事项，进行平等协商，签订集体合同，也可以签订专项集体合同。集体合同草案应当提交职工代表大会或者全体职工讨论通过。</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在小型企业集中的区域或者行业，可以由工会代表职工与企业组织或者企业，进行平等协商，签订区域性或者行业性集体合同。</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第二十一条</w:t>
      </w:r>
      <w:r>
        <w:rPr>
          <w:rFonts w:ascii="仿宋" w:hAnsi="仿宋" w:cs="仿宋" w:hint="eastAsia" w:eastAsia="仿宋"/>
          <w:sz w:val="32"/>
          <w:szCs w:val="32"/>
        </w:rPr>
        <w:t xml:space="preserve">  工会负责监督集体合同的履行。对履行合同中出现的问题，工会应当及时与企业进行协调处理。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第二十二条</w:t>
      </w:r>
      <w:r>
        <w:rPr>
          <w:rFonts w:ascii="仿宋" w:hAnsi="仿宋" w:cs="仿宋" w:hint="eastAsia" w:eastAsia="仿宋"/>
          <w:sz w:val="32"/>
          <w:szCs w:val="32"/>
        </w:rPr>
        <w:t xml:space="preserve">  用人单位与工会在平等协商签订集体合同过程中发生争议，协商解决不成的，</w:t>
      </w:r>
      <w:r>
        <w:rPr>
          <w:rFonts w:ascii="仿宋" w:hAnsi="仿宋" w:cs="仿宋" w:hint="eastAsia" w:eastAsia="仿宋"/>
          <w:color w:val="000000"/>
          <w:sz w:val="32"/>
          <w:szCs w:val="32"/>
        </w:rPr>
        <w:t>人力资源社会保障</w:t>
      </w:r>
      <w:r>
        <w:rPr>
          <w:rFonts w:ascii="仿宋" w:hAnsi="仿宋" w:cs="仿宋" w:hint="eastAsia" w:eastAsia="仿宋"/>
          <w:sz w:val="32"/>
          <w:szCs w:val="32"/>
        </w:rPr>
        <w:t>行政部门应当会同同级工会协调处理。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第二十三条</w:t>
      </w:r>
      <w:r>
        <w:rPr>
          <w:rFonts w:ascii="仿宋" w:hAnsi="仿宋" w:cs="仿宋" w:hint="eastAsia" w:eastAsia="仿宋"/>
          <w:sz w:val="32"/>
          <w:szCs w:val="32"/>
        </w:rPr>
        <w:t xml:space="preserve">  企业工会应当支持企业的生产、经营活动，教育职工认真履行劳动合同和集体合同，遵守企业的规章制度。</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第二十四条</w:t>
      </w:r>
      <w:r>
        <w:rPr>
          <w:rFonts w:ascii="仿宋" w:hAnsi="仿宋" w:cs="仿宋" w:hint="eastAsia" w:eastAsia="仿宋"/>
          <w:sz w:val="32"/>
          <w:szCs w:val="32"/>
        </w:rPr>
        <w:t xml:space="preserve">  上级工会应当帮助、指导和监督检查企业工会与企业进行平等协商、签订集体合同。</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上级工会根据企业工会的要求，可以派工作人员作为顾问参与平等协商，帮助企业工会签订集体合同。</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第二十五条 </w:t>
      </w:r>
      <w:r>
        <w:rPr>
          <w:rFonts w:ascii="仿宋" w:hAnsi="仿宋" w:cs="仿宋" w:hint="eastAsia" w:eastAsia="仿宋"/>
          <w:sz w:val="32"/>
          <w:szCs w:val="32"/>
        </w:rPr>
        <w:t xml:space="preserve"> 企业、事业单位违反劳动法律、法规、规章的规定，有下列侵犯职工劳动权益情形之一的，县级以上各级总工会有权向企业、事业单位发出《劳动法律监督意见书》，要求限期改正，企业、事业单位应当予以研究处理，并向工会作出答复；企业、事业单位拒不改正的，工会可以向当地人民政府有关部门发出《劳动法律监督建议书》，也可以请求当地人民政府依法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（一）克扣或者无故拖欠职工工资的；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（二）低于当地最低工资标准支付工资的；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（三）不提供劳动安全卫生条件的；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（四）违法延长劳动时间的；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（五）不按有关规定登记、申报社会保险及缴纳社会保险费用和支付社会保险金的；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（六）侵犯女职工和未成年工特殊权益的；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（七）其他严重侵犯职工劳动权益的。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第二十六条</w:t>
      </w:r>
      <w:r>
        <w:rPr>
          <w:rFonts w:ascii="仿宋" w:hAnsi="仿宋" w:cs="仿宋" w:hint="eastAsia" w:eastAsia="仿宋"/>
          <w:sz w:val="32"/>
          <w:szCs w:val="32"/>
        </w:rPr>
        <w:t xml:space="preserve">  工会有权对企业、事业单位侵犯职工合法权益的问题进行调查，在调查时可以依法查阅、复制与侵权有关的资料，有关单位应当予以协助，提供便利条件，不得阻挠或者拒绝。</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第二十七条</w:t>
      </w:r>
      <w:r>
        <w:rPr>
          <w:rFonts w:ascii="仿宋" w:hAnsi="仿宋" w:cs="仿宋" w:hint="eastAsia" w:eastAsia="仿宋"/>
          <w:sz w:val="32"/>
          <w:szCs w:val="32"/>
        </w:rPr>
        <w:t xml:space="preserve">  工伤职工本人没有能力提出工伤待遇申请的，本单位工会或者上级工会可以代表工伤职工提出待遇申请。</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第二十八条</w:t>
      </w:r>
      <w:r>
        <w:rPr>
          <w:rFonts w:ascii="仿宋" w:hAnsi="仿宋" w:cs="仿宋" w:hint="eastAsia" w:eastAsia="仿宋"/>
          <w:sz w:val="32"/>
          <w:szCs w:val="32"/>
        </w:rPr>
        <w:t xml:space="preserve">  基层工会委员会负责劳动争议调解委员会的日常工作，上级工会对劳动争议调解工作进行指导。</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乡镇、城市街道以上的工会可以设立劳动争议调解指导委员会，指导所属劳动争议调解委员会开展工作，并调解未建立劳动争议调解委员会的企业发生的劳动争议。</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第二十九条</w:t>
      </w:r>
      <w:r>
        <w:rPr>
          <w:rFonts w:ascii="仿宋" w:hAnsi="仿宋" w:cs="仿宋" w:hint="eastAsia" w:eastAsia="仿宋"/>
          <w:sz w:val="32"/>
          <w:szCs w:val="32"/>
        </w:rPr>
        <w:t xml:space="preserve">  县级以上各级总工会可以按有关规定设立职工法律援助组织，为职工提供法律服务。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第三十条</w:t>
      </w:r>
      <w:r>
        <w:rPr>
          <w:rFonts w:ascii="仿宋" w:hAnsi="仿宋" w:cs="仿宋" w:hint="eastAsia" w:eastAsia="仿宋"/>
          <w:sz w:val="32"/>
          <w:szCs w:val="32"/>
        </w:rPr>
        <w:t xml:space="preserve">  县级以上各级总工会应当参与劳动模范和先进生产（工作）者待遇政策的制定，并督促有关部门和单位落实劳动模范和先进生产（工作）者的待遇。</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第三十一条</w:t>
      </w:r>
      <w:r>
        <w:rPr>
          <w:rFonts w:ascii="仿宋" w:hAnsi="仿宋" w:cs="仿宋" w:hint="eastAsia" w:eastAsia="仿宋"/>
          <w:sz w:val="32"/>
          <w:szCs w:val="32"/>
        </w:rPr>
        <w:t xml:space="preserve">  县级以上各级人民政府及其所属部门在研究制定劳动就业、工资、劳动安全卫生、社会保险等涉及职工切身利益的政策、措施时，应当吸收同级工会参加研究，听取工会意见。未吸收工会参加或者未征求工会意见的，工会组织有权要求本级或者上一级人民政府予以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第三十二条</w:t>
      </w:r>
      <w:r>
        <w:rPr>
          <w:rFonts w:ascii="仿宋" w:hAnsi="仿宋" w:cs="仿宋" w:hint="eastAsia" w:eastAsia="仿宋"/>
          <w:sz w:val="32"/>
          <w:szCs w:val="32"/>
        </w:rPr>
        <w:t xml:space="preserve">  县级以上各级人民政府可以与同级工会召开联席会议或者采取其他方式，向同级工会通报政府的重要工作部署和涉及职工权益的行政措施，研究解决工会反映的职工群众的意见和要求。</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第三十三条</w:t>
      </w:r>
      <w:r>
        <w:rPr>
          <w:rFonts w:ascii="仿宋" w:hAnsi="仿宋" w:cs="仿宋" w:hint="eastAsia" w:eastAsia="仿宋"/>
          <w:sz w:val="32"/>
          <w:szCs w:val="32"/>
        </w:rPr>
        <w:t xml:space="preserve">  地方各级人民政府及其</w:t>
      </w:r>
      <w:r>
        <w:rPr>
          <w:rFonts w:ascii="仿宋" w:hAnsi="仿宋" w:cs="仿宋" w:hint="eastAsia" w:eastAsia="仿宋"/>
          <w:color w:val="000000"/>
          <w:sz w:val="32"/>
          <w:szCs w:val="32"/>
        </w:rPr>
        <w:t>人力资源社会保障</w:t>
      </w:r>
      <w:r>
        <w:rPr>
          <w:rFonts w:ascii="仿宋" w:hAnsi="仿宋" w:cs="仿宋" w:hint="eastAsia" w:eastAsia="仿宋"/>
          <w:sz w:val="32"/>
          <w:szCs w:val="32"/>
        </w:rPr>
        <w:t>、公安、税务、</w:t>
      </w:r>
      <w:r>
        <w:rPr>
          <w:rFonts w:ascii="仿宋" w:hAnsi="仿宋" w:cs="仿宋" w:hint="eastAsia" w:eastAsia="仿宋"/>
          <w:color w:val="000000"/>
          <w:sz w:val="32"/>
          <w:szCs w:val="32"/>
        </w:rPr>
        <w:t>市场监督管理</w:t>
      </w:r>
      <w:r>
        <w:rPr>
          <w:rFonts w:ascii="仿宋" w:hAnsi="仿宋" w:cs="仿宋" w:hint="eastAsia" w:eastAsia="仿宋"/>
          <w:sz w:val="32"/>
          <w:szCs w:val="32"/>
        </w:rPr>
        <w:t>、司法行政等部门和人民法院应当在其职责范围内，支持工会依法开展工作。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第三十四条</w:t>
      </w:r>
      <w:r>
        <w:rPr>
          <w:rFonts w:ascii="仿宋" w:hAnsi="仿宋" w:cs="仿宋" w:hint="eastAsia" w:eastAsia="仿宋"/>
          <w:sz w:val="32"/>
          <w:szCs w:val="32"/>
        </w:rPr>
        <w:t xml:space="preserve">  县级以上各级人民政府</w:t>
      </w:r>
      <w:r>
        <w:rPr>
          <w:rFonts w:ascii="仿宋" w:hAnsi="仿宋" w:cs="仿宋" w:hint="eastAsia" w:eastAsia="仿宋"/>
          <w:color w:val="000000"/>
          <w:sz w:val="32"/>
          <w:szCs w:val="32"/>
        </w:rPr>
        <w:t>人力资源社会保障</w:t>
      </w:r>
      <w:r>
        <w:rPr>
          <w:rFonts w:ascii="仿宋" w:hAnsi="仿宋" w:cs="仿宋" w:hint="eastAsia" w:eastAsia="仿宋"/>
          <w:sz w:val="32"/>
          <w:szCs w:val="32"/>
        </w:rPr>
        <w:t>行政部门应当会同同级工会和企业方面的代表，建立劳动关系三方协商机制。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劳动关系三方共同形成的协议，各方应当在各自的职责范围内认真组织实施。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第三十五条</w:t>
      </w:r>
      <w:r>
        <w:rPr>
          <w:rFonts w:ascii="仿宋" w:hAnsi="仿宋" w:cs="仿宋" w:hint="eastAsia" w:eastAsia="仿宋"/>
          <w:sz w:val="32"/>
          <w:szCs w:val="32"/>
        </w:rPr>
        <w:t xml:space="preserve">  劳动关系三方共同研究解决如下劳动关系方面的重大事项：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（一）推行和完善平等协商、集体合同制度以及劳动合同制度；</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（二）企业改制改组过程中的劳动关系；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（三）企业工资收入分配；</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（四）最低工资、工作时间和休息休假、劳动安全卫生、女职工和未成年工特殊保护、生活福利待遇、职业技能培训等职工劳动权利的维护；</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（五）劳动争议的预防和处理；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（六）职工民主管理和工会组织建设；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（七）其他有关劳动关系调整的事项。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第三十六条</w:t>
      </w:r>
      <w:r>
        <w:rPr>
          <w:rFonts w:ascii="仿宋" w:hAnsi="仿宋" w:cs="仿宋" w:hint="eastAsia" w:eastAsia="仿宋"/>
          <w:sz w:val="32"/>
          <w:szCs w:val="32"/>
        </w:rPr>
        <w:t xml:space="preserve">  建立工会组织的企业以及实行企业化管理的事业单位，应当依法按时足额拨缴工会经费。逾期未拨缴或者未足额拨缴的，该基层工会或者上级工会可以发出催缴通知书，被通知单位应当在接到催缴通知书之日起</w:t>
      </w:r>
      <w:r>
        <w:rPr>
          <w:rFonts w:eastAsia="仿宋" w:cs="仿宋" w:hint="eastAsia" w:ascii="仿宋" w:hAnsi="仿宋"/>
          <w:sz w:val="32"/>
          <w:szCs w:val="32"/>
        </w:rPr>
        <w:t>15</w:t>
      </w:r>
      <w:r>
        <w:rPr>
          <w:rFonts w:ascii="仿宋" w:hAnsi="仿宋" w:cs="仿宋" w:hint="eastAsia" w:eastAsia="仿宋"/>
          <w:sz w:val="32"/>
          <w:szCs w:val="32"/>
        </w:rPr>
        <w:t>日内以书面形式作出支付承诺。逾期未予答复或者未履行承诺的，工会可以依法向人民法院申请支付令；拒不执行支付令的，可以申请人民法院强制执行。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第三十七条</w:t>
      </w:r>
      <w:r>
        <w:rPr>
          <w:rFonts w:ascii="仿宋" w:hAnsi="仿宋" w:cs="仿宋" w:hint="eastAsia" w:eastAsia="仿宋"/>
          <w:sz w:val="32"/>
          <w:szCs w:val="32"/>
        </w:rPr>
        <w:t xml:space="preserve">  建立工会组织的机关、事业单位和其他组织，属于财政负担的工会经费，财政部门应当将其列入部门年度财政预算，实行国库集中支付。</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第三十八条 </w:t>
      </w:r>
      <w:r>
        <w:rPr>
          <w:rFonts w:ascii="仿宋" w:hAnsi="仿宋" w:cs="仿宋" w:hint="eastAsia" w:eastAsia="仿宋"/>
          <w:sz w:val="32"/>
          <w:szCs w:val="32"/>
        </w:rPr>
        <w:t xml:space="preserve"> 县级以上各级人民政府和企事业单位、机关应当为工会提供办公、会议、文化、体育等活动的场所和设施，并负责其维修。</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第三十九条</w:t>
      </w:r>
      <w:r>
        <w:rPr>
          <w:rFonts w:ascii="仿宋" w:hAnsi="仿宋" w:cs="仿宋" w:hint="eastAsia" w:eastAsia="仿宋"/>
          <w:sz w:val="32"/>
          <w:szCs w:val="32"/>
        </w:rPr>
        <w:t xml:space="preserve">  县级以上各级人民政府和企事业单位，根据财力情况，每年可以给工会一定的经费补助。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第四十条</w:t>
      </w:r>
      <w:r>
        <w:rPr>
          <w:rFonts w:ascii="仿宋" w:hAnsi="仿宋" w:cs="仿宋" w:hint="eastAsia" w:eastAsia="仿宋"/>
          <w:sz w:val="32"/>
          <w:szCs w:val="32"/>
        </w:rPr>
        <w:t xml:space="preserve">  上级工会经费审查委员会认为必要或者在下一级工会经费审查委员会提出要求时，上级工会经费审查委员会可以对下级工会及其直属企业、事业单位的经费收支和财产管理情况进行审查。</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工会经费审查委员会可以对企业、事业单位工会经费管理使用情况进行监督，查阅有关资料，有关单位应当予以协助，提供便利条件。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第四十一条</w:t>
      </w:r>
      <w:r>
        <w:rPr>
          <w:rFonts w:ascii="仿宋" w:hAnsi="仿宋" w:cs="仿宋" w:hint="eastAsia" w:eastAsia="仿宋"/>
          <w:sz w:val="32"/>
          <w:szCs w:val="32"/>
        </w:rPr>
        <w:t xml:space="preserve">  违反本规定，侵犯职工或者工会合法权益的，依据《工会法》的有关规定处理。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第四十二条</w:t>
      </w:r>
      <w:r>
        <w:rPr>
          <w:rFonts w:ascii="仿宋" w:hAnsi="仿宋" w:cs="仿宋" w:hint="eastAsia" w:eastAsia="仿宋"/>
          <w:sz w:val="32"/>
          <w:szCs w:val="32"/>
        </w:rPr>
        <w:t xml:space="preserve">  本规定自</w:t>
      </w:r>
      <w:r>
        <w:rPr>
          <w:rFonts w:eastAsia="仿宋" w:cs="仿宋" w:hint="eastAsia" w:ascii="仿宋" w:hAnsi="仿宋"/>
          <w:sz w:val="32"/>
          <w:szCs w:val="32"/>
        </w:rPr>
        <w:t>2003</w:t>
      </w:r>
      <w:r>
        <w:rPr>
          <w:rFonts w:ascii="仿宋" w:hAnsi="仿宋" w:cs="仿宋" w:hint="eastAsia" w:eastAsia="仿宋"/>
          <w:sz w:val="32"/>
          <w:szCs w:val="32"/>
        </w:rPr>
        <w:t>年</w:t>
      </w:r>
      <w:r>
        <w:rPr>
          <w:rFonts w:eastAsia="仿宋" w:cs="仿宋" w:hint="eastAsia" w:ascii="仿宋" w:hAnsi="仿宋"/>
          <w:sz w:val="32"/>
          <w:szCs w:val="32"/>
        </w:rPr>
        <w:t>1</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日起施行。《辽宁省工会条例》、《辽宁省外商投资企业工会条例》和《辽宁省私营企业工会规定》同时废止。</w:t>
      </w:r>
    </w:p>
    <w:p>
      <w:pPr>
        <w:pStyle w:val="Normal"/>
        <w:pageBreakBefore w:val="false"/>
        <w:kinsoku w:val="true"/>
        <w:overflowPunct w:val="true"/>
        <w:autoSpaceDE w:val="true"/>
        <w:bidi w:val="0"/>
        <w:spacing w:lineRule="exact" w:line="590"/>
        <w:textAlignment w:val="auto"/>
        <w:rPr>
          <w:rFonts w:ascii="仿宋" w:hAnsi="仿宋" w:eastAsia="仿宋" w:cs="仿宋"/>
          <w:sz w:val="32"/>
          <w:szCs w:val="32"/>
        </w:rPr>
      </w:pPr>
      <w:r>
        <w:rPr>
          <w:rFonts w:eastAsia="仿宋" w:cs="仿宋" w:ascii="仿宋" w:hAnsi="仿宋"/>
          <w:sz w:val="32"/>
          <w:szCs w:val="32"/>
        </w:rPr>
      </w:r>
    </w:p>
    <w:p>
      <w:pPr>
        <w:pStyle w:val="Normal"/>
        <w:pageBreakBefore w:val="false"/>
        <w:kinsoku w:val="true"/>
        <w:overflowPunct w:val="true"/>
        <w:autoSpaceDE w:val="true"/>
        <w:bidi w:val="0"/>
        <w:spacing w:lineRule="exact" w:line="590"/>
        <w:textAlignment w:val="auto"/>
        <w:rPr>
          <w:rFonts w:ascii="仿宋" w:hAnsi="仿宋" w:eastAsia="仿宋" w:cs="仿宋"/>
          <w:sz w:val="32"/>
          <w:szCs w:val="32"/>
        </w:rPr>
      </w:pPr>
      <w:r>
        <w:rPr>
          <w:rFonts w:eastAsia="仿宋" w:cs="仿宋" w:ascii="仿宋" w:hAnsi="仿宋"/>
          <w:sz w:val="32"/>
          <w:szCs w:val="32"/>
        </w:rPr>
      </w:r>
    </w:p>
    <w:p>
      <w:pPr>
        <w:pStyle w:val="Normal"/>
        <w:pageBreakBefore w:val="false"/>
        <w:kinsoku w:val="true"/>
        <w:overflowPunct w:val="true"/>
        <w:autoSpaceDE w:val="true"/>
        <w:bidi w:val="0"/>
        <w:spacing w:lineRule="exact" w:line="590"/>
        <w:textAlignment w:val="auto"/>
        <w:rPr>
          <w:rFonts w:ascii="仿宋" w:hAnsi="仿宋" w:eastAsia="仿宋" w:cs="仿宋"/>
          <w:sz w:val="32"/>
          <w:szCs w:val="32"/>
        </w:rPr>
      </w:pPr>
      <w:r>
        <w:rPr>
          <w:rFonts w:eastAsia="仿宋" w:cs="仿宋" w:ascii="仿宋" w:hAnsi="仿宋"/>
          <w:sz w:val="32"/>
          <w:szCs w:val="32"/>
        </w:rPr>
      </w:r>
    </w:p>
    <w:p>
      <w:pPr>
        <w:pStyle w:val="Normal"/>
        <w:pageBreakBefore w:val="false"/>
        <w:kinsoku w:val="true"/>
        <w:overflowPunct w:val="true"/>
        <w:autoSpaceDE w:val="true"/>
        <w:bidi w:val="0"/>
        <w:spacing w:lineRule="exact" w:line="590"/>
        <w:textAlignment w:val="auto"/>
        <w:rPr>
          <w:rFonts w:ascii="仿宋" w:hAnsi="仿宋" w:eastAsia="仿宋" w:cs="仿宋"/>
          <w:sz w:val="32"/>
          <w:szCs w:val="32"/>
        </w:rPr>
      </w:pPr>
      <w:r>
        <w:rPr>
          <w:rFonts w:eastAsia="仿宋" w:cs="仿宋" w:ascii="仿宋" w:hAnsi="仿宋"/>
          <w:sz w:val="32"/>
          <w:szCs w:val="32"/>
        </w:rPr>
      </w:r>
    </w:p>
    <w:p>
      <w:pPr>
        <w:pStyle w:val="Normal"/>
        <w:pageBreakBefore w:val="false"/>
        <w:kinsoku w:val="true"/>
        <w:overflowPunct w:val="true"/>
        <w:autoSpaceDE w:val="true"/>
        <w:bidi w:val="0"/>
        <w:spacing w:lineRule="exact" w:line="590"/>
        <w:textAlignment w:val="auto"/>
        <w:rPr>
          <w:rFonts w:ascii="仿宋" w:hAnsi="仿宋" w:eastAsia="仿宋" w:cs="仿宋"/>
          <w:sz w:val="32"/>
          <w:szCs w:val="32"/>
        </w:rPr>
      </w:pPr>
      <w:r>
        <w:rPr>
          <w:rFonts w:eastAsia="仿宋" w:cs="仿宋" w:ascii="仿宋" w:hAnsi="仿宋"/>
          <w:sz w:val="32"/>
          <w:szCs w:val="32"/>
        </w:rPr>
      </w:r>
    </w:p>
    <w:p>
      <w:pPr>
        <w:pStyle w:val="Normal"/>
        <w:pageBreakBefore w:val="false"/>
        <w:kinsoku w:val="true"/>
        <w:overflowPunct w:val="true"/>
        <w:autoSpaceDE w:val="true"/>
        <w:bidi w:val="0"/>
        <w:spacing w:lineRule="exact" w:line="590"/>
        <w:textAlignment w:val="auto"/>
        <w:rPr>
          <w:rFonts w:ascii="仿宋" w:hAnsi="仿宋" w:eastAsia="仿宋" w:cs="仿宋"/>
          <w:sz w:val="32"/>
          <w:szCs w:val="32"/>
        </w:rPr>
      </w:pPr>
      <w:r>
        <w:rPr>
          <w:rFonts w:eastAsia="仿宋" w:cs="仿宋" w:ascii="仿宋" w:hAnsi="仿宋"/>
          <w:sz w:val="32"/>
          <w:szCs w:val="32"/>
        </w:rPr>
      </w:r>
    </w:p>
    <w:p>
      <w:pPr>
        <w:pStyle w:val="Normal"/>
        <w:pageBreakBefore w:val="false"/>
        <w:kinsoku w:val="true"/>
        <w:overflowPunct w:val="true"/>
        <w:autoSpaceDE w:val="true"/>
        <w:bidi w:val="0"/>
        <w:spacing w:lineRule="exact" w:line="590"/>
        <w:textAlignment w:val="auto"/>
        <w:rPr>
          <w:rFonts w:ascii="仿宋" w:hAnsi="仿宋" w:eastAsia="仿宋" w:cs="仿宋"/>
          <w:sz w:val="32"/>
          <w:szCs w:val="32"/>
        </w:rPr>
      </w:pPr>
      <w:r>
        <w:rPr>
          <w:rFonts w:eastAsia="仿宋" w:cs="仿宋" w:ascii="仿宋" w:hAnsi="仿宋"/>
          <w:sz w:val="32"/>
          <w:szCs w:val="32"/>
        </w:rPr>
      </w:r>
    </w:p>
    <w:p>
      <w:pPr>
        <w:pStyle w:val="Normal"/>
        <w:pageBreakBefore w:val="false"/>
        <w:kinsoku w:val="true"/>
        <w:overflowPunct w:val="true"/>
        <w:autoSpaceDE w:val="true"/>
        <w:bidi w:val="0"/>
        <w:spacing w:lineRule="exact" w:line="590"/>
        <w:textAlignment w:val="auto"/>
        <w:rPr>
          <w:rFonts w:ascii="仿宋" w:hAnsi="仿宋" w:eastAsia="仿宋" w:cs="仿宋"/>
          <w:sz w:val="32"/>
          <w:szCs w:val="32"/>
        </w:rPr>
      </w:pPr>
      <w:r>
        <w:rPr>
          <w:rFonts w:eastAsia="仿宋" w:cs="仿宋" w:ascii="仿宋" w:hAnsi="仿宋"/>
          <w:sz w:val="32"/>
          <w:szCs w:val="32"/>
        </w:rPr>
      </w:r>
    </w:p>
    <w:p>
      <w:pPr>
        <w:pStyle w:val="Normal"/>
        <w:pageBreakBefore w:val="false"/>
        <w:kinsoku w:val="true"/>
        <w:overflowPunct w:val="true"/>
        <w:autoSpaceDE w:val="true"/>
        <w:bidi w:val="0"/>
        <w:spacing w:lineRule="exact" w:line="590"/>
        <w:textAlignment w:val="auto"/>
        <w:rPr>
          <w:rFonts w:ascii="仿宋" w:hAnsi="仿宋" w:eastAsia="仿宋" w:cs="仿宋"/>
          <w:sz w:val="32"/>
          <w:szCs w:val="32"/>
        </w:rPr>
      </w:pPr>
      <w:r>
        <w:rPr>
          <w:rFonts w:eastAsia="仿宋" w:cs="仿宋"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b/>
          <w:bCs/>
          <w:kern w:val="0"/>
          <w:sz w:val="32"/>
          <w:szCs w:val="32"/>
        </w:rPr>
      </w:pPr>
      <w:r>
        <w:rPr>
          <w:rFonts w:eastAsia="仿宋" w:cs="仿宋" w:hint="eastAsia" w:ascii="仿宋" w:hAnsi="仿宋"/>
          <w:b/>
          <w:bCs/>
          <w:kern w:val="0"/>
          <w:sz w:val="32"/>
          <w:szCs w:val="32"/>
        </w:rPr>
      </w:r>
    </w:p>
    <w:sectPr>
      <w:footerReference w:type="default" r:id="rId2"/>
      <w:type w:val="nextPage"/>
      <w:pgSz w:w="11906" w:h="16838"/>
      <w:pgMar w:left="1588" w:right="1474" w:gutter="0" w:header="0" w:top="2041"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Style w:val="pagenumber1"/>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v:textbox>
              <w10:wrap type="none"/>
            </v:rect>
          </w:pict>
        </mc:Fallback>
      </mc:AlternateContent>
    </w:r>
  </w:p>
  <w:p>
    <w:pPr>
      <w:pStyle w:val="Footer"/>
      <w:jc w:val="center"/>
      <w:rPr>
        <w:rStyle w:val="pagenumber1"/>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Heading1">
    <w:name w:val="heading 1"/>
    <w:basedOn w:val="Normal"/>
    <w:next w:val="Normal"/>
    <w:qFormat/>
    <w:pPr>
      <w:keepNext w:val="true"/>
      <w:keepLines/>
      <w:numPr>
        <w:ilvl w:val="0"/>
        <w:numId w:val="1"/>
      </w:numPr>
      <w:spacing w:lineRule="exact" w:line="560"/>
      <w:jc w:val="center"/>
      <w:outlineLvl w:val="0"/>
    </w:pPr>
    <w:rPr>
      <w:rFonts w:eastAsia="黑体"/>
      <w:kern w:val="2"/>
      <w:sz w:val="32"/>
    </w:rPr>
  </w:style>
  <w:style w:type="paragraph" w:styleId="Heading3">
    <w:name w:val="heading 3"/>
    <w:basedOn w:val="Normal"/>
    <w:next w:val="Normal"/>
    <w:qFormat/>
    <w:pPr>
      <w:keepNext w:val="true"/>
      <w:keepLines/>
      <w:numPr>
        <w:ilvl w:val="2"/>
        <w:numId w:val="1"/>
      </w:numPr>
      <w:spacing w:lineRule="auto" w:line="413"/>
      <w:ind w:firstLineChars="200" w:startChars="0" w:start="0" w:endChars="0" w:end="0"/>
      <w:jc w:val="start"/>
      <w:outlineLvl w:val="2"/>
    </w:pPr>
    <w:rPr>
      <w:rFonts w:eastAsia="楷体"/>
      <w:sz w:val="32"/>
    </w:rPr>
  </w:style>
  <w:style w:type="character" w:styleId="Style12">
    <w:name w:val="默认段落字体"/>
    <w:qFormat/>
    <w:rPr/>
  </w:style>
  <w:style w:type="character" w:styleId="PageNumber">
    <w:name w:val="page number"/>
    <w:rPr/>
  </w:style>
  <w:style w:type="character" w:styleId="New">
    <w:name w:val="页码 New"/>
    <w:basedOn w:val="Style12"/>
    <w:qFormat/>
    <w:rPr/>
  </w:style>
  <w:style w:type="character" w:styleId="CharChar">
    <w:name w:val="页脚 Char Char"/>
    <w:basedOn w:val="Style12"/>
    <w:qFormat/>
    <w:rPr>
      <w:rFonts w:ascii="Times New Roman" w:hAnsi="Times New Roman" w:eastAsia="宋体" w:cs="Times New Roman"/>
      <w:sz w:val="18"/>
      <w:szCs w:val="20"/>
    </w:rPr>
  </w:style>
  <w:style w:type="character" w:styleId="pagenumber1">
    <w:name w:val="page number1"/>
    <w:basedOn w:val="Style12"/>
    <w:qFormat/>
    <w:rPr/>
  </w:style>
  <w:style w:type="character" w:styleId="NewNewNew">
    <w:name w:val="页码 New New New"/>
    <w:basedOn w:val="Style12"/>
    <w:qFormat/>
    <w:rPr/>
  </w:style>
  <w:style w:type="character" w:styleId="NewNewNewNew">
    <w:name w:val="页码 New New New New"/>
    <w:basedOn w:val="Style12"/>
    <w:qFormat/>
    <w:rPr/>
  </w:style>
  <w:style w:type="character" w:styleId="NewNew">
    <w:name w:val="页码 New New"/>
    <w:basedOn w:val="Style12"/>
    <w:qFormat/>
    <w:rPr/>
  </w:style>
  <w:style w:type="character" w:styleId="CharChar1">
    <w:name w:val="页眉 Char Char"/>
    <w:basedOn w:val="Style12"/>
    <w:qFormat/>
    <w:rPr>
      <w:rFonts w:ascii="Times New Roman" w:hAnsi="Times New Roman" w:eastAsia="宋体" w:cs="Times New Roman"/>
      <w:sz w:val="18"/>
      <w:szCs w:val="18"/>
    </w:rPr>
  </w:style>
  <w:style w:type="character" w:styleId="NewNewNewNewNew">
    <w:name w:val="页码 New New New New New"/>
    <w:basedOn w:val="Style12"/>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1">
    <w:name w:val="正文 New New"/>
    <w:qFormat/>
    <w:pPr>
      <w:widowControl w:val="false"/>
      <w:bidi w:val="0"/>
      <w:jc w:val="both"/>
    </w:pPr>
    <w:rPr>
      <w:rFonts w:ascii="Calibri" w:hAnsi="Calibri" w:eastAsia="宋体" w:cs="Calibri"/>
      <w:color w:val="auto"/>
      <w:kern w:val="2"/>
      <w:sz w:val="21"/>
      <w:szCs w:val="24"/>
      <w:lang w:bidi="ar-SA" w:val="en-US" w:eastAsia="zh-CN"/>
    </w:rPr>
  </w:style>
  <w:style w:type="paragraph" w:styleId="CharCharCharCharCharCharCharCharCharCharCharCharCharCharCharChar">
    <w:name w:val="Char Char Char Char Char Char Char Char Char Char Char Char Char Char Char Char"/>
    <w:basedOn w:val="NewNew1"/>
    <w:qFormat/>
    <w:pPr>
      <w:tabs>
        <w:tab w:val="clear" w:pos="420"/>
        <w:tab w:val="left" w:pos="360" w:leader="none"/>
      </w:tabs>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sz w:val="18"/>
      <w:szCs w:val="20"/>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NewNewNewNewNew1">
    <w:name w:val="正文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1">
    <w:name w:val="正文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1">
    <w:name w:val="正文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2">
    <w:name w:val="页脚 New New New"/>
    <w:basedOn w:val="NewNewNew1"/>
    <w:qFormat/>
    <w:pPr>
      <w:tabs>
        <w:tab w:val="clear" w:pos="420"/>
        <w:tab w:val="center" w:pos="4153" w:leader="none"/>
        <w:tab w:val="right" w:pos="8306" w:leader="none"/>
      </w:tabs>
      <w:snapToGrid w:val="false"/>
      <w:jc w:val="start"/>
    </w:pPr>
    <w:rPr>
      <w:sz w:val="18"/>
      <w:szCs w:val="18"/>
    </w:rPr>
  </w:style>
  <w:style w:type="paragraph" w:styleId="NewNew2">
    <w:name w:val="页眉 New New"/>
    <w:basedOn w:val="NewNewNewNewNew1"/>
    <w:qFormat/>
    <w:pPr>
      <w:pBdr/>
      <w:tabs>
        <w:tab w:val="clear" w:pos="420"/>
        <w:tab w:val="center" w:pos="4153" w:leader="none"/>
        <w:tab w:val="right" w:pos="8306" w:leader="none"/>
      </w:tabs>
      <w:snapToGrid w:val="false"/>
      <w:spacing w:lineRule="auto" w:line="240"/>
      <w:jc w:val="both"/>
    </w:pPr>
    <w:rPr>
      <w:sz w:val="18"/>
    </w:rPr>
  </w:style>
  <w:style w:type="paragraph" w:styleId="New2">
    <w:name w:val="页脚 New"/>
    <w:basedOn w:val="New1"/>
    <w:qFormat/>
    <w:pPr>
      <w:tabs>
        <w:tab w:val="clear" w:pos="420"/>
        <w:tab w:val="center" w:pos="4153" w:leader="none"/>
        <w:tab w:val="right" w:pos="8306" w:leader="none"/>
      </w:tabs>
      <w:snapToGrid w:val="false"/>
      <w:jc w:val="start"/>
    </w:pPr>
    <w:rPr>
      <w:sz w:val="18"/>
      <w:szCs w:val="18"/>
    </w:rPr>
  </w:style>
  <w:style w:type="paragraph" w:styleId="NewNewNewNew1">
    <w:name w:val="正文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2">
    <w:name w:val="页脚 New New New New"/>
    <w:basedOn w:val="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
    <w:name w:val="正文 New New New New New New New New New New New New New"/>
    <w:qFormat/>
    <w:pPr>
      <w:widowControl w:val="false"/>
      <w:bidi w:val="0"/>
      <w:jc w:val="both"/>
    </w:pPr>
    <w:rPr>
      <w:rFonts w:ascii="Calibri" w:hAnsi="Calibri" w:eastAsia="宋体" w:cs="Times New Roman"/>
      <w:color w:val="auto"/>
      <w:kern w:val="2"/>
      <w:sz w:val="21"/>
      <w:szCs w:val="22"/>
      <w:lang w:bidi="ar-SA" w:val="en-US" w:eastAsia="zh-CN"/>
    </w:rPr>
  </w:style>
  <w:style w:type="paragraph" w:styleId="NewNewNewNewNew2">
    <w:name w:val="页脚 New New New New New"/>
    <w:basedOn w:val="New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3">
    <w:name w:val="页脚 New New"/>
    <w:basedOn w:val="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3">
    <w:name w:val="页眉 New"/>
    <w:basedOn w:val="NewNewNewNew1"/>
    <w:qFormat/>
    <w:pPr>
      <w:pBdr/>
      <w:tabs>
        <w:tab w:val="clear" w:pos="420"/>
        <w:tab w:val="center" w:pos="4153" w:leader="none"/>
        <w:tab w:val="right" w:pos="8306" w:leader="none"/>
      </w:tabs>
      <w:snapToGrid w:val="false"/>
      <w:spacing w:lineRule="auto" w:line="240"/>
      <w:jc w:val="both"/>
    </w:pPr>
    <w:rPr>
      <w:sz w:val="18"/>
    </w:rPr>
  </w:style>
  <w:style w:type="paragraph" w:styleId="Style13">
    <w:name w:val="正文 + 仿宋"/>
    <w:qFormat/>
    <w:pPr>
      <w:widowControl w:val="false"/>
      <w:bidi w:val="0"/>
      <w:jc w:val="both"/>
    </w:pPr>
    <w:rPr>
      <w:rFonts w:ascii="宋体" w:hAnsi="宋体" w:eastAsia="宋体" w:cs="Times New Roman"/>
      <w:color w:val="auto"/>
      <w:kern w:val="2"/>
      <w:sz w:val="32"/>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2018-12-28T15:23:00Z</dcterms:created>
  <dc:creator>赵宇</dc:creator>
  <dc:description/>
  <dc:language>en-US</dc:language>
  <cp:lastModifiedBy>lenovo</cp:lastModifiedBy>
  <dcterms:modified xsi:type="dcterms:W3CDTF">2020-03-23T15:13:56Z</dcterms:modified>
  <cp:revision>1</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