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color w:val="000000"/>
          <w:sz w:val="44"/>
          <w:szCs w:val="44"/>
        </w:rPr>
      </w:pPr>
      <w:r>
        <w:rPr>
          <w:rFonts w:ascii="宋体" w:hAnsi="宋体" w:cs="宋体" w:hint="eastAsia"/>
          <w:color w:val="000000"/>
          <w:sz w:val="44"/>
          <w:szCs w:val="44"/>
        </w:rPr>
        <w:t>辽宁省实施《中华人民共和国</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仿宋" w:hAnsi="仿宋" w:eastAsia="仿宋" w:cs="仿宋" w:hint="eastAsia"/>
          <w:color w:val="000000"/>
          <w:sz w:val="32"/>
          <w:szCs w:val="32"/>
        </w:rPr>
      </w:pPr>
      <w:r>
        <w:rPr>
          <w:rFonts w:ascii="宋体" w:hAnsi="宋体" w:cs="宋体" w:hint="eastAsia"/>
          <w:color w:val="000000"/>
          <w:sz w:val="44"/>
          <w:szCs w:val="44"/>
        </w:rPr>
        <w:t>农村土地承包法》办法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楷体" w:hAnsi="楷体" w:eastAsia="楷体" w:cs="楷体" w:hint="eastAsia"/>
          <w:color w:val="000000"/>
          <w:sz w:val="32"/>
          <w:szCs w:val="32"/>
        </w:rPr>
      </w:pPr>
      <w:r>
        <w:rPr>
          <w:rFonts w:eastAsia="楷体" w:cs="楷体" w:hint="eastAsia" w:ascii="楷体" w:hAnsi="楷体"/>
          <w:color w:val="000000"/>
          <w:sz w:val="32"/>
          <w:szCs w:val="32"/>
        </w:rPr>
      </w:r>
    </w:p>
    <w:p>
      <w:pPr>
        <w:pStyle w:val="TOC1"/>
        <w:rPr>
          <w:rFonts w:hint="eastAsia"/>
          <w:color w:val="000000"/>
        </w:rPr>
      </w:pPr>
      <w:r>
        <w:rPr>
          <w:rFonts w:hint="eastAsia"/>
          <w:color w:val="000000"/>
        </w:rPr>
        <w:t>（</w:t>
      </w:r>
      <w:r>
        <w:rPr>
          <w:rFonts w:hint="eastAsia"/>
          <w:color w:val="000000"/>
        </w:rPr>
        <w:t>2005</w:t>
      </w:r>
      <w:r>
        <w:rPr>
          <w:rFonts w:hint="eastAsia"/>
          <w:color w:val="000000"/>
        </w:rPr>
        <w:t>年</w:t>
      </w:r>
      <w:r>
        <w:rPr>
          <w:rFonts w:hint="eastAsia"/>
          <w:color w:val="000000"/>
        </w:rPr>
        <w:t>1</w:t>
      </w:r>
      <w:r>
        <w:rPr>
          <w:rFonts w:hint="eastAsia"/>
          <w:color w:val="000000"/>
        </w:rPr>
        <w:t>月</w:t>
      </w:r>
      <w:r>
        <w:rPr>
          <w:rFonts w:hint="eastAsia"/>
          <w:color w:val="000000"/>
        </w:rPr>
        <w:t>28</w:t>
      </w:r>
      <w:r>
        <w:rPr>
          <w:rFonts w:hint="eastAsia"/>
          <w:color w:val="000000"/>
        </w:rPr>
        <w:t>日辽宁省第十届人民代表大会常务委员会第十七次会议通过  根据</w:t>
      </w:r>
      <w:r>
        <w:rPr>
          <w:rFonts w:hint="eastAsia"/>
          <w:color w:val="000000"/>
        </w:rPr>
        <w:t>2010</w:t>
      </w:r>
      <w:r>
        <w:rPr>
          <w:rFonts w:hint="eastAsia"/>
          <w:color w:val="000000"/>
        </w:rPr>
        <w:t>年</w:t>
      </w:r>
      <w:r>
        <w:rPr>
          <w:rFonts w:hint="eastAsia"/>
          <w:color w:val="000000"/>
        </w:rPr>
        <w:t>7</w:t>
      </w:r>
      <w:r>
        <w:rPr>
          <w:rFonts w:hint="eastAsia"/>
          <w:color w:val="000000"/>
        </w:rPr>
        <w:t>月</w:t>
      </w:r>
      <w:r>
        <w:rPr>
          <w:rFonts w:hint="eastAsia"/>
          <w:color w:val="000000"/>
        </w:rPr>
        <w:t>30</w:t>
      </w:r>
      <w:r>
        <w:rPr>
          <w:rFonts w:hint="eastAsia"/>
          <w:color w:val="000000"/>
        </w:rPr>
        <w:t>日辽宁省第十一届人民代表大会常务委员会第十八次会议《关于修改部分地方性法规的决定》第一次修正  根据</w:t>
      </w:r>
      <w:r>
        <w:rPr>
          <w:rFonts w:hint="eastAsia"/>
          <w:color w:val="000000"/>
        </w:rPr>
        <w:t>2020</w:t>
      </w:r>
      <w:r>
        <w:rPr>
          <w:rFonts w:hint="eastAsia"/>
          <w:color w:val="000000"/>
        </w:rPr>
        <w:t>年</w:t>
      </w:r>
      <w:r>
        <w:rPr>
          <w:rFonts w:hint="eastAsia"/>
          <w:color w:val="000000"/>
        </w:rPr>
        <w:t>11</w:t>
      </w:r>
      <w:r>
        <w:rPr>
          <w:rFonts w:hint="eastAsia"/>
          <w:color w:val="000000"/>
        </w:rPr>
        <w:t>月</w:t>
      </w:r>
      <w:r>
        <w:rPr>
          <w:rFonts w:hint="eastAsia"/>
          <w:color w:val="000000"/>
        </w:rPr>
        <w:t>24</w:t>
      </w:r>
      <w:r>
        <w:rPr>
          <w:rFonts w:hint="eastAsia"/>
          <w:color w:val="000000"/>
        </w:rPr>
        <w:t>日辽宁省第十三届人民代表大会常务委员会第二十三次会议《关于修改〈辽宁省城镇房地产交易管理条例〉等</w:t>
      </w:r>
      <w:r>
        <w:rPr>
          <w:rFonts w:hint="eastAsia"/>
          <w:color w:val="000000"/>
        </w:rPr>
        <w:t>12</w:t>
      </w:r>
      <w:r>
        <w:rPr>
          <w:rFonts w:hint="eastAsia"/>
          <w:color w:val="000000"/>
        </w:rPr>
        <w:t>件地方性法规的决定》第二次修正）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第一条</w:t>
      </w:r>
      <w:r>
        <w:rPr>
          <w:rFonts w:ascii="仿宋" w:hAnsi="仿宋" w:cs="仿宋" w:hint="eastAsia" w:eastAsia="仿宋"/>
          <w:color w:val="000000"/>
          <w:sz w:val="32"/>
          <w:szCs w:val="32"/>
        </w:rPr>
        <w:t xml:space="preserve">  为了贯彻实施《中华人民共和国农村土地承包法》（以下简称《土地承包法》），依据有关法律法规，结合我省实际，制定本办法。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第二条</w:t>
      </w:r>
      <w:r>
        <w:rPr>
          <w:rFonts w:ascii="仿宋" w:hAnsi="仿宋" w:cs="仿宋" w:hint="eastAsia" w:eastAsia="仿宋"/>
          <w:color w:val="000000"/>
          <w:sz w:val="32"/>
          <w:szCs w:val="32"/>
        </w:rPr>
        <w:t xml:space="preserve">  省、市、县</w:t>
      </w:r>
      <w:r>
        <w:rPr>
          <w:rFonts w:eastAsia="仿宋" w:cs="仿宋" w:hint="eastAsia" w:ascii="仿宋" w:hAnsi="仿宋"/>
          <w:color w:val="000000"/>
          <w:sz w:val="32"/>
          <w:szCs w:val="32"/>
        </w:rPr>
        <w:t>(</w:t>
      </w:r>
      <w:r>
        <w:rPr>
          <w:rFonts w:ascii="仿宋" w:hAnsi="仿宋" w:cs="仿宋" w:hint="eastAsia" w:eastAsia="仿宋"/>
          <w:color w:val="000000"/>
          <w:sz w:val="32"/>
          <w:szCs w:val="32"/>
        </w:rPr>
        <w:t>含县级市、区，下同</w:t>
      </w:r>
      <w:r>
        <w:rPr>
          <w:rFonts w:eastAsia="仿宋" w:cs="仿宋" w:hint="eastAsia" w:ascii="仿宋" w:hAnsi="仿宋"/>
          <w:color w:val="000000"/>
          <w:sz w:val="32"/>
          <w:szCs w:val="32"/>
        </w:rPr>
        <w:t>)</w:t>
      </w:r>
      <w:r>
        <w:rPr>
          <w:rFonts w:ascii="仿宋" w:hAnsi="仿宋" w:cs="仿宋" w:hint="eastAsia" w:eastAsia="仿宋"/>
          <w:color w:val="000000"/>
          <w:sz w:val="32"/>
          <w:szCs w:val="32"/>
        </w:rPr>
        <w:t>农业农村、林业草原等部门分别依照各自职责，负责本行政区域内农村土地承包经营及承包经营合同管理。乡</w:t>
      </w:r>
      <w:r>
        <w:rPr>
          <w:rFonts w:eastAsia="仿宋" w:cs="仿宋" w:hint="eastAsia" w:ascii="仿宋" w:hAnsi="仿宋"/>
          <w:color w:val="000000"/>
          <w:sz w:val="32"/>
          <w:szCs w:val="32"/>
        </w:rPr>
        <w:t>(</w:t>
      </w:r>
      <w:r>
        <w:rPr>
          <w:rFonts w:ascii="仿宋" w:hAnsi="仿宋" w:cs="仿宋" w:hint="eastAsia" w:eastAsia="仿宋"/>
          <w:color w:val="000000"/>
          <w:sz w:val="32"/>
          <w:szCs w:val="32"/>
        </w:rPr>
        <w:t>镇</w:t>
      </w:r>
      <w:r>
        <w:rPr>
          <w:rFonts w:eastAsia="仿宋" w:cs="仿宋" w:hint="eastAsia" w:ascii="仿宋" w:hAnsi="仿宋"/>
          <w:color w:val="000000"/>
          <w:sz w:val="32"/>
          <w:szCs w:val="32"/>
        </w:rPr>
        <w:t>)</w:t>
      </w:r>
      <w:r>
        <w:rPr>
          <w:rFonts w:ascii="仿宋" w:hAnsi="仿宋" w:cs="仿宋" w:hint="eastAsia" w:eastAsia="仿宋"/>
          <w:color w:val="000000"/>
          <w:sz w:val="32"/>
          <w:szCs w:val="32"/>
        </w:rPr>
        <w:t>人民政府负责本行政区域内的农村土地承包经营及承包经营合同管理。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第三条 </w:t>
      </w:r>
      <w:r>
        <w:rPr>
          <w:rFonts w:ascii="仿宋" w:hAnsi="仿宋" w:cs="仿宋" w:hint="eastAsia" w:eastAsia="仿宋"/>
          <w:color w:val="000000"/>
          <w:sz w:val="32"/>
          <w:szCs w:val="32"/>
        </w:rPr>
        <w:t xml:space="preserve"> 《土地承包法》实施前已经预留的机动地，超过本集体经济组织耕地总面积</w:t>
      </w:r>
      <w:r>
        <w:rPr>
          <w:rFonts w:eastAsia="仿宋" w:cs="仿宋" w:hint="eastAsia" w:ascii="仿宋" w:hAnsi="仿宋"/>
          <w:color w:val="000000"/>
          <w:sz w:val="32"/>
          <w:szCs w:val="32"/>
        </w:rPr>
        <w:t>5%</w:t>
      </w:r>
      <w:r>
        <w:rPr>
          <w:rFonts w:ascii="仿宋" w:hAnsi="仿宋" w:cs="仿宋" w:hint="eastAsia" w:eastAsia="仿宋"/>
          <w:color w:val="000000"/>
          <w:sz w:val="32"/>
          <w:szCs w:val="32"/>
        </w:rPr>
        <w:t>的，应当将超过部分的土地分包给按照规定统一组织承包时具有土地承包经营权的农户；已经流转的应当收回，短期内难以收回的，发包方应当将其超过部分的流转收益分配给按照规定统一组织承包时具有土地承包经营权的农户，待土地收回后再分包给上述农户。</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第四条</w:t>
      </w:r>
      <w:r>
        <w:rPr>
          <w:rFonts w:ascii="仿宋" w:hAnsi="仿宋" w:cs="仿宋" w:hint="eastAsia" w:eastAsia="仿宋"/>
          <w:color w:val="000000"/>
          <w:sz w:val="32"/>
          <w:szCs w:val="32"/>
        </w:rPr>
        <w:t xml:space="preserve">  下列土地应当用于承包给新增人口或者用于《土地承包法》第二十八条规定个别调整承包地的特殊情形：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（一）集体经济组织依法预留的机动地；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（二）通过依法开垦等方式增加的；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（三）承包方依法、自愿交回的；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（四）发包方依法收回的。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前款所列土地在未用于承包给新增人口或者个别调整承包地之前，应当通过招标、公开协商等方式承包，承包期不得超过</w:t>
      </w:r>
      <w:r>
        <w:rPr>
          <w:rFonts w:eastAsia="仿宋" w:cs="仿宋" w:hint="eastAsia" w:ascii="仿宋" w:hAnsi="仿宋"/>
          <w:color w:val="000000"/>
          <w:sz w:val="32"/>
          <w:szCs w:val="32"/>
        </w:rPr>
        <w:t>3</w:t>
      </w:r>
      <w:r>
        <w:rPr>
          <w:rFonts w:ascii="仿宋" w:hAnsi="仿宋" w:cs="仿宋" w:hint="eastAsia" w:eastAsia="仿宋"/>
          <w:color w:val="000000"/>
          <w:sz w:val="32"/>
          <w:szCs w:val="32"/>
        </w:rPr>
        <w:t>年。</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第五条</w:t>
      </w:r>
      <w:r>
        <w:rPr>
          <w:rFonts w:ascii="仿宋" w:hAnsi="仿宋" w:cs="仿宋" w:hint="eastAsia" w:eastAsia="仿宋"/>
          <w:color w:val="000000"/>
          <w:sz w:val="32"/>
          <w:szCs w:val="32"/>
        </w:rPr>
        <w:t xml:space="preserve">  本办法第四条所列土地用于承包给新增人口或者个别调整承包的承包方案，应当经本集体经济组织成员的村民会议</w:t>
      </w:r>
      <w:r>
        <w:rPr>
          <w:rFonts w:eastAsia="仿宋" w:cs="仿宋" w:hint="eastAsia" w:ascii="仿宋" w:hAnsi="仿宋"/>
          <w:color w:val="000000"/>
          <w:sz w:val="32"/>
          <w:szCs w:val="32"/>
        </w:rPr>
        <w:t>2/3</w:t>
      </w:r>
      <w:r>
        <w:rPr>
          <w:rFonts w:ascii="仿宋" w:hAnsi="仿宋" w:cs="仿宋" w:hint="eastAsia" w:eastAsia="仿宋"/>
          <w:color w:val="000000"/>
          <w:sz w:val="32"/>
          <w:szCs w:val="32"/>
        </w:rPr>
        <w:t>以上成员或者</w:t>
      </w:r>
      <w:r>
        <w:rPr>
          <w:rFonts w:eastAsia="仿宋" w:cs="仿宋" w:hint="eastAsia" w:ascii="仿宋" w:hAnsi="仿宋"/>
          <w:color w:val="000000"/>
          <w:sz w:val="32"/>
          <w:szCs w:val="32"/>
        </w:rPr>
        <w:t>2/3</w:t>
      </w:r>
      <w:r>
        <w:rPr>
          <w:rFonts w:ascii="仿宋" w:hAnsi="仿宋" w:cs="仿宋" w:hint="eastAsia" w:eastAsia="仿宋"/>
          <w:color w:val="000000"/>
          <w:sz w:val="32"/>
          <w:szCs w:val="32"/>
        </w:rPr>
        <w:t>以上村民代表同意。</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第六条</w:t>
      </w:r>
      <w:r>
        <w:rPr>
          <w:rFonts w:ascii="仿宋" w:hAnsi="仿宋" w:cs="仿宋" w:hint="eastAsia" w:eastAsia="仿宋"/>
          <w:color w:val="000000"/>
          <w:sz w:val="32"/>
          <w:szCs w:val="32"/>
        </w:rPr>
        <w:t xml:space="preserve">  符合下列条件的农业户口人员，属于具有土地承包经营权的新增人口：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（一）本集体经济组织农户的新生儿；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（二）与本集体经济组织成员结婚且户口迁入本村的；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（三）本集体经济组织成员依法收养且户口已经迁入本村的子女；</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（四）符合国家移民政策到本村落户的；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（五）其他将户口迁移至本村居住，能够承担相应义务和交纳公共积累，经本集体经济组织成员的村民会议</w:t>
      </w:r>
      <w:r>
        <w:rPr>
          <w:rFonts w:eastAsia="仿宋" w:cs="仿宋" w:hint="eastAsia" w:ascii="仿宋" w:hAnsi="仿宋"/>
          <w:color w:val="000000"/>
          <w:sz w:val="32"/>
          <w:szCs w:val="32"/>
        </w:rPr>
        <w:t>2/3</w:t>
      </w:r>
      <w:r>
        <w:rPr>
          <w:rFonts w:ascii="仿宋" w:hAnsi="仿宋" w:cs="仿宋" w:hint="eastAsia" w:eastAsia="仿宋"/>
          <w:color w:val="000000"/>
          <w:sz w:val="32"/>
          <w:szCs w:val="32"/>
        </w:rPr>
        <w:t>以上成员或者</w:t>
      </w:r>
      <w:r>
        <w:rPr>
          <w:rFonts w:eastAsia="仿宋" w:cs="仿宋" w:hint="eastAsia" w:ascii="仿宋" w:hAnsi="仿宋"/>
          <w:color w:val="000000"/>
          <w:sz w:val="32"/>
          <w:szCs w:val="32"/>
        </w:rPr>
        <w:t>2/3</w:t>
      </w:r>
      <w:r>
        <w:rPr>
          <w:rFonts w:ascii="仿宋" w:hAnsi="仿宋" w:cs="仿宋" w:hint="eastAsia" w:eastAsia="仿宋"/>
          <w:color w:val="000000"/>
          <w:sz w:val="32"/>
          <w:szCs w:val="32"/>
        </w:rPr>
        <w:t>以上村民代表同意，接纳为本集体经济组织成员的。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第七条 </w:t>
      </w:r>
      <w:r>
        <w:rPr>
          <w:rFonts w:ascii="仿宋" w:hAnsi="仿宋" w:cs="仿宋" w:hint="eastAsia" w:eastAsia="仿宋"/>
          <w:color w:val="000000"/>
          <w:sz w:val="32"/>
          <w:szCs w:val="32"/>
        </w:rPr>
        <w:t xml:space="preserve"> 以家庭承包方式取得承包地的农户，按照下列程序取得土地承包经营权证或者林权证：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（一）发包方自签订全部承包合同之日起</w:t>
      </w:r>
      <w:r>
        <w:rPr>
          <w:rFonts w:eastAsia="仿宋" w:cs="仿宋" w:hint="eastAsia" w:ascii="仿宋" w:hAnsi="仿宋"/>
          <w:color w:val="000000"/>
          <w:sz w:val="32"/>
          <w:szCs w:val="32"/>
        </w:rPr>
        <w:t>5</w:t>
      </w:r>
      <w:r>
        <w:rPr>
          <w:rFonts w:ascii="仿宋" w:hAnsi="仿宋" w:cs="仿宋" w:hint="eastAsia" w:eastAsia="仿宋"/>
          <w:color w:val="000000"/>
          <w:sz w:val="32"/>
          <w:szCs w:val="32"/>
        </w:rPr>
        <w:t>日内将承包合同报乡（镇）人民政府；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（二）乡（镇）人民政府自收到承包合同之日起</w:t>
      </w:r>
      <w:r>
        <w:rPr>
          <w:rFonts w:eastAsia="仿宋" w:cs="仿宋" w:hint="eastAsia" w:ascii="仿宋" w:hAnsi="仿宋"/>
          <w:color w:val="000000"/>
          <w:sz w:val="32"/>
          <w:szCs w:val="32"/>
        </w:rPr>
        <w:t>15</w:t>
      </w:r>
      <w:r>
        <w:rPr>
          <w:rFonts w:ascii="仿宋" w:hAnsi="仿宋" w:cs="仿宋" w:hint="eastAsia" w:eastAsia="仿宋"/>
          <w:color w:val="000000"/>
          <w:sz w:val="32"/>
          <w:szCs w:val="32"/>
        </w:rPr>
        <w:t>日内登记完毕，报县农业农村或者林业草原行政主管部门；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（三）县农业农村或者林业草原行政主管部门自收到登记材料之日起</w:t>
      </w:r>
      <w:r>
        <w:rPr>
          <w:rFonts w:eastAsia="仿宋" w:cs="仿宋" w:hint="eastAsia" w:ascii="仿宋" w:hAnsi="仿宋"/>
          <w:color w:val="000000"/>
          <w:sz w:val="32"/>
          <w:szCs w:val="32"/>
        </w:rPr>
        <w:t>20</w:t>
      </w:r>
      <w:r>
        <w:rPr>
          <w:rFonts w:ascii="仿宋" w:hAnsi="仿宋" w:cs="仿宋" w:hint="eastAsia" w:eastAsia="仿宋"/>
          <w:color w:val="000000"/>
          <w:sz w:val="32"/>
          <w:szCs w:val="32"/>
        </w:rPr>
        <w:t>日内审核完毕，报县人民政府；</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（四）县人民政府自收到审核材料之日起</w:t>
      </w:r>
      <w:r>
        <w:rPr>
          <w:rFonts w:eastAsia="仿宋" w:cs="仿宋" w:hint="eastAsia" w:ascii="仿宋" w:hAnsi="仿宋"/>
          <w:color w:val="000000"/>
          <w:sz w:val="32"/>
          <w:szCs w:val="32"/>
        </w:rPr>
        <w:t>20</w:t>
      </w:r>
      <w:r>
        <w:rPr>
          <w:rFonts w:ascii="仿宋" w:hAnsi="仿宋" w:cs="仿宋" w:hint="eastAsia" w:eastAsia="仿宋"/>
          <w:color w:val="000000"/>
          <w:sz w:val="32"/>
          <w:szCs w:val="32"/>
        </w:rPr>
        <w:t>日内颁发土地承包经营权证或者林权证。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承包方家庭成员分户并分别签订承包合同的，依照前款规定办理土地承包经营权证或者林权证变更手续。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第八条 </w:t>
      </w:r>
      <w:r>
        <w:rPr>
          <w:rFonts w:ascii="仿宋" w:hAnsi="仿宋" w:cs="仿宋" w:hint="eastAsia" w:eastAsia="仿宋"/>
          <w:color w:val="000000"/>
          <w:sz w:val="32"/>
          <w:szCs w:val="32"/>
        </w:rPr>
        <w:t xml:space="preserve"> 承包期内发包人不得收回承包地。法律另有规定的，依照其规定。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有下列情形之一的，由县人民政府收回土地承包经营权证或者林权证，承包方无正当理由拒绝交回土地承包经营权证或者林权证的，由发证机关公告作废</w:t>
      </w:r>
      <w:r>
        <w:rPr>
          <w:rFonts w:eastAsia="仿宋" w:cs="仿宋" w:hint="eastAsia" w:ascii="仿宋" w:hAnsi="仿宋"/>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（一）承包方确属自愿放弃全部土地的；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（二）承包的土地全部被依法征收、征用、占用的；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（三）法律、行政法规规定的其他情形。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第九条</w:t>
      </w:r>
      <w:r>
        <w:rPr>
          <w:rFonts w:ascii="仿宋" w:hAnsi="仿宋" w:cs="仿宋" w:hint="eastAsia" w:eastAsia="仿宋"/>
          <w:color w:val="000000"/>
          <w:sz w:val="32"/>
          <w:szCs w:val="32"/>
        </w:rPr>
        <w:t xml:space="preserve">  土地承包经营权人可以自主决定依法采取出租、入股或者其他方式向他人流转土地经营权，并依法向发包方备案。</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承包方依照规定可以将全部或者部分的土地承包经营权依法转让给本集体经济组织的其他农户的，由该农户同发包方确立新的承包关系，原承包方与发包方在该土地上的承包关系即行终止。</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第十条</w:t>
      </w:r>
      <w:r>
        <w:rPr>
          <w:rFonts w:ascii="仿宋" w:hAnsi="仿宋" w:cs="仿宋" w:hint="eastAsia" w:eastAsia="仿宋"/>
          <w:color w:val="000000"/>
          <w:sz w:val="32"/>
          <w:szCs w:val="32"/>
        </w:rPr>
        <w:t xml:space="preserve">  家庭承包的土地承包经营权以转让、互换方式流转，当事人要求登记的，应当向县农业农村或者林业草原等行政主管部门提出申请，经其签署审核意见后，由县人民政府予以登记。未经登记，不得对抗善意第三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申请登记，应当提交下列材料：</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（一）登记申请书；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（二）土地承包合同和转让或者互换合同；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（三）土地承包经营权证或者林权证。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第十一条</w:t>
      </w:r>
      <w:r>
        <w:rPr>
          <w:rFonts w:ascii="仿宋" w:hAnsi="仿宋" w:cs="仿宋" w:hint="eastAsia" w:eastAsia="仿宋"/>
          <w:color w:val="000000"/>
          <w:sz w:val="32"/>
          <w:szCs w:val="32"/>
        </w:rPr>
        <w:t xml:space="preserve">  以其他方式承包农村土地的，发包方应当拟订承包方案，并向全体村民公示。公示时间不得少于</w:t>
      </w:r>
      <w:r>
        <w:rPr>
          <w:rFonts w:eastAsia="仿宋" w:cs="仿宋" w:hint="eastAsia" w:ascii="仿宋" w:hAnsi="仿宋"/>
          <w:color w:val="000000"/>
          <w:sz w:val="32"/>
          <w:szCs w:val="32"/>
        </w:rPr>
        <w:t>15</w:t>
      </w:r>
      <w:r>
        <w:rPr>
          <w:rFonts w:ascii="仿宋" w:hAnsi="仿宋" w:cs="仿宋" w:hint="eastAsia" w:eastAsia="仿宋"/>
          <w:color w:val="000000"/>
          <w:sz w:val="32"/>
          <w:szCs w:val="32"/>
        </w:rPr>
        <w:t>日。集体经济组织成员要求听证的，发包方应当组织听证。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承包方案应当包括承包土地的名称、坐落、面积、用途、承包方式、承包主体范围、承包期限、起止日期、双方权利义务、违约责任、支付方式以及其他应当注明的事项。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第十二条</w:t>
      </w:r>
      <w:r>
        <w:rPr>
          <w:rFonts w:ascii="仿宋" w:hAnsi="仿宋" w:cs="仿宋" w:hint="eastAsia" w:eastAsia="仿宋"/>
          <w:color w:val="000000"/>
          <w:sz w:val="32"/>
          <w:szCs w:val="32"/>
        </w:rPr>
        <w:t xml:space="preserve">  发包方将以其他方式承包的农村土地发包给本集体经济组织以外的单位或者个人承包的，应当事先经本集体经济组织成员的村民会议</w:t>
      </w:r>
      <w:r>
        <w:rPr>
          <w:rFonts w:eastAsia="仿宋" w:cs="仿宋" w:hint="eastAsia" w:ascii="仿宋" w:hAnsi="仿宋"/>
          <w:color w:val="000000"/>
          <w:sz w:val="32"/>
          <w:szCs w:val="32"/>
        </w:rPr>
        <w:t>2/3</w:t>
      </w:r>
      <w:r>
        <w:rPr>
          <w:rFonts w:ascii="仿宋" w:hAnsi="仿宋" w:cs="仿宋" w:hint="eastAsia" w:eastAsia="仿宋"/>
          <w:color w:val="000000"/>
          <w:sz w:val="32"/>
          <w:szCs w:val="32"/>
        </w:rPr>
        <w:t>以上成员或者</w:t>
      </w:r>
      <w:r>
        <w:rPr>
          <w:rFonts w:eastAsia="仿宋" w:cs="仿宋" w:hint="eastAsia" w:ascii="仿宋" w:hAnsi="仿宋"/>
          <w:color w:val="000000"/>
          <w:sz w:val="32"/>
          <w:szCs w:val="32"/>
        </w:rPr>
        <w:t>2/3</w:t>
      </w:r>
      <w:r>
        <w:rPr>
          <w:rFonts w:ascii="仿宋" w:hAnsi="仿宋" w:cs="仿宋" w:hint="eastAsia" w:eastAsia="仿宋"/>
          <w:color w:val="000000"/>
          <w:sz w:val="32"/>
          <w:szCs w:val="32"/>
        </w:rPr>
        <w:t>以上村民代表同意，并报乡（镇）人民政府批准。乡（镇）人民政府应当自收到申请之日起</w:t>
      </w:r>
      <w:r>
        <w:rPr>
          <w:rFonts w:eastAsia="仿宋" w:cs="仿宋" w:hint="eastAsia" w:ascii="仿宋" w:hAnsi="仿宋"/>
          <w:color w:val="000000"/>
          <w:sz w:val="32"/>
          <w:szCs w:val="32"/>
        </w:rPr>
        <w:t>20</w:t>
      </w:r>
      <w:r>
        <w:rPr>
          <w:rFonts w:ascii="仿宋" w:hAnsi="仿宋" w:cs="仿宋" w:hint="eastAsia" w:eastAsia="仿宋"/>
          <w:color w:val="000000"/>
          <w:sz w:val="32"/>
          <w:szCs w:val="32"/>
        </w:rPr>
        <w:t>日内作出是否批准的决定。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第十三条</w:t>
      </w:r>
      <w:r>
        <w:rPr>
          <w:rFonts w:ascii="仿宋" w:hAnsi="仿宋" w:cs="仿宋" w:hint="eastAsia" w:eastAsia="仿宋"/>
          <w:color w:val="000000"/>
          <w:sz w:val="32"/>
          <w:szCs w:val="32"/>
        </w:rPr>
        <w:t xml:space="preserve">  通过招标、拍卖、公开协商等方式承包农村土地，经依法登记取得权属证书的，可以依法采取出租、入股、抵押或者其他方式流转土地经营权。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第十四条</w:t>
      </w:r>
      <w:r>
        <w:rPr>
          <w:rFonts w:ascii="仿宋" w:hAnsi="仿宋" w:cs="仿宋" w:hint="eastAsia" w:eastAsia="仿宋"/>
          <w:color w:val="000000"/>
          <w:sz w:val="32"/>
          <w:szCs w:val="32"/>
        </w:rPr>
        <w:t xml:space="preserve">  承包方用于承包地的土壤改良、灌溉等农业基础设施投入，在依法流转、自愿交回或者由发包方依法收回时，有权获得相应补偿。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补偿金额由双方协商或者委托具有认证资格的评估机构评估。</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第十五条</w:t>
      </w:r>
      <w:r>
        <w:rPr>
          <w:rFonts w:ascii="仿宋" w:hAnsi="仿宋" w:cs="仿宋" w:hint="eastAsia" w:eastAsia="仿宋"/>
          <w:color w:val="000000"/>
          <w:sz w:val="32"/>
          <w:szCs w:val="32"/>
        </w:rPr>
        <w:t xml:space="preserve">  承包方或者第三方可以委托土地流转中介服务机构办理土地承包经营权流转事项。</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承包方或者第三方要求发包方在农村土地承包经营权流转过程中提供协助的，发包方应当提供协助。</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第十六条 </w:t>
      </w:r>
      <w:r>
        <w:rPr>
          <w:rFonts w:ascii="仿宋" w:hAnsi="仿宋" w:cs="仿宋" w:hint="eastAsia" w:eastAsia="仿宋"/>
          <w:color w:val="000000"/>
          <w:sz w:val="32"/>
          <w:szCs w:val="32"/>
        </w:rPr>
        <w:t xml:space="preserve"> 县级以上农业农村、林业草原等行政主管部门和乡（镇）人民政府应当根据需要，建立农村土地承包经营权流转信息库，及时公布流转供求信息，提供流转合同业务指导和服务。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第十七条</w:t>
      </w:r>
      <w:r>
        <w:rPr>
          <w:rFonts w:ascii="仿宋" w:hAnsi="仿宋" w:cs="仿宋" w:hint="eastAsia" w:eastAsia="仿宋"/>
          <w:color w:val="000000"/>
          <w:sz w:val="32"/>
          <w:szCs w:val="32"/>
        </w:rPr>
        <w:t xml:space="preserve">  土地承包经营权证或者林权证损毁、遗失的，县人民政府应当根据承包方的申请和发包方出具的证明及时换发或者补发。换发或者补发，除收取证书工本费外，不得收取其他费用。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任何单位、组织和个人无权扣留或者擅自更改土地承包经营权证或者林权证。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第十八条</w:t>
      </w:r>
      <w:r>
        <w:rPr>
          <w:rFonts w:ascii="仿宋" w:hAnsi="仿宋" w:cs="仿宋" w:hint="eastAsia" w:eastAsia="仿宋"/>
          <w:color w:val="000000"/>
          <w:sz w:val="32"/>
          <w:szCs w:val="32"/>
        </w:rPr>
        <w:t xml:space="preserve">  县级以上农业农村、林业草原等行政主管部门对土地承包和承包合同管理依法实施监督检查时，有权要求被检查单位或者个人提供有关土地承包的文件或者资料。被检查单位或者个人对有关土地承包情况，应当如实说明，不得干预和阻挠农业农村、林业草原等行政主管部门及其工作人员依法行使职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第十九条</w:t>
      </w:r>
      <w:r>
        <w:rPr>
          <w:rFonts w:ascii="仿宋" w:hAnsi="仿宋" w:cs="仿宋" w:hint="eastAsia" w:eastAsia="仿宋"/>
          <w:color w:val="000000"/>
          <w:sz w:val="32"/>
          <w:szCs w:val="32"/>
        </w:rPr>
        <w:t xml:space="preserve">  国家征收或者征用已承包的土地，发包方和承包方应当予以支持，并有权要求征地主管部门对征地补偿、安置方案等事项组织听证。征地主管部门根据发包方和承包方的申请组织听证的，在报批拟征地项目的补偿标准和安置方案时，应当附具听证笔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第二十条</w:t>
      </w:r>
      <w:r>
        <w:rPr>
          <w:rFonts w:ascii="仿宋" w:hAnsi="仿宋" w:cs="仿宋" w:hint="eastAsia" w:eastAsia="仿宋"/>
          <w:color w:val="000000"/>
          <w:sz w:val="32"/>
          <w:szCs w:val="32"/>
        </w:rPr>
        <w:t xml:space="preserve">  乡（镇）村公共设施、公益事业建设或者兴办乡镇企业、村民建设住宅使用本集体经济组织所有的已承包的土地的，应当先征得承包方同意，并经本集体经济组织成员的村民会议</w:t>
      </w:r>
      <w:r>
        <w:rPr>
          <w:rFonts w:eastAsia="仿宋" w:cs="仿宋" w:hint="eastAsia" w:ascii="仿宋" w:hAnsi="仿宋"/>
          <w:color w:val="000000"/>
          <w:sz w:val="32"/>
          <w:szCs w:val="32"/>
        </w:rPr>
        <w:t>2/3</w:t>
      </w:r>
      <w:r>
        <w:rPr>
          <w:rFonts w:ascii="仿宋" w:hAnsi="仿宋" w:cs="仿宋" w:hint="eastAsia" w:eastAsia="仿宋"/>
          <w:color w:val="000000"/>
          <w:sz w:val="32"/>
          <w:szCs w:val="32"/>
        </w:rPr>
        <w:t>以上成员或者</w:t>
      </w:r>
      <w:r>
        <w:rPr>
          <w:rFonts w:eastAsia="仿宋" w:cs="仿宋" w:hint="eastAsia" w:ascii="仿宋" w:hAnsi="仿宋"/>
          <w:color w:val="000000"/>
          <w:sz w:val="32"/>
          <w:szCs w:val="32"/>
        </w:rPr>
        <w:t>2/3</w:t>
      </w:r>
      <w:r>
        <w:rPr>
          <w:rFonts w:ascii="仿宋" w:hAnsi="仿宋" w:cs="仿宋" w:hint="eastAsia" w:eastAsia="仿宋"/>
          <w:color w:val="000000"/>
          <w:sz w:val="32"/>
          <w:szCs w:val="32"/>
        </w:rPr>
        <w:t>以上村民代表同意。所占耕地不符合乡（镇）土地利用总体规划和土地利用年度计划的，有关部门不得办理农用地转用审批手续。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办理农用地转用审批手续的，用地单位应当给承包方经济补偿。</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第二十一条  </w:t>
      </w:r>
      <w:r>
        <w:rPr>
          <w:rFonts w:ascii="仿宋" w:hAnsi="仿宋" w:cs="仿宋" w:hint="eastAsia" w:eastAsia="仿宋"/>
          <w:color w:val="000000"/>
          <w:sz w:val="32"/>
          <w:szCs w:val="32"/>
        </w:rPr>
        <w:t>任何单位、组织和个人均有权投诉、举报违反《土地承包法》和本办法的行为。对投诉、举报案件，乡（镇）人民政府或者县级以上农业农村、林业草原等行政主管部门应当在</w:t>
      </w:r>
      <w:r>
        <w:rPr>
          <w:rFonts w:eastAsia="仿宋" w:cs="仿宋" w:hint="eastAsia" w:ascii="仿宋" w:hAnsi="仿宋"/>
          <w:color w:val="000000"/>
          <w:sz w:val="32"/>
          <w:szCs w:val="32"/>
        </w:rPr>
        <w:t>3</w:t>
      </w:r>
      <w:r>
        <w:rPr>
          <w:rFonts w:ascii="仿宋" w:hAnsi="仿宋" w:cs="仿宋" w:hint="eastAsia" w:eastAsia="仿宋"/>
          <w:color w:val="000000"/>
          <w:sz w:val="32"/>
          <w:szCs w:val="32"/>
        </w:rPr>
        <w:t>日内决定是否受理；不予受理的，应当书面告知理由。</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第二十二条</w:t>
      </w:r>
      <w:r>
        <w:rPr>
          <w:rFonts w:ascii="仿宋" w:hAnsi="仿宋" w:cs="仿宋" w:hint="eastAsia" w:eastAsia="仿宋"/>
          <w:color w:val="000000"/>
          <w:sz w:val="32"/>
          <w:szCs w:val="32"/>
        </w:rPr>
        <w:t xml:space="preserve">  因土地承包经营发生纠纷，当事人请求村民委员会或者乡（镇）人民政府调解的，村民委员会或者乡（镇）人民政府应当受理，不得拒绝，并在查明事实的基础上，积极促成当事人和解。</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第二十三条</w:t>
      </w:r>
      <w:r>
        <w:rPr>
          <w:rFonts w:ascii="仿宋" w:hAnsi="仿宋" w:cs="仿宋" w:hint="eastAsia" w:eastAsia="仿宋"/>
          <w:color w:val="000000"/>
          <w:sz w:val="32"/>
          <w:szCs w:val="32"/>
        </w:rPr>
        <w:t xml:space="preserve">  市、县可以根据解决农村土地承包经营纠纷的实际需要依法设立农村土地承包仲裁委员会。当事人因土地承包经营发生纠纷，可以依法向农村土地承包仲裁委员会申请仲裁，也可以直接向人民法院起诉。</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第二十四条</w:t>
      </w:r>
      <w:r>
        <w:rPr>
          <w:rFonts w:ascii="仿宋" w:hAnsi="仿宋" w:cs="仿宋" w:hint="eastAsia" w:eastAsia="仿宋"/>
          <w:color w:val="000000"/>
          <w:sz w:val="32"/>
          <w:szCs w:val="32"/>
        </w:rPr>
        <w:t xml:space="preserve">  违反本办法规定，发包方主要负责人有下列行为之一的，由乡（镇）人民政府或者县级以上农业农村、林业草原等行政主管部门责令其限期改正；侵害承包方土地承包经营权的，应当依法承担民事责任：</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（一）非法收回、调整承包地的；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（二）非法预留机动地或者超过法定比例预留的机动地未按照本办法规定调整的；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（三）干涉承包方依法享有的生产经营自主权的；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（四）以其他方式承包的土地，未通过招标、拍卖、公开协商等方式承包，或者不公示承包方案的；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（五）强迫或者阻碍承包方进行土地承包经营权流转的；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（六）擅自截留、扣缴土地承包经营权流转收益的；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（七）未按期报送农村土地承包合同办理农村土地承包经营权证或者林权证的；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（八）扣留或者擅自更改农村土地承包合同、土地承包经营权证或者林权证的；</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仿宋" w:hAnsi="仿宋" w:cs="仿宋" w:hint="eastAsia" w:eastAsia="仿宋"/>
          <w:color w:val="000000"/>
          <w:sz w:val="32"/>
          <w:szCs w:val="32"/>
        </w:rPr>
        <w:t>（九）其他侵害承包方土地承包经营权的行为。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ascii="黑体" w:hAnsi="黑体" w:cs="黑体" w:hint="eastAsia" w:eastAsia="黑体"/>
          <w:color w:val="000000"/>
          <w:sz w:val="32"/>
          <w:szCs w:val="32"/>
        </w:rPr>
        <w:t xml:space="preserve">第二十五条 </w:t>
      </w:r>
      <w:r>
        <w:rPr>
          <w:rFonts w:ascii="仿宋" w:hAnsi="仿宋" w:cs="仿宋" w:hint="eastAsia" w:eastAsia="仿宋"/>
          <w:color w:val="000000"/>
          <w:sz w:val="32"/>
          <w:szCs w:val="32"/>
        </w:rPr>
        <w:t xml:space="preserve"> 本办法自</w:t>
      </w:r>
      <w:r>
        <w:rPr>
          <w:rFonts w:eastAsia="仿宋" w:cs="仿宋" w:hint="eastAsia" w:ascii="仿宋" w:hAnsi="仿宋"/>
          <w:color w:val="000000"/>
          <w:sz w:val="32"/>
          <w:szCs w:val="32"/>
        </w:rPr>
        <w:t>2005</w:t>
      </w:r>
      <w:r>
        <w:rPr>
          <w:rFonts w:ascii="仿宋" w:hAnsi="仿宋" w:cs="仿宋" w:hint="eastAsia" w:eastAsia="仿宋"/>
          <w:color w:val="000000"/>
          <w:sz w:val="32"/>
          <w:szCs w:val="32"/>
        </w:rPr>
        <w:t>年</w:t>
      </w:r>
      <w:r>
        <w:rPr>
          <w:rFonts w:eastAsia="仿宋" w:cs="仿宋" w:hint="eastAsia" w:ascii="仿宋" w:hAnsi="仿宋"/>
          <w:color w:val="000000"/>
          <w:sz w:val="32"/>
          <w:szCs w:val="32"/>
        </w:rPr>
        <w:t>4</w:t>
      </w:r>
      <w:r>
        <w:rPr>
          <w:rFonts w:ascii="仿宋" w:hAnsi="仿宋" w:cs="仿宋" w:hint="eastAsia" w:eastAsia="仿宋"/>
          <w:color w:val="000000"/>
          <w:sz w:val="32"/>
          <w:szCs w:val="32"/>
        </w:rPr>
        <w:t>月</w:t>
      </w:r>
      <w:r>
        <w:rPr>
          <w:rFonts w:eastAsia="仿宋" w:cs="仿宋" w:hint="eastAsia" w:ascii="仿宋" w:hAnsi="仿宋"/>
          <w:color w:val="000000"/>
          <w:sz w:val="32"/>
          <w:szCs w:val="32"/>
        </w:rPr>
        <w:t>1</w:t>
      </w:r>
      <w:r>
        <w:rPr>
          <w:rFonts w:ascii="仿宋" w:hAnsi="仿宋" w:cs="仿宋" w:hint="eastAsia" w:eastAsia="仿宋"/>
          <w:color w:val="000000"/>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 w:hAnsi="仿宋" w:eastAsia="仿宋" w:cs="仿宋" w:hint="eastAsia"/>
          <w:color w:val="000000"/>
          <w:sz w:val="32"/>
          <w:szCs w:val="32"/>
        </w:rPr>
      </w:pPr>
      <w:r>
        <w:rPr>
          <w:rFonts w:eastAsia="仿宋" w:cs="仿宋" w:hint="eastAsia" w:ascii="仿宋" w:hAnsi="仿宋"/>
          <w:color w:val="000000"/>
          <w:sz w:val="32"/>
          <w:szCs w:val="32"/>
        </w:rPr>
      </w:r>
    </w:p>
    <w:sectPr>
      <w:footerReference w:type="default" r:id="rId2"/>
      <w:type w:val="nextPage"/>
      <w:pgSz w:w="11906" w:h="16838"/>
      <w:pgMar w:left="1587" w:right="1474" w:gutter="0" w:header="0" w:top="2041" w:footer="992" w:bottom="2041"/>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Arial">
    <w:charset w:val="01"/>
    <w:family w:val="swiss"/>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9" behindDoc="1" locked="0" layoutInCell="0" allowOverlap="1">
              <wp:simplePos x="0" y="0"/>
              <wp:positionH relativeFrom="margin">
                <wp:align>outside</wp:align>
              </wp:positionH>
              <wp:positionV relativeFrom="paragraph">
                <wp:posOffset>635</wp:posOffset>
              </wp:positionV>
              <wp:extent cx="5617845" cy="443230"/>
              <wp:effectExtent l="0" t="0" r="0" b="0"/>
              <wp:wrapNone/>
              <wp:docPr id="1" name="Frame1"/>
              <a:graphic xmlns:a="http://schemas.openxmlformats.org/drawingml/2006/main">
                <a:graphicData uri="http://schemas.microsoft.com/office/word/2010/wordprocessingShape">
                  <wps:wsp>
                    <wps:cNvSpPr txBox="1"/>
                    <wps:spPr>
                      <a:xfrm>
                        <a:off x="0" y="0"/>
                        <a:ext cx="5617845" cy="4432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200" w:endChars="200"/>
                            <w:jc w:val="both"/>
                            <w:textAlignment w:val="auto"/>
                            <w:rPr>
                              <w:rFonts w:hint="eastAsia"/>
                              <w:sz w:val="28"/>
                              <w:szCs w:val="28"/>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p>
                          <w:pPr>
                            <w:pStyle w:val="Normal"/>
                            <w:snapToGrid w:val="false"/>
                            <w:rPr>
                              <w:rFonts w:eastAsia="宋体" w:hint="eastAsia"/>
                              <w:sz w:val="18"/>
                              <w:szCs w:val="28"/>
                            </w:rPr>
                          </w:pPr>
                          <w:r>
                            <w:rPr>
                              <w:rFonts w:eastAsia="宋体" w:hint="eastAsia"/>
                              <w:sz w:val="18"/>
                              <w:szCs w:val="28"/>
                            </w:rPr>
                          </w:r>
                        </w:p>
                      </w:txbxContent>
                    </wps:txbx>
                    <wps:bodyPr anchor="t" lIns="635" tIns="635" rIns="635" bIns="635">
                      <a:spAutoFit/>
                    </wps:bodyPr>
                  </wps:wsp>
                </a:graphicData>
              </a:graphic>
            </wp:anchor>
          </w:drawing>
        </mc:Choice>
        <mc:Fallback>
          <w:pict>
            <v:rect fillcolor="#FFFFFF" style="position:absolute;rotation:-0;width:442.35pt;height:34.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tLeast" w:line="240"/>
                      <w:ind w:firstLineChars="0" w:firstLine="0" w:startChars="200" w:endChars="200"/>
                      <w:jc w:val="both"/>
                      <w:textAlignment w:val="auto"/>
                      <w:rPr>
                        <w:rFonts w:hint="eastAsia"/>
                        <w:sz w:val="28"/>
                        <w:szCs w:val="28"/>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8</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p>
                    <w:pPr>
                      <w:pStyle w:val="Normal"/>
                      <w:snapToGrid w:val="false"/>
                      <w:rPr>
                        <w:rFonts w:eastAsia="宋体" w:hint="eastAsia"/>
                        <w:sz w:val="18"/>
                        <w:szCs w:val="28"/>
                      </w:rPr>
                    </w:pPr>
                    <w:r>
                      <w:rPr>
                        <w:rFonts w:eastAsia="宋体" w:hint="eastAsia"/>
                        <w:sz w:val="18"/>
                        <w:szCs w:val="28"/>
                      </w:rPr>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val="en-US" w:eastAsia="zh-CN" w:bidi="hi-IN"/>
    </w:rPr>
  </w:style>
  <w:style w:type="paragraph" w:styleId="Heading1">
    <w:name w:val="heading 1"/>
    <w:basedOn w:val="Normal"/>
    <w:next w:val="Normal"/>
    <w:qFormat/>
    <w:pPr>
      <w:keepNext w:val="true"/>
      <w:keepLines/>
      <w:numPr>
        <w:ilvl w:val="0"/>
        <w:numId w:val="1"/>
      </w:numPr>
      <w:spacing w:lineRule="exact" w:line="560"/>
      <w:ind w:firstLineChars="0" w:firstLine="0" w:startChars="0" w:start="0" w:endChars="0" w:end="0"/>
      <w:jc w:val="center"/>
      <w:outlineLvl w:val="0"/>
    </w:pPr>
    <w:rPr>
      <w:rFonts w:ascii="Calibri" w:hAnsi="Calibri" w:eastAsia="黑体" w:cs="Calibri"/>
      <w:kern w:val="2"/>
      <w:sz w:val="32"/>
    </w:rPr>
  </w:style>
  <w:style w:type="paragraph" w:styleId="Heading2">
    <w:name w:val="heading 2"/>
    <w:basedOn w:val="Normal"/>
    <w:next w:val="Normal"/>
    <w:qFormat/>
    <w:pPr>
      <w:keepNext w:val="true"/>
      <w:keepLines/>
      <w:numPr>
        <w:ilvl w:val="1"/>
        <w:numId w:val="1"/>
      </w:numPr>
      <w:spacing w:lineRule="auto" w:line="413" w:before="312" w:after="312"/>
      <w:jc w:val="center"/>
      <w:outlineLvl w:val="1"/>
    </w:pPr>
    <w:rPr>
      <w:rFonts w:ascii="Arial" w:hAnsi="Arial" w:eastAsia="宋体" w:cs="Arial"/>
      <w:sz w:val="32"/>
    </w:rPr>
  </w:style>
  <w:style w:type="paragraph" w:styleId="Heading3">
    <w:name w:val="heading 3"/>
    <w:basedOn w:val="Normal"/>
    <w:next w:val="Normal"/>
    <w:qFormat/>
    <w:pPr>
      <w:keepNext w:val="true"/>
      <w:keepLines/>
      <w:numPr>
        <w:ilvl w:val="2"/>
        <w:numId w:val="1"/>
      </w:numPr>
      <w:spacing w:lineRule="exact" w:line="560"/>
      <w:ind w:firstLineChars="200" w:startChars="0" w:start="0" w:endChars="0" w:end="0"/>
      <w:jc w:val="start"/>
      <w:outlineLvl w:val="2"/>
    </w:pPr>
    <w:rPr>
      <w:rFonts w:eastAsia="楷体"/>
      <w:sz w:val="32"/>
    </w:rPr>
  </w:style>
  <w:style w:type="character" w:styleId="Style11">
    <w:name w:val="默认段落字体"/>
    <w:qFormat/>
    <w:rPr/>
  </w:style>
  <w:style w:type="character" w:styleId="CharChar">
    <w:name w:val="目录 Char Char"/>
    <w:qFormat/>
    <w:rPr>
      <w:rFonts w:ascii="Calibri" w:hAnsi="Calibri" w:eastAsia="仿宋" w:cs="Calibri"/>
      <w:sz w:val="32"/>
    </w:rPr>
  </w:style>
  <w:style w:type="character" w:styleId="3CharChar">
    <w:name w:val="标题 3 Char Char"/>
    <w:qFormat/>
    <w:rPr>
      <w:rFonts w:eastAsia="楷体"/>
      <w:sz w:val="32"/>
    </w:rPr>
  </w:style>
  <w:style w:type="character" w:styleId="1CharChar">
    <w:name w:val="标题 1 Char Char"/>
    <w:qFormat/>
    <w:rPr>
      <w:rFonts w:ascii="Calibri" w:hAnsi="Calibri" w:eastAsia="黑体" w:cs="Calibri"/>
      <w:kern w:val="2"/>
      <w:sz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TOC2">
    <w:name w:val="toc 2"/>
    <w:basedOn w:val="Normal"/>
    <w:next w:val="Normal"/>
    <w:pPr>
      <w:ind w:firstLineChars="0" w:firstLine="0" w:startChars="200" w:endChars="0" w:end="0"/>
    </w:pPr>
    <w:rPr/>
  </w:style>
  <w:style w:type="paragraph" w:styleId="TOC1">
    <w:name w:val="toc 1"/>
    <w:basedOn w:val="Normal"/>
    <w:next w:val="Normal"/>
    <w:pPr>
      <w:spacing w:lineRule="exact" w:line="560"/>
      <w:ind w:firstLineChars="0" w:firstLine="0" w:startChars="300" w:endChars="300"/>
    </w:pPr>
    <w:rPr>
      <w:rFonts w:eastAsia="楷体"/>
      <w:sz w:val="32"/>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2">
    <w:name w:val="目录"/>
    <w:basedOn w:val="Normal"/>
    <w:qFormat/>
    <w:pPr>
      <w:spacing w:lineRule="exact" w:line="560"/>
    </w:pPr>
    <w:rPr>
      <w:rFonts w:ascii="Calibri" w:hAnsi="Calibri" w:eastAsia="仿宋" w:cs="Calibri"/>
      <w:sz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2017-02-10T12:07:00Z</dcterms:created>
  <dc:creator>Administrator</dc:creator>
  <dc:description/>
  <dc:language>en-US</dc:language>
  <cp:lastModifiedBy/>
  <dcterms:modified xsi:type="dcterms:W3CDTF">2021-01-04T16:42:39Z</dcterms:modified>
  <cp:revision>0</cp:revision>
  <dc:subject/>
  <dc:title>青菜</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