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Web"/>
        <w:keepNext w:val="false"/>
        <w:keepLines w:val="false"/>
        <w:pageBreakBefore w:val="false"/>
        <w:widowControl w:val="false"/>
        <w:kinsoku w:val="true"/>
        <w:overflowPunct w:val="true"/>
        <w:autoSpaceDE w:val="true"/>
        <w:bidi w:val="0"/>
        <w:snapToGrid w:val="false"/>
        <w:spacing w:lineRule="exact" w:line="460" w:before="0" w:after="0"/>
        <w:ind w:end="45"/>
        <w:jc w:val="both"/>
        <w:textAlignment w:val="auto"/>
        <w:rPr>
          <w:rFonts w:ascii="宋体" w:hAnsi="宋体" w:eastAsia="宋体" w:cs="宋体" w:hint="eastAsia"/>
          <w:b w:val="false"/>
          <w:bCs/>
          <w:color w:val="000000"/>
          <w:sz w:val="32"/>
          <w:szCs w:val="32"/>
        </w:rPr>
      </w:pPr>
      <w:r>
        <w:rPr>
          <w:rFonts w:eastAsia="宋体" w:cs="宋体" w:hint="eastAsia"/>
          <w:b w:val="false"/>
          <w:bCs/>
          <w:color w:val="000000"/>
          <w:sz w:val="32"/>
          <w:szCs w:val="32"/>
        </w:rPr>
      </w:r>
    </w:p>
    <w:p>
      <w:pPr>
        <w:pStyle w:val="NewNew"/>
        <w:spacing w:lineRule="exact" w:line="700"/>
        <w:jc w:val="center"/>
        <w:rPr>
          <w:rFonts w:ascii="宋体" w:hAnsi="宋体" w:cs="宋体" w:hint="eastAsia"/>
          <w:b w:val="false"/>
          <w:bCs w:val="false"/>
          <w:color w:val="000000"/>
          <w:kern w:val="0"/>
          <w:sz w:val="44"/>
          <w:szCs w:val="44"/>
        </w:rPr>
      </w:pPr>
      <w:r>
        <w:rPr>
          <w:rFonts w:ascii="宋体" w:hAnsi="宋体" w:cs="Times New Roman" w:hint="eastAsia"/>
          <w:b w:val="false"/>
          <w:bCs/>
          <w:kern w:val="2"/>
          <w:sz w:val="44"/>
          <w:szCs w:val="44"/>
        </w:rPr>
        <w:t>辽宁省地方储备粮管理条例</w:t>
      </w:r>
    </w:p>
    <w:p>
      <w:pPr>
        <w:pStyle w:val="NewNewNewNewNewNewNewNewNewNewNewNewNewNewNewNewNewNewNewNewNewNewNewNewNewNewNewNewNewNewNewNewNewNewNewNewNewNewNewNewNewNewNewNewNewNewNewNewNewNewNewNewNewNewNewNewNewNewNewNewNewNewNe"/>
        <w:keepNext w:val="false"/>
        <w:keepLines w:val="false"/>
        <w:pageBreakBefore w:val="false"/>
        <w:widowControl/>
        <w:suppressLineNumbers w:val="0"/>
        <w:kinsoku w:val="true"/>
        <w:overflowPunct w:val="true"/>
        <w:autoSpaceDE w:val="true"/>
        <w:bidi w:val="0"/>
        <w:snapToGrid w:val="false"/>
        <w:spacing w:lineRule="exact" w:line="578" w:before="0" w:after="0"/>
        <w:ind w:firstLineChars="0" w:firstLine="0" w:startChars="300" w:endChars="300"/>
        <w:textAlignment w:val="auto"/>
        <w:rPr>
          <w:rFonts w:ascii="宋体" w:hAnsi="宋体" w:eastAsia="宋体" w:cs="宋体" w:hint="eastAsia"/>
          <w:b w:val="false"/>
          <w:bCs w:val="false"/>
          <w:color w:val="000000"/>
          <w:kern w:val="0"/>
          <w:sz w:val="32"/>
          <w:szCs w:val="32"/>
        </w:rPr>
      </w:pPr>
      <w:r>
        <w:rPr>
          <w:rFonts w:eastAsia="宋体" w:cs="宋体" w:hint="eastAsia" w:ascii="宋体" w:hAnsi="宋体"/>
          <w:b w:val="false"/>
          <w:bCs w:val="false"/>
          <w:color w:val="000000"/>
          <w:kern w:val="0"/>
          <w:sz w:val="32"/>
          <w:szCs w:val="32"/>
        </w:rPr>
      </w:r>
    </w:p>
    <w:p>
      <w:pPr>
        <w:pStyle w:val="NewNewNewNewNewNewNewNewNewNewNewNewNewNewNewNewNewNewNewNewNewNewNewNewNewNewNewNewNewNewNewNewNewNewNewNewNewNewNewNewNewNewNewNewNewNewNewNewNewNewNewNewNewNewNewNewNewNewNewNewNewNewNe"/>
        <w:keepNext w:val="false"/>
        <w:keepLines w:val="false"/>
        <w:pageBreakBefore w:val="false"/>
        <w:widowControl/>
        <w:suppressLineNumbers w:val="0"/>
        <w:kinsoku w:val="true"/>
        <w:overflowPunct w:val="true"/>
        <w:autoSpaceDE w:val="true"/>
        <w:bidi w:val="0"/>
        <w:snapToGrid w:val="false"/>
        <w:spacing w:lineRule="exact" w:line="578" w:before="0" w:after="0"/>
        <w:ind w:firstLineChars="0" w:firstLine="0" w:startChars="300" w:endChars="300"/>
        <w:textAlignment w:val="auto"/>
        <w:rPr>
          <w:rFonts w:ascii="宋体" w:hAnsi="宋体" w:eastAsia="宋体" w:cs="宋体" w:hint="eastAsia"/>
          <w:kern w:val="0"/>
          <w:sz w:val="32"/>
          <w:szCs w:val="32"/>
        </w:rPr>
      </w:pPr>
      <w:r>
        <w:rPr>
          <w:rFonts w:ascii="楷体" w:hAnsi="楷体" w:cs="楷体" w:hint="eastAsia" w:eastAsia="楷体"/>
          <w:kern w:val="0"/>
          <w:sz w:val="32"/>
          <w:szCs w:val="32"/>
        </w:rPr>
        <w:t>（</w:t>
      </w:r>
      <w:r>
        <w:rPr>
          <w:rFonts w:eastAsia="楷体" w:cs="楷体" w:hint="eastAsia" w:ascii="楷体" w:hAnsi="楷体"/>
          <w:kern w:val="0"/>
          <w:sz w:val="32"/>
          <w:szCs w:val="32"/>
        </w:rPr>
        <w:t>2021</w:t>
      </w:r>
      <w:r>
        <w:rPr>
          <w:rFonts w:ascii="楷体" w:hAnsi="楷体" w:cs="楷体" w:hint="eastAsia" w:eastAsia="楷体"/>
          <w:kern w:val="0"/>
          <w:sz w:val="32"/>
          <w:szCs w:val="32"/>
        </w:rPr>
        <w:t>年</w:t>
      </w:r>
      <w:r>
        <w:rPr>
          <w:rFonts w:eastAsia="楷体" w:cs="楷体" w:hint="eastAsia" w:ascii="楷体" w:hAnsi="楷体"/>
          <w:kern w:val="0"/>
          <w:sz w:val="32"/>
          <w:szCs w:val="32"/>
        </w:rPr>
        <w:t>5</w:t>
      </w:r>
      <w:r>
        <w:rPr>
          <w:rFonts w:ascii="楷体" w:hAnsi="楷体" w:cs="楷体" w:hint="eastAsia" w:eastAsia="楷体"/>
          <w:kern w:val="0"/>
          <w:sz w:val="32"/>
          <w:szCs w:val="32"/>
        </w:rPr>
        <w:t>月</w:t>
      </w:r>
      <w:r>
        <w:rPr>
          <w:rFonts w:eastAsia="楷体" w:cs="楷体" w:hint="eastAsia" w:ascii="楷体" w:hAnsi="楷体"/>
          <w:kern w:val="0"/>
          <w:sz w:val="32"/>
          <w:szCs w:val="32"/>
        </w:rPr>
        <w:t>27</w:t>
      </w:r>
      <w:r>
        <w:rPr>
          <w:rFonts w:ascii="楷体" w:hAnsi="楷体" w:cs="楷体" w:hint="eastAsia" w:eastAsia="楷体"/>
          <w:kern w:val="0"/>
          <w:sz w:val="32"/>
          <w:szCs w:val="32"/>
        </w:rPr>
        <w:t>日辽宁省第十三届人民代表大会常务委员会第二十六次会议通过）</w:t>
      </w:r>
    </w:p>
    <w:p>
      <w:pPr>
        <w:pStyle w:val="NewNewNewNewNewNewNewNewNewNewNewNewNewNewNewNewNewNewNewNewNewNewNewNewNewNewNewNewNewNewNewNewNewNewNewNewNewNewNewNewNewNewNewNewNewNewNewNewNewNewNewNewNewNewNewNewNewNewNewNewNewNewNe"/>
        <w:keepNext w:val="false"/>
        <w:keepLines w:val="false"/>
        <w:pageBreakBefore w:val="false"/>
        <w:widowControl/>
        <w:suppressLineNumbers w:val="0"/>
        <w:kinsoku w:val="true"/>
        <w:overflowPunct w:val="true"/>
        <w:autoSpaceDE w:val="true"/>
        <w:bidi w:val="0"/>
        <w:snapToGrid w:val="false"/>
        <w:spacing w:lineRule="exact" w:line="578" w:before="0" w:after="0"/>
        <w:ind w:firstLineChars="0" w:firstLine="0" w:startChars="300" w:endChars="300"/>
        <w:textAlignment w:val="auto"/>
        <w:rPr>
          <w:rFonts w:ascii="宋体" w:hAnsi="宋体" w:eastAsia="宋体" w:cs="宋体" w:hint="eastAsia"/>
          <w:kern w:val="0"/>
          <w:sz w:val="32"/>
          <w:szCs w:val="32"/>
        </w:rPr>
      </w:pPr>
      <w:r>
        <w:rPr>
          <w:rFonts w:eastAsia="宋体" w:cs="宋体" w:hint="eastAsia" w:ascii="宋体" w:hAnsi="宋体"/>
          <w:kern w:val="0"/>
          <w:sz w:val="32"/>
          <w:szCs w:val="32"/>
        </w:rPr>
      </w:r>
    </w:p>
    <w:p>
      <w:pPr>
        <w:pStyle w:val="Normal"/>
        <w:keepNext w:val="false"/>
        <w:keepLines w:val="false"/>
        <w:pageBreakBefore w:val="false"/>
        <w:kinsoku w:val="true"/>
        <w:overflowPunct w:val="true"/>
        <w:autoSpaceDE w:val="true"/>
        <w:bidi w:val="0"/>
        <w:spacing w:lineRule="exact" w:line="578"/>
        <w:ind w:firstLineChars="200" w:startChars="0" w:start="0" w:endChars="0" w:end="0"/>
        <w:textAlignment w:val="auto"/>
        <w:rPr>
          <w:rFonts w:ascii="仿宋" w:hAnsi="仿宋" w:eastAsia="仿宋" w:cs="仿宋" w:hint="eastAsia"/>
          <w:kern w:val="0"/>
          <w:sz w:val="32"/>
          <w:szCs w:val="22"/>
        </w:rPr>
      </w:pPr>
      <w:r>
        <w:rPr>
          <w:rFonts w:ascii="黑体" w:hAnsi="黑体" w:cs="黑体" w:hint="eastAsia" w:eastAsia="黑体"/>
          <w:kern w:val="0"/>
          <w:sz w:val="32"/>
          <w:szCs w:val="22"/>
        </w:rPr>
        <w:t xml:space="preserve">第一条  </w:t>
      </w:r>
      <w:r>
        <w:rPr>
          <w:rFonts w:ascii="仿宋" w:hAnsi="仿宋" w:cs="仿宋" w:hint="eastAsia" w:eastAsia="仿宋"/>
          <w:kern w:val="0"/>
          <w:sz w:val="32"/>
          <w:szCs w:val="22"/>
        </w:rPr>
        <w:t>为加强地方储备粮管理，维护粮食市场稳定，保障粮食安全，根据有关法律、行政法规的规定，结合本省实际，制定本条例。</w:t>
      </w:r>
    </w:p>
    <w:p>
      <w:pPr>
        <w:pStyle w:val="Normal"/>
        <w:keepNext w:val="false"/>
        <w:keepLines w:val="false"/>
        <w:pageBreakBefore w:val="false"/>
        <w:kinsoku w:val="true"/>
        <w:overflowPunct w:val="true"/>
        <w:autoSpaceDE w:val="true"/>
        <w:bidi w:val="0"/>
        <w:spacing w:lineRule="exact" w:line="578"/>
        <w:ind w:firstLineChars="200" w:startChars="0" w:start="0" w:endChars="0" w:end="0"/>
        <w:textAlignment w:val="auto"/>
        <w:rPr>
          <w:rFonts w:ascii="仿宋" w:hAnsi="仿宋" w:eastAsia="仿宋" w:cs="仿宋" w:hint="eastAsia"/>
          <w:kern w:val="0"/>
          <w:sz w:val="32"/>
          <w:szCs w:val="22"/>
        </w:rPr>
      </w:pPr>
      <w:r>
        <w:rPr>
          <w:rFonts w:ascii="黑体" w:hAnsi="黑体" w:cs="黑体" w:hint="eastAsia" w:eastAsia="黑体"/>
          <w:kern w:val="0"/>
          <w:sz w:val="32"/>
          <w:szCs w:val="22"/>
        </w:rPr>
        <w:t xml:space="preserve">第二条  </w:t>
      </w:r>
      <w:r>
        <w:rPr>
          <w:rFonts w:ascii="仿宋" w:hAnsi="仿宋" w:cs="仿宋" w:hint="eastAsia" w:eastAsia="仿宋"/>
          <w:kern w:val="0"/>
          <w:sz w:val="32"/>
          <w:szCs w:val="22"/>
        </w:rPr>
        <w:t>本省行政区域内地方储备粮的计划、收购、储存、轮换、销售、动用和监督管理等活动适用本条例。</w:t>
      </w:r>
    </w:p>
    <w:p>
      <w:pPr>
        <w:pStyle w:val="Normal"/>
        <w:keepNext w:val="false"/>
        <w:keepLines w:val="false"/>
        <w:pageBreakBefore w:val="false"/>
        <w:kinsoku w:val="true"/>
        <w:overflowPunct w:val="true"/>
        <w:autoSpaceDE w:val="true"/>
        <w:bidi w:val="0"/>
        <w:spacing w:lineRule="exact" w:line="578"/>
        <w:ind w:firstLineChars="200" w:startChars="0" w:start="0" w:endChars="0" w:end="0"/>
        <w:textAlignment w:val="auto"/>
        <w:rPr>
          <w:rFonts w:ascii="仿宋" w:hAnsi="仿宋" w:eastAsia="仿宋" w:cs="仿宋" w:hint="eastAsia"/>
          <w:kern w:val="0"/>
          <w:sz w:val="32"/>
          <w:szCs w:val="22"/>
        </w:rPr>
      </w:pPr>
      <w:r>
        <w:rPr>
          <w:rFonts w:ascii="黑体" w:hAnsi="黑体" w:cs="黑体" w:hint="eastAsia" w:eastAsia="黑体"/>
          <w:kern w:val="0"/>
          <w:sz w:val="32"/>
          <w:szCs w:val="22"/>
        </w:rPr>
        <w:t xml:space="preserve">第三条  </w:t>
      </w:r>
      <w:r>
        <w:rPr>
          <w:rFonts w:ascii="仿宋" w:hAnsi="仿宋" w:cs="仿宋" w:hint="eastAsia" w:eastAsia="仿宋"/>
          <w:kern w:val="0"/>
          <w:sz w:val="32"/>
          <w:szCs w:val="22"/>
        </w:rPr>
        <w:t>地方储备粮管理应当坚持政府统筹、规模合理、优储适需、安全高效的原则。</w:t>
      </w:r>
    </w:p>
    <w:p>
      <w:pPr>
        <w:pStyle w:val="Normal"/>
        <w:keepNext w:val="false"/>
        <w:keepLines w:val="false"/>
        <w:pageBreakBefore w:val="false"/>
        <w:kinsoku w:val="true"/>
        <w:overflowPunct w:val="true"/>
        <w:autoSpaceDE w:val="true"/>
        <w:bidi w:val="0"/>
        <w:spacing w:lineRule="exact" w:line="578"/>
        <w:ind w:firstLineChars="200" w:startChars="0" w:start="0" w:endChars="0" w:end="0"/>
        <w:textAlignment w:val="auto"/>
        <w:rPr>
          <w:rFonts w:ascii="仿宋" w:hAnsi="仿宋" w:eastAsia="仿宋" w:cs="仿宋" w:hint="eastAsia"/>
          <w:kern w:val="0"/>
          <w:sz w:val="32"/>
          <w:szCs w:val="22"/>
        </w:rPr>
      </w:pPr>
      <w:r>
        <w:rPr>
          <w:rFonts w:ascii="仿宋" w:hAnsi="仿宋" w:cs="仿宋" w:hint="eastAsia" w:eastAsia="仿宋"/>
          <w:kern w:val="0"/>
          <w:sz w:val="32"/>
          <w:szCs w:val="22"/>
        </w:rPr>
        <w:t>地方储备粮应当以省级储备为主、市县（含县级市、区，下同）储备为辅，实行分级储备、分级管理、分级负责，粮权属于本级人民政府。</w:t>
      </w:r>
    </w:p>
    <w:p>
      <w:pPr>
        <w:pStyle w:val="Normal"/>
        <w:keepNext w:val="false"/>
        <w:keepLines w:val="false"/>
        <w:pageBreakBefore w:val="false"/>
        <w:kinsoku w:val="true"/>
        <w:overflowPunct w:val="true"/>
        <w:autoSpaceDE w:val="true"/>
        <w:bidi w:val="0"/>
        <w:spacing w:lineRule="exact" w:line="578"/>
        <w:ind w:firstLineChars="200" w:startChars="0" w:start="0" w:endChars="0" w:end="0"/>
        <w:textAlignment w:val="auto"/>
        <w:rPr>
          <w:rFonts w:ascii="仿宋" w:hAnsi="仿宋" w:eastAsia="仿宋" w:cs="仿宋" w:hint="eastAsia"/>
          <w:kern w:val="0"/>
          <w:sz w:val="32"/>
          <w:szCs w:val="22"/>
        </w:rPr>
      </w:pPr>
      <w:r>
        <w:rPr>
          <w:rFonts w:ascii="仿宋" w:hAnsi="仿宋" w:cs="仿宋" w:hint="eastAsia" w:eastAsia="仿宋"/>
          <w:kern w:val="0"/>
          <w:sz w:val="32"/>
          <w:szCs w:val="22"/>
        </w:rPr>
        <w:t>未经批准，任何单位和个人不得擅自动用地方储备粮。</w:t>
      </w:r>
    </w:p>
    <w:p>
      <w:pPr>
        <w:pStyle w:val="Normal"/>
        <w:keepNext w:val="false"/>
        <w:keepLines w:val="false"/>
        <w:pageBreakBefore w:val="false"/>
        <w:numPr>
          <w:ilvl w:val="0"/>
          <w:numId w:val="0"/>
        </w:numPr>
        <w:kinsoku w:val="true"/>
        <w:overflowPunct w:val="true"/>
        <w:autoSpaceDE w:val="true"/>
        <w:bidi w:val="0"/>
        <w:spacing w:lineRule="exact" w:line="578"/>
        <w:ind w:firstLineChars="200" w:startChars="0" w:start="0" w:endChars="0" w:end="0"/>
        <w:textAlignment w:val="auto"/>
        <w:rPr>
          <w:rFonts w:ascii="仿宋" w:hAnsi="仿宋" w:eastAsia="仿宋" w:cs="仿宋" w:hint="eastAsia"/>
          <w:kern w:val="0"/>
          <w:sz w:val="32"/>
          <w:szCs w:val="22"/>
        </w:rPr>
      </w:pPr>
      <w:r>
        <w:rPr>
          <w:rFonts w:ascii="黑体" w:hAnsi="黑体" w:cs="黑体" w:hint="eastAsia" w:eastAsia="黑体"/>
          <w:kern w:val="0"/>
          <w:sz w:val="32"/>
          <w:szCs w:val="22"/>
        </w:rPr>
        <w:t xml:space="preserve">第四条  </w:t>
      </w:r>
      <w:r>
        <w:rPr>
          <w:rFonts w:ascii="仿宋" w:hAnsi="仿宋" w:cs="仿宋" w:hint="eastAsia" w:eastAsia="仿宋"/>
          <w:kern w:val="0"/>
          <w:sz w:val="32"/>
          <w:szCs w:val="22"/>
        </w:rPr>
        <w:t>省、市人民政府粮食和物资储备行政管理部门和县人民政府指定的从事地方储备粮监管的部门（以下统称粮食和储备行政管理部门）负责本级地方储备粮的行政管理，对地方储备粮的数量、质量和储存安全实施监督检查。</w:t>
      </w:r>
    </w:p>
    <w:p>
      <w:pPr>
        <w:pStyle w:val="Normal"/>
        <w:keepNext w:val="false"/>
        <w:keepLines w:val="false"/>
        <w:pageBreakBefore w:val="false"/>
        <w:kinsoku w:val="true"/>
        <w:overflowPunct w:val="true"/>
        <w:autoSpaceDE w:val="true"/>
        <w:bidi w:val="0"/>
        <w:spacing w:lineRule="exact" w:line="578"/>
        <w:ind w:firstLineChars="200" w:startChars="0" w:start="0" w:endChars="0" w:end="0"/>
        <w:textAlignment w:val="auto"/>
        <w:rPr>
          <w:rFonts w:ascii="仿宋" w:hAnsi="仿宋" w:eastAsia="仿宋" w:cs="仿宋" w:hint="eastAsia"/>
          <w:kern w:val="0"/>
          <w:sz w:val="32"/>
          <w:szCs w:val="22"/>
        </w:rPr>
      </w:pPr>
      <w:r>
        <w:rPr>
          <w:rFonts w:ascii="仿宋" w:hAnsi="仿宋" w:cs="仿宋" w:hint="eastAsia" w:eastAsia="仿宋"/>
          <w:kern w:val="0"/>
          <w:sz w:val="32"/>
          <w:szCs w:val="22"/>
        </w:rPr>
        <w:t>财政部门应当按照有关规定及时、足额拨付本级地方储备粮的贷款利息、管理费用等财政补贴，并会同粮食和储备行政管理部门对有关财务执行情况实施监督检查。</w:t>
      </w:r>
    </w:p>
    <w:p>
      <w:pPr>
        <w:pStyle w:val="Normal"/>
        <w:keepNext w:val="false"/>
        <w:keepLines w:val="false"/>
        <w:pageBreakBefore w:val="false"/>
        <w:kinsoku w:val="true"/>
        <w:overflowPunct w:val="true"/>
        <w:autoSpaceDE w:val="true"/>
        <w:bidi w:val="0"/>
        <w:spacing w:lineRule="exact" w:line="578"/>
        <w:ind w:firstLineChars="200" w:startChars="0" w:start="0" w:endChars="0" w:end="0"/>
        <w:textAlignment w:val="auto"/>
        <w:rPr>
          <w:rFonts w:ascii="仿宋" w:hAnsi="仿宋" w:eastAsia="仿宋" w:cs="仿宋" w:hint="eastAsia"/>
          <w:kern w:val="0"/>
          <w:sz w:val="32"/>
          <w:szCs w:val="22"/>
        </w:rPr>
      </w:pPr>
      <w:r>
        <w:rPr>
          <w:rFonts w:ascii="仿宋" w:hAnsi="仿宋" w:cs="仿宋" w:hint="eastAsia" w:eastAsia="仿宋"/>
          <w:kern w:val="0"/>
          <w:sz w:val="32"/>
          <w:szCs w:val="22"/>
        </w:rPr>
        <w:t>发展改革、公安、应急、交通运输、农业农村、</w:t>
      </w:r>
      <w:r>
        <w:rPr>
          <w:rFonts w:ascii="仿宋" w:hAnsi="仿宋" w:cs="仿宋" w:hint="eastAsia" w:eastAsia="仿宋"/>
          <w:sz w:val="32"/>
          <w:szCs w:val="32"/>
        </w:rPr>
        <w:t>国有资产监督管理</w:t>
      </w:r>
      <w:r>
        <w:rPr>
          <w:rFonts w:ascii="仿宋" w:hAnsi="仿宋" w:cs="仿宋" w:hint="eastAsia" w:eastAsia="仿宋"/>
          <w:kern w:val="0"/>
          <w:sz w:val="32"/>
          <w:szCs w:val="22"/>
        </w:rPr>
        <w:t>等有关部门，按照各自职责，依法做好地方储备粮相关工作。</w:t>
      </w:r>
    </w:p>
    <w:p>
      <w:pPr>
        <w:pStyle w:val="Normal"/>
        <w:keepNext w:val="false"/>
        <w:keepLines w:val="false"/>
        <w:pageBreakBefore w:val="false"/>
        <w:numPr>
          <w:ilvl w:val="0"/>
          <w:numId w:val="0"/>
        </w:numPr>
        <w:kinsoku w:val="true"/>
        <w:overflowPunct w:val="true"/>
        <w:autoSpaceDE w:val="true"/>
        <w:bidi w:val="0"/>
        <w:spacing w:lineRule="exact" w:line="578"/>
        <w:ind w:firstLineChars="200" w:startChars="0" w:start="0" w:endChars="0" w:end="0"/>
        <w:textAlignment w:val="auto"/>
        <w:rPr>
          <w:rFonts w:ascii="仿宋" w:hAnsi="仿宋" w:eastAsia="仿宋" w:cs="仿宋" w:hint="eastAsia"/>
          <w:kern w:val="0"/>
          <w:sz w:val="32"/>
          <w:szCs w:val="22"/>
        </w:rPr>
      </w:pPr>
      <w:r>
        <w:rPr>
          <w:rFonts w:ascii="黑体" w:hAnsi="黑体" w:cs="黑体" w:hint="eastAsia" w:eastAsia="黑体"/>
          <w:kern w:val="0"/>
          <w:sz w:val="32"/>
          <w:szCs w:val="22"/>
        </w:rPr>
        <w:t>第五条</w:t>
      </w:r>
      <w:r>
        <w:rPr>
          <w:rFonts w:ascii="仿宋" w:hAnsi="仿宋" w:cs="仿宋" w:hint="eastAsia" w:eastAsia="仿宋"/>
          <w:kern w:val="0"/>
          <w:sz w:val="32"/>
          <w:szCs w:val="22"/>
        </w:rPr>
        <w:t xml:space="preserve">  粮食和储备行政管理部门应当会同财政部门，根据上一级人民政府下达的计划、宏观调控需要以及财政承受能力制定地方储备粮的储备规模、品种结构和总体布局方案，报本级人民政府批准后组织实施。</w:t>
      </w:r>
    </w:p>
    <w:p>
      <w:pPr>
        <w:pStyle w:val="Normal"/>
        <w:keepNext w:val="false"/>
        <w:keepLines w:val="false"/>
        <w:pageBreakBefore w:val="false"/>
        <w:kinsoku w:val="true"/>
        <w:overflowPunct w:val="true"/>
        <w:autoSpaceDE w:val="true"/>
        <w:bidi w:val="0"/>
        <w:spacing w:lineRule="exact" w:line="578"/>
        <w:ind w:firstLineChars="200" w:startChars="0" w:start="0" w:endChars="0" w:end="0"/>
        <w:textAlignment w:val="auto"/>
        <w:rPr>
          <w:rFonts w:ascii="仿宋" w:hAnsi="仿宋" w:eastAsia="仿宋" w:cs="仿宋" w:hint="eastAsia"/>
          <w:kern w:val="0"/>
          <w:sz w:val="32"/>
          <w:szCs w:val="22"/>
        </w:rPr>
      </w:pPr>
      <w:r>
        <w:rPr>
          <w:rFonts w:ascii="仿宋" w:hAnsi="仿宋" w:cs="仿宋" w:hint="eastAsia" w:eastAsia="仿宋"/>
          <w:kern w:val="0"/>
          <w:sz w:val="32"/>
          <w:szCs w:val="22"/>
        </w:rPr>
        <w:t>粮食和储备行政管理部门应当会同有关部门和单位根据指令或者调控需要，下达地方储备粮收购、储存、轮换、销售、动用等计划并组织实施，及时跟踪调度执行情况，确保计划严格落实。</w:t>
      </w:r>
    </w:p>
    <w:p>
      <w:pPr>
        <w:pStyle w:val="Normal"/>
        <w:keepNext w:val="false"/>
        <w:keepLines w:val="false"/>
        <w:pageBreakBefore w:val="false"/>
        <w:kinsoku w:val="true"/>
        <w:overflowPunct w:val="true"/>
        <w:autoSpaceDE w:val="true"/>
        <w:bidi w:val="0"/>
        <w:spacing w:lineRule="exact" w:line="578"/>
        <w:ind w:firstLineChars="200" w:startChars="0" w:start="0" w:endChars="0" w:end="0"/>
        <w:textAlignment w:val="auto"/>
        <w:rPr>
          <w:rFonts w:ascii="仿宋" w:hAnsi="仿宋" w:eastAsia="仿宋" w:cs="仿宋" w:hint="eastAsia"/>
          <w:kern w:val="0"/>
          <w:sz w:val="32"/>
          <w:szCs w:val="22"/>
        </w:rPr>
      </w:pPr>
      <w:r>
        <w:rPr>
          <w:rFonts w:ascii="仿宋" w:hAnsi="仿宋" w:cs="仿宋" w:hint="eastAsia" w:eastAsia="仿宋"/>
          <w:kern w:val="0"/>
          <w:sz w:val="32"/>
          <w:szCs w:val="22"/>
        </w:rPr>
        <w:t>粮食和储备行政管理部门应当会同相关部门优化品种结构和储备规模。地方储备粮口粮品种合计比例不得低于国家有关规定。</w:t>
      </w:r>
    </w:p>
    <w:p>
      <w:pPr>
        <w:pStyle w:val="Normal"/>
        <w:keepNext w:val="false"/>
        <w:keepLines w:val="false"/>
        <w:pageBreakBefore w:val="false"/>
        <w:numPr>
          <w:ilvl w:val="0"/>
          <w:numId w:val="0"/>
        </w:numPr>
        <w:kinsoku w:val="true"/>
        <w:overflowPunct w:val="true"/>
        <w:autoSpaceDE w:val="true"/>
        <w:bidi w:val="0"/>
        <w:spacing w:lineRule="exact" w:line="578"/>
        <w:ind w:firstLineChars="200" w:startChars="0" w:start="0" w:endChars="0" w:end="0"/>
        <w:textAlignment w:val="auto"/>
        <w:rPr>
          <w:rFonts w:ascii="仿宋" w:hAnsi="仿宋" w:eastAsia="仿宋" w:cs="仿宋" w:hint="eastAsia"/>
          <w:kern w:val="0"/>
          <w:sz w:val="32"/>
          <w:szCs w:val="22"/>
        </w:rPr>
      </w:pPr>
      <w:r>
        <w:rPr>
          <w:rFonts w:ascii="黑体" w:hAnsi="黑体" w:cs="黑体" w:hint="eastAsia" w:eastAsia="黑体"/>
          <w:kern w:val="0"/>
          <w:sz w:val="32"/>
          <w:szCs w:val="22"/>
        </w:rPr>
        <w:t>第六条</w:t>
      </w:r>
      <w:r>
        <w:rPr>
          <w:rFonts w:ascii="仿宋" w:hAnsi="仿宋" w:cs="仿宋" w:hint="eastAsia" w:eastAsia="仿宋"/>
          <w:kern w:val="0"/>
          <w:sz w:val="32"/>
          <w:szCs w:val="22"/>
        </w:rPr>
        <w:t xml:space="preserve">  地方储备粮运营管理企业（以下简称运营管理企业）根据本级人民政府委托，对本级地方储备粮的收购、储存、轮换、销售实施日常管理并执行地方储备粮的动用计划，对地方储备粮的数量、质量和储存安全负责。</w:t>
      </w:r>
    </w:p>
    <w:p>
      <w:pPr>
        <w:pStyle w:val="Normal"/>
        <w:keepNext w:val="false"/>
        <w:keepLines w:val="false"/>
        <w:pageBreakBefore w:val="false"/>
        <w:numPr>
          <w:ilvl w:val="0"/>
          <w:numId w:val="0"/>
        </w:numPr>
        <w:kinsoku w:val="true"/>
        <w:overflowPunct w:val="true"/>
        <w:autoSpaceDE w:val="true"/>
        <w:bidi w:val="0"/>
        <w:spacing w:lineRule="exact" w:line="578"/>
        <w:ind w:firstLineChars="200" w:startChars="0" w:start="0" w:endChars="0" w:end="0"/>
        <w:textAlignment w:val="auto"/>
        <w:rPr>
          <w:rFonts w:ascii="黑体" w:hAnsi="黑体" w:eastAsia="黑体" w:cs="黑体" w:hint="eastAsia"/>
          <w:kern w:val="0"/>
          <w:sz w:val="32"/>
          <w:szCs w:val="22"/>
        </w:rPr>
      </w:pPr>
      <w:r>
        <w:rPr>
          <w:rFonts w:ascii="仿宋" w:hAnsi="仿宋" w:cs="仿宋" w:hint="eastAsia" w:eastAsia="仿宋"/>
          <w:kern w:val="0"/>
          <w:sz w:val="32"/>
          <w:szCs w:val="22"/>
        </w:rPr>
        <w:t>依法承担地方储备粮储备任务的企业（以下简称承储企业）应当确保负责储存的地方储备粮数量真实、质量良好、储存安全。</w:t>
      </w:r>
    </w:p>
    <w:p>
      <w:pPr>
        <w:pStyle w:val="Normal"/>
        <w:keepNext w:val="false"/>
        <w:keepLines w:val="false"/>
        <w:pageBreakBefore w:val="false"/>
        <w:kinsoku w:val="true"/>
        <w:overflowPunct w:val="true"/>
        <w:autoSpaceDE w:val="true"/>
        <w:bidi w:val="0"/>
        <w:spacing w:lineRule="exact" w:line="578"/>
        <w:ind w:firstLineChars="200" w:startChars="0" w:start="0" w:endChars="0" w:end="0"/>
        <w:textAlignment w:val="auto"/>
        <w:rPr>
          <w:rFonts w:ascii="仿宋" w:hAnsi="仿宋" w:eastAsia="仿宋" w:cs="仿宋" w:hint="eastAsia"/>
          <w:kern w:val="0"/>
          <w:sz w:val="32"/>
          <w:szCs w:val="22"/>
        </w:rPr>
      </w:pPr>
      <w:r>
        <w:rPr>
          <w:rFonts w:ascii="黑体" w:hAnsi="黑体" w:cs="黑体" w:hint="eastAsia" w:eastAsia="黑体"/>
          <w:kern w:val="0"/>
          <w:sz w:val="32"/>
          <w:szCs w:val="22"/>
        </w:rPr>
        <w:t xml:space="preserve">第七条  </w:t>
      </w:r>
      <w:r>
        <w:rPr>
          <w:rFonts w:ascii="仿宋" w:hAnsi="仿宋" w:cs="仿宋" w:hint="eastAsia" w:eastAsia="仿宋"/>
          <w:kern w:val="0"/>
          <w:sz w:val="32"/>
          <w:szCs w:val="22"/>
        </w:rPr>
        <w:t>承储企业应当具备与其承储粮食品种、数量相适应的仓储、保管、质量安全检验等能力，仓储容量达到规定的规模，仓储设施和仓储条件符合国家标准和技术规范以及安全生产法律、法规的要求。</w:t>
      </w:r>
    </w:p>
    <w:p>
      <w:pPr>
        <w:pStyle w:val="Normal"/>
        <w:keepNext w:val="false"/>
        <w:keepLines w:val="false"/>
        <w:pageBreakBefore w:val="false"/>
        <w:kinsoku w:val="true"/>
        <w:overflowPunct w:val="true"/>
        <w:autoSpaceDE w:val="true"/>
        <w:bidi w:val="0"/>
        <w:spacing w:lineRule="exact" w:line="578"/>
        <w:ind w:firstLineChars="200" w:startChars="0" w:start="0" w:endChars="0" w:end="0"/>
        <w:textAlignment w:val="auto"/>
        <w:rPr>
          <w:rFonts w:ascii="仿宋" w:hAnsi="仿宋" w:eastAsia="仿宋" w:cs="仿宋" w:hint="eastAsia"/>
          <w:kern w:val="0"/>
          <w:sz w:val="32"/>
          <w:szCs w:val="22"/>
        </w:rPr>
      </w:pPr>
      <w:r>
        <w:rPr>
          <w:rFonts w:ascii="仿宋" w:hAnsi="仿宋" w:cs="仿宋" w:hint="eastAsia" w:eastAsia="仿宋"/>
          <w:kern w:val="0"/>
          <w:sz w:val="32"/>
          <w:szCs w:val="22"/>
        </w:rPr>
        <w:t>承储企业资格由粮食和储备行政管理部门确定。运营管理企业应当从具备资格的企业中，按照布局合理、便于监管和降本节费的原则，择优公开选定承储企业；没有运营管理企业的市、县由同级人民政府指定部门选定。具体办法，由省人民政府另行制定。</w:t>
      </w:r>
    </w:p>
    <w:p>
      <w:pPr>
        <w:pStyle w:val="Normal"/>
        <w:keepNext w:val="false"/>
        <w:keepLines w:val="false"/>
        <w:pageBreakBefore w:val="false"/>
        <w:kinsoku w:val="true"/>
        <w:overflowPunct w:val="true"/>
        <w:autoSpaceDE w:val="true"/>
        <w:bidi w:val="0"/>
        <w:spacing w:lineRule="exact" w:line="578"/>
        <w:ind w:firstLineChars="200" w:startChars="0" w:start="0" w:endChars="0" w:end="0"/>
        <w:textAlignment w:val="auto"/>
        <w:rPr>
          <w:rFonts w:ascii="黑体" w:hAnsi="黑体" w:eastAsia="黑体" w:cs="黑体" w:hint="eastAsia"/>
          <w:kern w:val="0"/>
          <w:sz w:val="32"/>
          <w:szCs w:val="22"/>
        </w:rPr>
      </w:pPr>
      <w:r>
        <w:rPr>
          <w:rFonts w:ascii="仿宋" w:hAnsi="仿宋" w:cs="仿宋" w:hint="eastAsia" w:eastAsia="仿宋"/>
          <w:kern w:val="0"/>
          <w:sz w:val="32"/>
          <w:szCs w:val="22"/>
        </w:rPr>
        <w:t>承储企业依法解散、被宣告破产，以及其他法定原因而终止的，或者被取消承储资格的，其储存的地方储备粮由本级粮食和储备行政管理部门依法调出另储。</w:t>
      </w:r>
    </w:p>
    <w:p>
      <w:pPr>
        <w:pStyle w:val="Normal"/>
        <w:keepNext w:val="false"/>
        <w:keepLines w:val="false"/>
        <w:pageBreakBefore w:val="false"/>
        <w:kinsoku w:val="true"/>
        <w:overflowPunct w:val="true"/>
        <w:autoSpaceDE w:val="true"/>
        <w:bidi w:val="0"/>
        <w:spacing w:lineRule="exact" w:line="578"/>
        <w:ind w:firstLineChars="200" w:startChars="0" w:start="0" w:endChars="0" w:end="0"/>
        <w:textAlignment w:val="auto"/>
        <w:rPr>
          <w:rFonts w:ascii="仿宋" w:hAnsi="仿宋" w:eastAsia="仿宋" w:cs="仿宋" w:hint="eastAsia"/>
          <w:bCs/>
          <w:sz w:val="32"/>
          <w:szCs w:val="32"/>
        </w:rPr>
      </w:pPr>
      <w:r>
        <w:rPr>
          <w:rFonts w:ascii="黑体" w:hAnsi="黑体" w:cs="黑体" w:hint="eastAsia" w:eastAsia="黑体"/>
          <w:bCs/>
          <w:sz w:val="32"/>
          <w:szCs w:val="32"/>
        </w:rPr>
        <w:t xml:space="preserve">第八条  </w:t>
      </w:r>
      <w:r>
        <w:rPr>
          <w:rFonts w:ascii="仿宋" w:hAnsi="仿宋" w:cs="仿宋" w:hint="eastAsia" w:eastAsia="仿宋"/>
          <w:bCs/>
          <w:sz w:val="32"/>
          <w:szCs w:val="32"/>
        </w:rPr>
        <w:t>入库的地方储备粮应当达到收储、轮换计划规定的质量要求；粮食储存期间，应当定期对地方储备粮进行质量和品质检验。</w:t>
      </w:r>
    </w:p>
    <w:p>
      <w:pPr>
        <w:pStyle w:val="Normal"/>
        <w:keepNext w:val="false"/>
        <w:keepLines w:val="false"/>
        <w:pageBreakBefore w:val="false"/>
        <w:kinsoku w:val="true"/>
        <w:overflowPunct w:val="true"/>
        <w:autoSpaceDE w:val="true"/>
        <w:bidi w:val="0"/>
        <w:spacing w:lineRule="exact" w:line="578"/>
        <w:ind w:firstLineChars="200" w:startChars="0" w:start="0" w:endChars="0" w:end="0"/>
        <w:textAlignment w:val="auto"/>
        <w:rPr>
          <w:rFonts w:ascii="仿宋" w:hAnsi="仿宋" w:eastAsia="仿宋" w:cs="仿宋" w:hint="eastAsia"/>
          <w:bCs/>
          <w:sz w:val="32"/>
          <w:szCs w:val="32"/>
        </w:rPr>
      </w:pPr>
      <w:r>
        <w:rPr>
          <w:rFonts w:ascii="仿宋" w:hAnsi="仿宋" w:cs="仿宋" w:hint="eastAsia" w:eastAsia="仿宋"/>
          <w:bCs/>
          <w:sz w:val="32"/>
          <w:szCs w:val="32"/>
        </w:rPr>
        <w:t>承储企业应当建立粮食出库质量安全检验制度，未经质量安全检验的粮食不得出库。</w:t>
      </w:r>
    </w:p>
    <w:p>
      <w:pPr>
        <w:pStyle w:val="Normal"/>
        <w:keepNext w:val="false"/>
        <w:keepLines w:val="false"/>
        <w:pageBreakBefore w:val="false"/>
        <w:kinsoku w:val="true"/>
        <w:overflowPunct w:val="true"/>
        <w:autoSpaceDE w:val="true"/>
        <w:bidi w:val="0"/>
        <w:spacing w:lineRule="exact" w:line="578"/>
        <w:ind w:firstLineChars="200" w:startChars="0" w:start="0" w:endChars="0" w:end="0"/>
        <w:textAlignment w:val="auto"/>
        <w:rPr>
          <w:rFonts w:ascii="仿宋" w:hAnsi="仿宋" w:eastAsia="仿宋" w:cs="仿宋" w:hint="eastAsia"/>
          <w:bCs/>
          <w:sz w:val="32"/>
          <w:szCs w:val="32"/>
        </w:rPr>
      </w:pPr>
      <w:r>
        <w:rPr>
          <w:rFonts w:ascii="仿宋" w:hAnsi="仿宋" w:cs="仿宋" w:hint="eastAsia" w:eastAsia="仿宋"/>
          <w:bCs/>
          <w:sz w:val="32"/>
          <w:szCs w:val="32"/>
        </w:rPr>
        <w:t>承储企业应当建立地方储备粮质量安全档案，如实记录出入库、储存期间粮食质量安全情况。质量安全档案保存期限自出库之日起，不少于五年。</w:t>
      </w:r>
    </w:p>
    <w:p>
      <w:pPr>
        <w:pStyle w:val="Normal"/>
        <w:keepNext w:val="false"/>
        <w:keepLines w:val="false"/>
        <w:pageBreakBefore w:val="false"/>
        <w:kinsoku w:val="true"/>
        <w:overflowPunct w:val="true"/>
        <w:autoSpaceDE w:val="true"/>
        <w:bidi w:val="0"/>
        <w:spacing w:lineRule="exact" w:line="578"/>
        <w:ind w:firstLineChars="200" w:startChars="0" w:start="0" w:endChars="0" w:end="0"/>
        <w:textAlignment w:val="auto"/>
        <w:rPr>
          <w:rFonts w:ascii="仿宋" w:hAnsi="仿宋" w:eastAsia="仿宋" w:cs="仿宋" w:hint="eastAsia"/>
          <w:bCs/>
          <w:sz w:val="32"/>
          <w:szCs w:val="32"/>
        </w:rPr>
      </w:pPr>
      <w:r>
        <w:rPr>
          <w:rFonts w:ascii="仿宋" w:hAnsi="仿宋" w:cs="仿宋" w:hint="eastAsia" w:eastAsia="仿宋"/>
          <w:bCs/>
          <w:sz w:val="32"/>
          <w:szCs w:val="32"/>
        </w:rPr>
        <w:t>承储企业应当定期对地方储备粮储存管理状况进行安全检查和隐患整治；发现地方储备粮的数量、质量、品种和储存安全等方面存在问题，应当及时处理并报告粮食</w:t>
      </w:r>
      <w:r>
        <w:rPr>
          <w:rFonts w:ascii="仿宋" w:hAnsi="仿宋" w:cs="仿宋" w:hint="eastAsia" w:eastAsia="仿宋"/>
          <w:kern w:val="0"/>
          <w:sz w:val="32"/>
          <w:szCs w:val="22"/>
        </w:rPr>
        <w:t>和储备行政</w:t>
      </w:r>
      <w:r>
        <w:rPr>
          <w:rFonts w:ascii="仿宋" w:hAnsi="仿宋" w:cs="仿宋" w:hint="eastAsia" w:eastAsia="仿宋"/>
          <w:bCs/>
          <w:sz w:val="32"/>
          <w:szCs w:val="32"/>
        </w:rPr>
        <w:t>管理部门。</w:t>
      </w:r>
    </w:p>
    <w:p>
      <w:pPr>
        <w:pStyle w:val="Normal"/>
        <w:keepNext w:val="false"/>
        <w:keepLines w:val="false"/>
        <w:pageBreakBefore w:val="false"/>
        <w:numPr>
          <w:ilvl w:val="0"/>
          <w:numId w:val="0"/>
        </w:numPr>
        <w:kinsoku w:val="true"/>
        <w:overflowPunct w:val="true"/>
        <w:autoSpaceDE w:val="true"/>
        <w:bidi w:val="0"/>
        <w:spacing w:lineRule="exact" w:line="578"/>
        <w:ind w:firstLineChars="200" w:startChars="0" w:start="0" w:endChars="0" w:end="0"/>
        <w:textAlignment w:val="auto"/>
        <w:rPr>
          <w:rFonts w:ascii="仿宋" w:hAnsi="仿宋" w:eastAsia="仿宋" w:cs="仿宋" w:hint="eastAsia"/>
          <w:kern w:val="0"/>
          <w:sz w:val="32"/>
          <w:szCs w:val="22"/>
        </w:rPr>
      </w:pPr>
      <w:r>
        <w:rPr>
          <w:rFonts w:ascii="黑体" w:hAnsi="黑体" w:cs="黑体" w:hint="eastAsia" w:eastAsia="黑体"/>
          <w:kern w:val="0"/>
          <w:sz w:val="32"/>
          <w:szCs w:val="22"/>
        </w:rPr>
        <w:t xml:space="preserve">第九条  </w:t>
      </w:r>
      <w:r>
        <w:rPr>
          <w:rFonts w:ascii="仿宋" w:hAnsi="仿宋" w:cs="仿宋" w:hint="eastAsia" w:eastAsia="仿宋"/>
          <w:kern w:val="0"/>
          <w:sz w:val="32"/>
          <w:szCs w:val="22"/>
        </w:rPr>
        <w:t>承储企业应当严格按照政策性职能和经营性职能分开的原则，建立健全储备运营管理制度，实行人员、实物、财务、账务管理分离。</w:t>
      </w:r>
    </w:p>
    <w:p>
      <w:pPr>
        <w:pStyle w:val="Normal"/>
        <w:keepNext w:val="false"/>
        <w:keepLines w:val="false"/>
        <w:pageBreakBefore w:val="false"/>
        <w:kinsoku w:val="true"/>
        <w:overflowPunct w:val="true"/>
        <w:autoSpaceDE w:val="true"/>
        <w:bidi w:val="0"/>
        <w:spacing w:lineRule="exact" w:line="578"/>
        <w:ind w:firstLineChars="200" w:startChars="0" w:start="0" w:endChars="0" w:end="0"/>
        <w:textAlignment w:val="auto"/>
        <w:rPr>
          <w:rFonts w:ascii="仿宋" w:hAnsi="仿宋" w:eastAsia="仿宋" w:cs="仿宋" w:hint="eastAsia"/>
          <w:kern w:val="0"/>
          <w:sz w:val="32"/>
          <w:szCs w:val="22"/>
        </w:rPr>
      </w:pPr>
      <w:r>
        <w:rPr>
          <w:rFonts w:ascii="仿宋" w:hAnsi="仿宋" w:cs="仿宋" w:hint="eastAsia" w:eastAsia="仿宋"/>
          <w:kern w:val="0"/>
          <w:sz w:val="32"/>
          <w:szCs w:val="22"/>
        </w:rPr>
        <w:t>承储企业不得有下列行为：</w:t>
      </w:r>
    </w:p>
    <w:p>
      <w:pPr>
        <w:pStyle w:val="Normal"/>
        <w:keepNext w:val="false"/>
        <w:keepLines w:val="false"/>
        <w:pageBreakBefore w:val="false"/>
        <w:numPr>
          <w:ilvl w:val="0"/>
          <w:numId w:val="1"/>
        </w:numPr>
        <w:kinsoku w:val="true"/>
        <w:overflowPunct w:val="true"/>
        <w:autoSpaceDE w:val="true"/>
        <w:bidi w:val="0"/>
        <w:spacing w:lineRule="exact" w:line="578"/>
        <w:ind w:firstLineChars="200" w:startChars="0" w:start="0" w:endChars="0" w:end="0"/>
        <w:textAlignment w:val="auto"/>
        <w:rPr>
          <w:rFonts w:ascii="仿宋" w:hAnsi="仿宋" w:eastAsia="仿宋" w:cs="仿宋" w:hint="eastAsia"/>
          <w:kern w:val="0"/>
          <w:sz w:val="32"/>
          <w:szCs w:val="22"/>
        </w:rPr>
      </w:pPr>
      <w:r>
        <w:rPr>
          <w:rFonts w:ascii="仿宋" w:hAnsi="仿宋" w:cs="仿宋" w:hint="eastAsia" w:eastAsia="仿宋"/>
          <w:kern w:val="0"/>
          <w:sz w:val="32"/>
          <w:szCs w:val="22"/>
        </w:rPr>
        <w:t>虚报、瞒报地方储备粮数量、质量和品种；</w:t>
      </w:r>
    </w:p>
    <w:p>
      <w:pPr>
        <w:pStyle w:val="Normal"/>
        <w:keepNext w:val="false"/>
        <w:keepLines w:val="false"/>
        <w:pageBreakBefore w:val="false"/>
        <w:kinsoku w:val="true"/>
        <w:overflowPunct w:val="true"/>
        <w:autoSpaceDE w:val="true"/>
        <w:bidi w:val="0"/>
        <w:spacing w:lineRule="exact" w:line="578"/>
        <w:ind w:firstLineChars="200" w:startChars="0" w:start="0" w:endChars="0" w:end="0"/>
        <w:textAlignment w:val="auto"/>
        <w:rPr>
          <w:rFonts w:ascii="仿宋" w:hAnsi="仿宋" w:eastAsia="仿宋" w:cs="仿宋" w:hint="eastAsia"/>
          <w:kern w:val="0"/>
          <w:sz w:val="32"/>
          <w:szCs w:val="22"/>
        </w:rPr>
      </w:pPr>
      <w:r>
        <w:rPr>
          <w:rFonts w:ascii="仿宋" w:hAnsi="仿宋" w:cs="仿宋" w:hint="eastAsia" w:eastAsia="仿宋"/>
          <w:kern w:val="0"/>
          <w:sz w:val="32"/>
          <w:szCs w:val="22"/>
        </w:rPr>
        <w:t>（二）擅自混存或者串换地方储备粮品种、变更储存地点或者货位；</w:t>
      </w:r>
    </w:p>
    <w:p>
      <w:pPr>
        <w:pStyle w:val="Normal"/>
        <w:keepNext w:val="false"/>
        <w:keepLines w:val="false"/>
        <w:pageBreakBefore w:val="false"/>
        <w:kinsoku w:val="true"/>
        <w:overflowPunct w:val="true"/>
        <w:autoSpaceDE w:val="true"/>
        <w:bidi w:val="0"/>
        <w:spacing w:lineRule="exact" w:line="578"/>
        <w:ind w:firstLineChars="200" w:startChars="0" w:start="0" w:endChars="0" w:end="0"/>
        <w:textAlignment w:val="auto"/>
        <w:rPr>
          <w:rFonts w:ascii="仿宋" w:hAnsi="仿宋" w:eastAsia="仿宋" w:cs="仿宋" w:hint="eastAsia"/>
          <w:kern w:val="0"/>
          <w:sz w:val="32"/>
          <w:szCs w:val="22"/>
        </w:rPr>
      </w:pPr>
      <w:r>
        <w:rPr>
          <w:rFonts w:ascii="仿宋" w:hAnsi="仿宋" w:cs="仿宋" w:hint="eastAsia" w:eastAsia="仿宋"/>
          <w:kern w:val="0"/>
          <w:sz w:val="32"/>
          <w:szCs w:val="22"/>
        </w:rPr>
        <w:t>（三）因延误轮换、管理不善或者其他原因造成严重坏粮事故；</w:t>
      </w:r>
    </w:p>
    <w:p>
      <w:pPr>
        <w:pStyle w:val="Normal"/>
        <w:keepNext w:val="false"/>
        <w:keepLines w:val="false"/>
        <w:pageBreakBefore w:val="false"/>
        <w:kinsoku w:val="true"/>
        <w:overflowPunct w:val="true"/>
        <w:autoSpaceDE w:val="true"/>
        <w:bidi w:val="0"/>
        <w:spacing w:lineRule="exact" w:line="578"/>
        <w:ind w:firstLineChars="200" w:startChars="0" w:start="0" w:endChars="0" w:end="0"/>
        <w:textAlignment w:val="auto"/>
        <w:rPr>
          <w:rFonts w:ascii="仿宋" w:hAnsi="仿宋" w:eastAsia="仿宋" w:cs="仿宋" w:hint="eastAsia"/>
          <w:sz w:val="32"/>
          <w:szCs w:val="32"/>
        </w:rPr>
      </w:pPr>
      <w:r>
        <w:rPr>
          <w:rFonts w:ascii="仿宋" w:hAnsi="仿宋" w:cs="仿宋" w:hint="eastAsia" w:eastAsia="仿宋"/>
          <w:kern w:val="0"/>
          <w:sz w:val="32"/>
          <w:szCs w:val="22"/>
        </w:rPr>
        <w:t>（四）</w:t>
      </w:r>
      <w:r>
        <w:rPr>
          <w:rFonts w:ascii="仿宋" w:hAnsi="仿宋" w:cs="仿宋" w:hint="eastAsia" w:eastAsia="仿宋"/>
          <w:sz w:val="32"/>
          <w:szCs w:val="32"/>
        </w:rPr>
        <w:t>通过以陈顶新、以次充好、虚假购销、虚假轮换、违规倒卖等方式，套取粮食价差和财政补贴，骗取信贷资金；</w:t>
      </w:r>
    </w:p>
    <w:p>
      <w:pPr>
        <w:pStyle w:val="Normal"/>
        <w:keepNext w:val="false"/>
        <w:keepLines w:val="false"/>
        <w:pageBreakBefore w:val="false"/>
        <w:kinsoku w:val="true"/>
        <w:overflowPunct w:val="true"/>
        <w:autoSpaceDE w:val="true"/>
        <w:bidi w:val="0"/>
        <w:snapToGrid w:val="true"/>
        <w:spacing w:lineRule="exact" w:line="578"/>
        <w:ind w:firstLineChars="200" w:startChars="0" w:start="0" w:endChars="0" w:end="0"/>
        <w:textAlignment w:val="auto"/>
        <w:rPr>
          <w:rFonts w:ascii="仿宋" w:hAnsi="仿宋" w:eastAsia="仿宋" w:cs="仿宋" w:hint="eastAsia"/>
          <w:sz w:val="32"/>
          <w:szCs w:val="32"/>
        </w:rPr>
      </w:pPr>
      <w:r>
        <w:rPr>
          <w:rFonts w:ascii="仿宋" w:hAnsi="仿宋" w:cs="仿宋" w:hint="eastAsia" w:eastAsia="仿宋"/>
          <w:b w:val="false"/>
          <w:bCs/>
          <w:color w:val="000000"/>
          <w:sz w:val="32"/>
          <w:szCs w:val="32"/>
        </w:rPr>
        <w:t>（五）挤占、挪用财政补贴和信贷资金；</w:t>
      </w:r>
    </w:p>
    <w:p>
      <w:pPr>
        <w:pStyle w:val="Normal"/>
        <w:keepNext w:val="false"/>
        <w:keepLines w:val="false"/>
        <w:pageBreakBefore w:val="false"/>
        <w:kinsoku w:val="true"/>
        <w:overflowPunct w:val="true"/>
        <w:autoSpaceDE w:val="true"/>
        <w:bidi w:val="0"/>
        <w:spacing w:lineRule="exact" w:line="578"/>
        <w:ind w:firstLineChars="200" w:startChars="0" w:start="0" w:endChars="0" w:end="0"/>
        <w:textAlignment w:val="auto"/>
        <w:rPr>
          <w:rFonts w:ascii="仿宋" w:hAnsi="仿宋" w:eastAsia="仿宋" w:cs="仿宋" w:hint="eastAsia"/>
          <w:kern w:val="0"/>
          <w:sz w:val="32"/>
          <w:szCs w:val="22"/>
        </w:rPr>
      </w:pPr>
      <w:r>
        <w:rPr>
          <w:rFonts w:ascii="仿宋" w:hAnsi="仿宋" w:cs="仿宋" w:hint="eastAsia" w:eastAsia="仿宋"/>
          <w:kern w:val="0"/>
          <w:sz w:val="32"/>
          <w:szCs w:val="22"/>
        </w:rPr>
        <w:t>（六）以地方储备粮及其相关设施设备办理抵质押贷款、提供担保或者清偿债务、进行期货实物交割；</w:t>
      </w:r>
    </w:p>
    <w:p>
      <w:pPr>
        <w:pStyle w:val="Normal"/>
        <w:keepNext w:val="false"/>
        <w:keepLines w:val="false"/>
        <w:pageBreakBefore w:val="false"/>
        <w:kinsoku w:val="true"/>
        <w:overflowPunct w:val="true"/>
        <w:autoSpaceDE w:val="true"/>
        <w:bidi w:val="0"/>
        <w:snapToGrid w:val="true"/>
        <w:spacing w:lineRule="exact" w:line="578"/>
        <w:ind w:firstLineChars="200" w:startChars="0" w:start="0" w:endChars="0" w:end="0"/>
        <w:textAlignment w:val="auto"/>
        <w:rPr>
          <w:rFonts w:ascii="仿宋" w:hAnsi="仿宋" w:eastAsia="仿宋" w:cs="仿宋" w:hint="eastAsia"/>
          <w:b w:val="false"/>
          <w:bCs/>
          <w:color w:val="000000"/>
          <w:sz w:val="32"/>
          <w:szCs w:val="32"/>
        </w:rPr>
      </w:pPr>
      <w:r>
        <w:rPr>
          <w:rFonts w:ascii="仿宋" w:hAnsi="仿宋" w:cs="仿宋" w:hint="eastAsia" w:eastAsia="仿宋"/>
          <w:b w:val="false"/>
          <w:bCs/>
          <w:color w:val="000000"/>
          <w:sz w:val="32"/>
          <w:szCs w:val="32"/>
        </w:rPr>
        <w:t>（七）利用地方储备粮进行除政府委托的政策性任务以外的其他商业经营；</w:t>
      </w:r>
    </w:p>
    <w:p>
      <w:pPr>
        <w:pStyle w:val="Normal"/>
        <w:keepNext w:val="false"/>
        <w:keepLines w:val="false"/>
        <w:pageBreakBefore w:val="false"/>
        <w:kinsoku w:val="true"/>
        <w:overflowPunct w:val="true"/>
        <w:autoSpaceDE w:val="true"/>
        <w:bidi w:val="0"/>
        <w:spacing w:lineRule="exact" w:line="578"/>
        <w:ind w:firstLineChars="200" w:startChars="0" w:start="0" w:endChars="0" w:end="0"/>
        <w:textAlignment w:val="auto"/>
        <w:rPr>
          <w:rFonts w:ascii="仿宋" w:hAnsi="仿宋" w:eastAsia="仿宋" w:cs="仿宋" w:hint="eastAsia"/>
          <w:kern w:val="0"/>
          <w:sz w:val="32"/>
          <w:szCs w:val="22"/>
        </w:rPr>
      </w:pPr>
      <w:r>
        <w:rPr>
          <w:rFonts w:ascii="仿宋" w:hAnsi="仿宋" w:cs="仿宋" w:hint="eastAsia" w:eastAsia="仿宋"/>
          <w:b w:val="false"/>
          <w:bCs/>
          <w:color w:val="000000"/>
          <w:sz w:val="32"/>
          <w:szCs w:val="32"/>
        </w:rPr>
        <w:t>（八）擅自动用地方储备粮，拒不执行或者擅自改变地方储备粮收储、轮换计划和动用命令；</w:t>
      </w:r>
    </w:p>
    <w:p>
      <w:pPr>
        <w:pStyle w:val="Normal"/>
        <w:keepNext w:val="false"/>
        <w:keepLines w:val="false"/>
        <w:pageBreakBefore w:val="false"/>
        <w:kinsoku w:val="true"/>
        <w:overflowPunct w:val="true"/>
        <w:autoSpaceDE w:val="true"/>
        <w:bidi w:val="0"/>
        <w:spacing w:lineRule="exact" w:line="578"/>
        <w:ind w:firstLineChars="200" w:startChars="0" w:start="0" w:endChars="0" w:end="0"/>
        <w:textAlignment w:val="auto"/>
        <w:rPr>
          <w:rFonts w:ascii="仿宋" w:hAnsi="仿宋" w:eastAsia="仿宋" w:cs="仿宋" w:hint="eastAsia"/>
          <w:kern w:val="0"/>
          <w:sz w:val="32"/>
          <w:szCs w:val="22"/>
        </w:rPr>
      </w:pPr>
      <w:r>
        <w:rPr>
          <w:rFonts w:ascii="仿宋" w:hAnsi="仿宋" w:cs="仿宋" w:hint="eastAsia" w:eastAsia="仿宋"/>
          <w:kern w:val="0"/>
          <w:sz w:val="32"/>
          <w:szCs w:val="22"/>
        </w:rPr>
        <w:t>（九）其他直接或者间接影响地方储备粮安全的行为。</w:t>
      </w:r>
    </w:p>
    <w:p>
      <w:pPr>
        <w:pStyle w:val="Normal"/>
        <w:keepNext w:val="false"/>
        <w:keepLines w:val="false"/>
        <w:pageBreakBefore w:val="false"/>
        <w:kinsoku w:val="true"/>
        <w:overflowPunct w:val="true"/>
        <w:autoSpaceDE w:val="true"/>
        <w:bidi w:val="0"/>
        <w:spacing w:lineRule="exact" w:line="578"/>
        <w:ind w:firstLineChars="200" w:startChars="0" w:start="0" w:endChars="0" w:end="0"/>
        <w:textAlignment w:val="auto"/>
        <w:rPr>
          <w:rFonts w:ascii="仿宋" w:hAnsi="仿宋" w:eastAsia="仿宋" w:cs="仿宋" w:hint="eastAsia"/>
          <w:kern w:val="0"/>
          <w:sz w:val="32"/>
          <w:szCs w:val="22"/>
        </w:rPr>
      </w:pPr>
      <w:r>
        <w:rPr>
          <w:rFonts w:ascii="黑体" w:hAnsi="黑体" w:cs="黑体" w:hint="eastAsia" w:eastAsia="黑体"/>
          <w:kern w:val="0"/>
          <w:sz w:val="32"/>
          <w:szCs w:val="22"/>
        </w:rPr>
        <w:t xml:space="preserve">第十条  </w:t>
      </w:r>
      <w:r>
        <w:rPr>
          <w:rFonts w:ascii="仿宋" w:hAnsi="仿宋" w:cs="仿宋" w:hint="eastAsia" w:eastAsia="仿宋"/>
          <w:kern w:val="0"/>
          <w:sz w:val="32"/>
          <w:szCs w:val="22"/>
        </w:rPr>
        <w:t>地方储备粮轮换应当遵循有利于保持粮食市场稳定、保证质量、节约费用、结合加工的原则，以储存品质为依据，以储存年限为参考，实行均衡轮换。</w:t>
      </w:r>
    </w:p>
    <w:p>
      <w:pPr>
        <w:pStyle w:val="Normal"/>
        <w:keepNext w:val="false"/>
        <w:keepLines w:val="false"/>
        <w:pageBreakBefore w:val="false"/>
        <w:kinsoku w:val="true"/>
        <w:overflowPunct w:val="true"/>
        <w:autoSpaceDE w:val="true"/>
        <w:bidi w:val="0"/>
        <w:spacing w:lineRule="exact" w:line="578"/>
        <w:ind w:firstLineChars="200" w:startChars="0" w:start="0" w:endChars="0" w:end="0"/>
        <w:textAlignment w:val="auto"/>
        <w:rPr>
          <w:rFonts w:ascii="仿宋" w:hAnsi="仿宋" w:eastAsia="仿宋" w:cs="仿宋" w:hint="eastAsia"/>
          <w:kern w:val="0"/>
          <w:sz w:val="32"/>
          <w:szCs w:val="22"/>
        </w:rPr>
      </w:pPr>
      <w:r>
        <w:rPr>
          <w:rFonts w:ascii="仿宋" w:hAnsi="仿宋" w:cs="仿宋" w:hint="eastAsia" w:eastAsia="仿宋"/>
          <w:kern w:val="0"/>
          <w:sz w:val="32"/>
          <w:szCs w:val="22"/>
        </w:rPr>
        <w:t>地方储备粮轮换应当按照国家有关规定，主要通过交易批发市场及相关网上平台公开竞价方式进行，也可以采取直接收购、邀标竞价销售等方式进行。</w:t>
      </w:r>
    </w:p>
    <w:p>
      <w:pPr>
        <w:pStyle w:val="Normal"/>
        <w:keepNext w:val="false"/>
        <w:keepLines w:val="false"/>
        <w:pageBreakBefore w:val="false"/>
        <w:kinsoku w:val="true"/>
        <w:overflowPunct w:val="true"/>
        <w:autoSpaceDE w:val="true"/>
        <w:bidi w:val="0"/>
        <w:spacing w:lineRule="exact" w:line="578"/>
        <w:ind w:firstLineChars="200" w:startChars="0" w:start="0" w:endChars="0" w:end="0"/>
        <w:textAlignment w:val="auto"/>
        <w:rPr>
          <w:rFonts w:ascii="仿宋" w:hAnsi="仿宋" w:eastAsia="仿宋" w:cs="仿宋" w:hint="eastAsia"/>
          <w:kern w:val="0"/>
          <w:sz w:val="32"/>
          <w:szCs w:val="22"/>
        </w:rPr>
      </w:pPr>
      <w:r>
        <w:rPr>
          <w:rFonts w:ascii="仿宋" w:hAnsi="仿宋" w:cs="仿宋" w:hint="eastAsia" w:eastAsia="仿宋"/>
          <w:kern w:val="0"/>
          <w:sz w:val="32"/>
          <w:szCs w:val="22"/>
        </w:rPr>
        <w:t>承储企业应当在轮换计划规定时间内完成地方储备粮轮换任务。每批次轮换架空期不得超过四个月。如遇有特殊情况，经本级粮食和储备行政管理部门批准，可适当延长轮换架空期，延长期内承储企业不能享受相应财政保管费用补贴。</w:t>
      </w:r>
    </w:p>
    <w:p>
      <w:pPr>
        <w:pStyle w:val="Normal"/>
        <w:keepNext w:val="false"/>
        <w:keepLines w:val="false"/>
        <w:pageBreakBefore w:val="false"/>
        <w:kinsoku w:val="true"/>
        <w:overflowPunct w:val="true"/>
        <w:autoSpaceDE w:val="true"/>
        <w:bidi w:val="0"/>
        <w:spacing w:lineRule="exact" w:line="578"/>
        <w:ind w:firstLineChars="200" w:startChars="0" w:start="0" w:endChars="0" w:end="0"/>
        <w:textAlignment w:val="auto"/>
        <w:rPr>
          <w:rFonts w:ascii="黑体" w:hAnsi="黑体" w:eastAsia="黑体" w:cs="黑体" w:hint="eastAsia"/>
          <w:kern w:val="0"/>
          <w:sz w:val="32"/>
          <w:szCs w:val="22"/>
        </w:rPr>
      </w:pPr>
      <w:r>
        <w:rPr>
          <w:rFonts w:ascii="黑体" w:hAnsi="黑体" w:cs="黑体" w:hint="eastAsia" w:eastAsia="黑体"/>
          <w:kern w:val="0"/>
          <w:sz w:val="32"/>
          <w:szCs w:val="22"/>
        </w:rPr>
        <w:t xml:space="preserve">第十一条  </w:t>
      </w:r>
      <w:r>
        <w:rPr>
          <w:rFonts w:ascii="仿宋" w:hAnsi="仿宋" w:cs="仿宋" w:hint="eastAsia" w:eastAsia="仿宋"/>
          <w:b w:val="false"/>
          <w:bCs/>
          <w:color w:val="000000"/>
          <w:sz w:val="32"/>
          <w:szCs w:val="32"/>
        </w:rPr>
        <w:t>省、市、县人民政府应当制定本行政区域的粮食应急预案，明确应急响应等级和地方储备粮动用方案。</w:t>
      </w:r>
    </w:p>
    <w:p>
      <w:pPr>
        <w:pStyle w:val="Normal"/>
        <w:keepNext w:val="false"/>
        <w:keepLines w:val="false"/>
        <w:pageBreakBefore w:val="false"/>
        <w:kinsoku w:val="true"/>
        <w:overflowPunct w:val="true"/>
        <w:autoSpaceDE w:val="true"/>
        <w:bidi w:val="0"/>
        <w:spacing w:lineRule="exact" w:line="578"/>
        <w:ind w:firstLineChars="200" w:startChars="0" w:start="0" w:endChars="0" w:end="0"/>
        <w:textAlignment w:val="auto"/>
        <w:rPr>
          <w:rFonts w:ascii="仿宋" w:hAnsi="仿宋" w:eastAsia="仿宋" w:cs="仿宋" w:hint="eastAsia"/>
          <w:kern w:val="0"/>
          <w:sz w:val="32"/>
          <w:szCs w:val="22"/>
        </w:rPr>
      </w:pPr>
      <w:r>
        <w:rPr>
          <w:rFonts w:ascii="仿宋" w:hAnsi="仿宋" w:cs="仿宋" w:hint="eastAsia" w:eastAsia="仿宋"/>
          <w:kern w:val="0"/>
          <w:sz w:val="32"/>
          <w:szCs w:val="22"/>
        </w:rPr>
        <w:t>粮食和储备行政管理部门应当完善地方储备粮的动用预警机制，加强对需要动用地方储备粮情况的监测。出现下列情况之一的，可以动用地方储备粮：</w:t>
      </w:r>
    </w:p>
    <w:p>
      <w:pPr>
        <w:pStyle w:val="Normal"/>
        <w:keepNext w:val="false"/>
        <w:keepLines w:val="false"/>
        <w:pageBreakBefore w:val="false"/>
        <w:kinsoku w:val="true"/>
        <w:overflowPunct w:val="true"/>
        <w:autoSpaceDE w:val="true"/>
        <w:bidi w:val="0"/>
        <w:spacing w:lineRule="exact" w:line="578"/>
        <w:ind w:firstLineChars="200" w:startChars="0" w:start="0" w:endChars="0" w:end="0"/>
        <w:textAlignment w:val="auto"/>
        <w:rPr>
          <w:rFonts w:ascii="仿宋" w:hAnsi="仿宋" w:eastAsia="仿宋" w:cs="仿宋" w:hint="eastAsia"/>
          <w:kern w:val="0"/>
          <w:sz w:val="32"/>
          <w:szCs w:val="22"/>
        </w:rPr>
      </w:pPr>
      <w:r>
        <w:rPr>
          <w:rFonts w:ascii="仿宋" w:hAnsi="仿宋" w:cs="仿宋" w:hint="eastAsia" w:eastAsia="仿宋"/>
          <w:kern w:val="0"/>
          <w:sz w:val="32"/>
          <w:szCs w:val="22"/>
        </w:rPr>
        <w:t>（一）本行政区域或者局部地区粮食明显供不应求或者市场价格异常波动的；</w:t>
      </w:r>
    </w:p>
    <w:p>
      <w:pPr>
        <w:pStyle w:val="Normal"/>
        <w:keepNext w:val="false"/>
        <w:keepLines w:val="false"/>
        <w:pageBreakBefore w:val="false"/>
        <w:kinsoku w:val="true"/>
        <w:overflowPunct w:val="true"/>
        <w:autoSpaceDE w:val="true"/>
        <w:bidi w:val="0"/>
        <w:spacing w:lineRule="exact" w:line="578"/>
        <w:ind w:firstLineChars="200" w:startChars="0" w:start="0" w:endChars="0" w:end="0"/>
        <w:textAlignment w:val="auto"/>
        <w:rPr>
          <w:rFonts w:ascii="仿宋" w:hAnsi="仿宋" w:eastAsia="仿宋" w:cs="仿宋" w:hint="eastAsia"/>
          <w:kern w:val="0"/>
          <w:sz w:val="32"/>
          <w:szCs w:val="22"/>
        </w:rPr>
      </w:pPr>
      <w:r>
        <w:rPr>
          <w:rFonts w:ascii="仿宋" w:hAnsi="仿宋" w:cs="仿宋" w:hint="eastAsia" w:eastAsia="仿宋"/>
          <w:kern w:val="0"/>
          <w:sz w:val="32"/>
          <w:szCs w:val="22"/>
        </w:rPr>
        <w:t>（二）发生重大自然灾害或者其他突发事件需要动用地方储备粮的；</w:t>
      </w:r>
    </w:p>
    <w:p>
      <w:pPr>
        <w:pStyle w:val="Normal"/>
        <w:keepNext w:val="false"/>
        <w:keepLines w:val="false"/>
        <w:pageBreakBefore w:val="false"/>
        <w:kinsoku w:val="true"/>
        <w:overflowPunct w:val="true"/>
        <w:autoSpaceDE w:val="true"/>
        <w:bidi w:val="0"/>
        <w:spacing w:lineRule="exact" w:line="578"/>
        <w:ind w:firstLineChars="200" w:startChars="0" w:start="0" w:endChars="0" w:end="0"/>
        <w:textAlignment w:val="auto"/>
        <w:rPr>
          <w:rFonts w:ascii="仿宋" w:hAnsi="仿宋" w:eastAsia="仿宋" w:cs="仿宋" w:hint="eastAsia"/>
          <w:kern w:val="0"/>
          <w:sz w:val="32"/>
          <w:szCs w:val="22"/>
        </w:rPr>
      </w:pPr>
      <w:r>
        <w:rPr>
          <w:rFonts w:ascii="仿宋" w:hAnsi="仿宋" w:cs="仿宋" w:hint="eastAsia" w:eastAsia="仿宋"/>
          <w:kern w:val="0"/>
          <w:sz w:val="32"/>
          <w:szCs w:val="22"/>
        </w:rPr>
        <w:t>（三）省、市、县人民政府认为需要动用地方储备粮的其他情形。</w:t>
      </w:r>
    </w:p>
    <w:p>
      <w:pPr>
        <w:pStyle w:val="Normal"/>
        <w:keepNext w:val="false"/>
        <w:keepLines w:val="false"/>
        <w:pageBreakBefore w:val="false"/>
        <w:kinsoku w:val="true"/>
        <w:overflowPunct w:val="true"/>
        <w:autoSpaceDE w:val="true"/>
        <w:bidi w:val="0"/>
        <w:spacing w:lineRule="exact" w:line="578"/>
        <w:ind w:firstLineChars="200" w:startChars="0" w:start="0" w:endChars="0" w:end="0"/>
        <w:textAlignment w:val="auto"/>
        <w:rPr>
          <w:rFonts w:ascii="仿宋" w:hAnsi="仿宋" w:eastAsia="仿宋" w:cs="仿宋" w:hint="eastAsia"/>
          <w:kern w:val="0"/>
          <w:sz w:val="32"/>
          <w:szCs w:val="22"/>
        </w:rPr>
      </w:pPr>
      <w:r>
        <w:rPr>
          <w:rFonts w:ascii="仿宋" w:hAnsi="仿宋" w:cs="仿宋" w:hint="eastAsia" w:eastAsia="仿宋"/>
          <w:kern w:val="0"/>
          <w:sz w:val="32"/>
          <w:szCs w:val="22"/>
        </w:rPr>
        <w:t>动用地方储备粮，由粮食和储备行政管理部门会同财政部门提出动用方案，报本级人民政府批准。</w:t>
      </w:r>
    </w:p>
    <w:p>
      <w:pPr>
        <w:pStyle w:val="Normal"/>
        <w:keepNext w:val="false"/>
        <w:keepLines w:val="false"/>
        <w:pageBreakBefore w:val="false"/>
        <w:kinsoku w:val="true"/>
        <w:overflowPunct w:val="true"/>
        <w:autoSpaceDE w:val="true"/>
        <w:bidi w:val="0"/>
        <w:spacing w:lineRule="exact" w:line="578"/>
        <w:ind w:firstLineChars="200" w:startChars="0" w:start="0" w:endChars="0" w:end="0"/>
        <w:textAlignment w:val="auto"/>
        <w:rPr>
          <w:rFonts w:ascii="仿宋" w:hAnsi="仿宋" w:eastAsia="仿宋" w:cs="仿宋" w:hint="eastAsia"/>
          <w:kern w:val="0"/>
          <w:sz w:val="32"/>
          <w:szCs w:val="22"/>
        </w:rPr>
      </w:pPr>
      <w:r>
        <w:rPr>
          <w:rFonts w:ascii="黑体" w:hAnsi="黑体" w:cs="黑体" w:hint="eastAsia" w:eastAsia="黑体"/>
          <w:kern w:val="0"/>
          <w:sz w:val="32"/>
          <w:szCs w:val="22"/>
        </w:rPr>
        <w:t xml:space="preserve">第十二条  </w:t>
      </w:r>
      <w:r>
        <w:rPr>
          <w:rFonts w:ascii="仿宋" w:hAnsi="仿宋" w:cs="仿宋" w:hint="eastAsia" w:eastAsia="仿宋"/>
          <w:kern w:val="0"/>
          <w:sz w:val="32"/>
          <w:szCs w:val="22"/>
        </w:rPr>
        <w:t>粮食和储备行政管理部门应当根据本级人民政府批准的动用方案下达动用命令并组织实施。在紧急情况下，本级人民政府可以直接决定动用地方储备粮并下达动用命令。任何部门、单位和个人不得拒绝、拖延或者擅自更改地方储备粮动用命令。</w:t>
      </w:r>
    </w:p>
    <w:p>
      <w:pPr>
        <w:pStyle w:val="Normal"/>
        <w:keepNext w:val="false"/>
        <w:keepLines w:val="false"/>
        <w:pageBreakBefore w:val="false"/>
        <w:kinsoku w:val="true"/>
        <w:overflowPunct w:val="true"/>
        <w:autoSpaceDE w:val="true"/>
        <w:bidi w:val="0"/>
        <w:spacing w:lineRule="exact" w:line="578"/>
        <w:ind w:firstLineChars="200" w:startChars="0" w:start="0" w:endChars="0" w:end="0"/>
        <w:textAlignment w:val="auto"/>
        <w:rPr>
          <w:rFonts w:ascii="仿宋" w:hAnsi="仿宋" w:eastAsia="仿宋" w:cs="仿宋" w:hint="eastAsia"/>
          <w:kern w:val="0"/>
          <w:sz w:val="32"/>
          <w:szCs w:val="22"/>
        </w:rPr>
      </w:pPr>
      <w:r>
        <w:rPr>
          <w:rFonts w:ascii="仿宋" w:hAnsi="仿宋" w:cs="仿宋" w:hint="eastAsia" w:eastAsia="仿宋"/>
          <w:kern w:val="0"/>
          <w:sz w:val="32"/>
          <w:szCs w:val="22"/>
        </w:rPr>
        <w:t>地方储备粮动用后，粮食和储备行政管理部门应当会同有关部门和单位按照国家有关规定恢复库存。</w:t>
      </w:r>
    </w:p>
    <w:p>
      <w:pPr>
        <w:pStyle w:val="Normal"/>
        <w:keepNext w:val="false"/>
        <w:keepLines w:val="false"/>
        <w:pageBreakBefore w:val="false"/>
        <w:kinsoku w:val="true"/>
        <w:overflowPunct w:val="true"/>
        <w:autoSpaceDE w:val="true"/>
        <w:bidi w:val="0"/>
        <w:spacing w:lineRule="exact" w:line="578"/>
        <w:ind w:firstLineChars="200" w:startChars="0" w:start="0" w:endChars="0" w:end="0"/>
        <w:textAlignment w:val="auto"/>
        <w:rPr>
          <w:rFonts w:ascii="仿宋" w:hAnsi="仿宋" w:eastAsia="仿宋" w:cs="仿宋" w:hint="eastAsia"/>
          <w:kern w:val="0"/>
          <w:sz w:val="32"/>
          <w:szCs w:val="22"/>
        </w:rPr>
      </w:pPr>
      <w:r>
        <w:rPr>
          <w:rFonts w:ascii="黑体" w:hAnsi="黑体" w:cs="黑体" w:hint="eastAsia" w:eastAsia="黑体"/>
          <w:kern w:val="0"/>
          <w:sz w:val="32"/>
          <w:szCs w:val="22"/>
        </w:rPr>
        <w:t xml:space="preserve">第十三条  </w:t>
      </w:r>
      <w:r>
        <w:rPr>
          <w:rFonts w:ascii="仿宋" w:hAnsi="仿宋" w:cs="仿宋" w:hint="eastAsia" w:eastAsia="仿宋"/>
          <w:kern w:val="0"/>
          <w:sz w:val="32"/>
          <w:szCs w:val="22"/>
        </w:rPr>
        <w:t>粮食和储备行政管理部门、财政部门对本行政区域内的运营管理企业、承储企业可以行使下列监督检查职权：</w:t>
      </w:r>
    </w:p>
    <w:p>
      <w:pPr>
        <w:pStyle w:val="Normal"/>
        <w:keepNext w:val="false"/>
        <w:keepLines w:val="false"/>
        <w:pageBreakBefore w:val="false"/>
        <w:kinsoku w:val="true"/>
        <w:overflowPunct w:val="true"/>
        <w:autoSpaceDE w:val="true"/>
        <w:bidi w:val="0"/>
        <w:spacing w:lineRule="exact" w:line="578"/>
        <w:ind w:firstLineChars="200" w:startChars="0" w:start="0" w:endChars="0" w:end="0"/>
        <w:textAlignment w:val="auto"/>
        <w:rPr>
          <w:rFonts w:ascii="仿宋" w:hAnsi="仿宋" w:eastAsia="仿宋" w:cs="仿宋" w:hint="eastAsia"/>
          <w:kern w:val="0"/>
          <w:sz w:val="32"/>
          <w:szCs w:val="22"/>
        </w:rPr>
      </w:pPr>
      <w:r>
        <w:rPr>
          <w:rFonts w:ascii="仿宋" w:hAnsi="仿宋" w:cs="仿宋" w:hint="eastAsia" w:eastAsia="仿宋"/>
          <w:kern w:val="0"/>
          <w:sz w:val="32"/>
          <w:szCs w:val="22"/>
        </w:rPr>
        <w:t>（一）进入承储企业检查地方储备粮的数量、质量、品种和储存安全情况，检查粮食仓储设施、仓储条件是否符合国家标准和技术规范以及安全生产法律、法规的要求。</w:t>
      </w:r>
    </w:p>
    <w:p>
      <w:pPr>
        <w:pStyle w:val="Normal"/>
        <w:keepNext w:val="false"/>
        <w:keepLines w:val="false"/>
        <w:pageBreakBefore w:val="false"/>
        <w:kinsoku w:val="true"/>
        <w:overflowPunct w:val="true"/>
        <w:autoSpaceDE w:val="true"/>
        <w:bidi w:val="0"/>
        <w:spacing w:lineRule="exact" w:line="578"/>
        <w:ind w:firstLineChars="200" w:startChars="0" w:start="0" w:endChars="0" w:end="0"/>
        <w:textAlignment w:val="auto"/>
        <w:rPr>
          <w:rFonts w:ascii="仿宋" w:hAnsi="仿宋" w:eastAsia="仿宋" w:cs="仿宋" w:hint="eastAsia"/>
          <w:kern w:val="0"/>
          <w:sz w:val="32"/>
          <w:szCs w:val="22"/>
        </w:rPr>
      </w:pPr>
      <w:r>
        <w:rPr>
          <w:rFonts w:ascii="仿宋" w:hAnsi="仿宋" w:cs="仿宋" w:hint="eastAsia" w:eastAsia="仿宋"/>
          <w:kern w:val="0"/>
          <w:sz w:val="32"/>
          <w:szCs w:val="22"/>
        </w:rPr>
        <w:t>（二）向有关单位和人员了解地方储备粮收储、轮换计划以及动用命令和有关财务的执行情况；</w:t>
      </w:r>
    </w:p>
    <w:p>
      <w:pPr>
        <w:pStyle w:val="Normal"/>
        <w:keepNext w:val="false"/>
        <w:keepLines w:val="false"/>
        <w:pageBreakBefore w:val="false"/>
        <w:kinsoku w:val="true"/>
        <w:overflowPunct w:val="true"/>
        <w:autoSpaceDE w:val="true"/>
        <w:bidi w:val="0"/>
        <w:spacing w:lineRule="exact" w:line="578"/>
        <w:ind w:firstLineChars="200" w:startChars="0" w:start="0" w:endChars="0" w:end="0"/>
        <w:textAlignment w:val="auto"/>
        <w:rPr>
          <w:rFonts w:ascii="仿宋" w:hAnsi="仿宋" w:eastAsia="仿宋" w:cs="仿宋" w:hint="eastAsia"/>
          <w:kern w:val="0"/>
          <w:sz w:val="32"/>
          <w:szCs w:val="22"/>
        </w:rPr>
      </w:pPr>
      <w:r>
        <w:rPr>
          <w:rFonts w:ascii="仿宋" w:hAnsi="仿宋" w:cs="仿宋" w:hint="eastAsia" w:eastAsia="仿宋"/>
          <w:kern w:val="0"/>
          <w:sz w:val="32"/>
          <w:szCs w:val="22"/>
        </w:rPr>
        <w:t>（三）调阅、复制地方储备粮管理的有关资料、凭证；</w:t>
      </w:r>
    </w:p>
    <w:p>
      <w:pPr>
        <w:pStyle w:val="Normal"/>
        <w:keepNext w:val="false"/>
        <w:keepLines w:val="false"/>
        <w:pageBreakBefore w:val="false"/>
        <w:kinsoku w:val="true"/>
        <w:overflowPunct w:val="true"/>
        <w:autoSpaceDE w:val="true"/>
        <w:bidi w:val="0"/>
        <w:spacing w:lineRule="exact" w:line="578"/>
        <w:ind w:firstLineChars="200" w:startChars="0" w:start="0" w:endChars="0" w:end="0"/>
        <w:textAlignment w:val="auto"/>
        <w:rPr>
          <w:rFonts w:ascii="仿宋" w:hAnsi="仿宋" w:eastAsia="仿宋" w:cs="仿宋" w:hint="eastAsia"/>
          <w:kern w:val="0"/>
          <w:sz w:val="32"/>
          <w:szCs w:val="22"/>
        </w:rPr>
      </w:pPr>
      <w:r>
        <w:rPr>
          <w:rFonts w:ascii="仿宋" w:hAnsi="仿宋" w:cs="仿宋" w:hint="eastAsia" w:eastAsia="仿宋"/>
          <w:kern w:val="0"/>
          <w:sz w:val="32"/>
          <w:szCs w:val="22"/>
        </w:rPr>
        <w:t>（四）对承储企业报送的购销数量、轮换进度、库存规模、质量安全等信息统计执行情况进行监督检查；</w:t>
      </w:r>
    </w:p>
    <w:p>
      <w:pPr>
        <w:pStyle w:val="Normal"/>
        <w:keepNext w:val="false"/>
        <w:keepLines w:val="false"/>
        <w:pageBreakBefore w:val="false"/>
        <w:kinsoku w:val="true"/>
        <w:overflowPunct w:val="true"/>
        <w:autoSpaceDE w:val="true"/>
        <w:bidi w:val="0"/>
        <w:spacing w:lineRule="exact" w:line="578"/>
        <w:ind w:firstLineChars="200" w:startChars="0" w:start="0" w:endChars="0" w:end="0"/>
        <w:textAlignment w:val="auto"/>
        <w:rPr>
          <w:rFonts w:ascii="仿宋" w:hAnsi="仿宋" w:eastAsia="仿宋" w:cs="仿宋" w:hint="eastAsia"/>
          <w:kern w:val="0"/>
          <w:sz w:val="32"/>
          <w:szCs w:val="22"/>
        </w:rPr>
      </w:pPr>
      <w:r>
        <w:rPr>
          <w:rFonts w:ascii="仿宋" w:hAnsi="仿宋" w:cs="仿宋" w:hint="eastAsia" w:eastAsia="仿宋"/>
          <w:kern w:val="0"/>
          <w:sz w:val="32"/>
          <w:szCs w:val="22"/>
        </w:rPr>
        <w:t>（五）法律、法规规定的其他职权。</w:t>
      </w:r>
    </w:p>
    <w:p>
      <w:pPr>
        <w:pStyle w:val="Normal"/>
        <w:keepNext w:val="false"/>
        <w:keepLines w:val="false"/>
        <w:pageBreakBefore w:val="false"/>
        <w:kinsoku w:val="true"/>
        <w:overflowPunct w:val="true"/>
        <w:autoSpaceDE w:val="true"/>
        <w:bidi w:val="0"/>
        <w:spacing w:lineRule="exact" w:line="578"/>
        <w:ind w:firstLineChars="200" w:startChars="0" w:start="0" w:endChars="0" w:end="0"/>
        <w:textAlignment w:val="auto"/>
        <w:rPr>
          <w:rFonts w:ascii="仿宋" w:hAnsi="仿宋" w:eastAsia="仿宋" w:cs="仿宋" w:hint="eastAsia"/>
          <w:kern w:val="0"/>
          <w:sz w:val="32"/>
          <w:szCs w:val="22"/>
        </w:rPr>
      </w:pPr>
      <w:r>
        <w:rPr>
          <w:rFonts w:ascii="黑体" w:hAnsi="黑体" w:cs="黑体" w:hint="eastAsia" w:eastAsia="黑体"/>
          <w:i w:val="false"/>
          <w:iCs w:val="false"/>
          <w:kern w:val="0"/>
          <w:sz w:val="32"/>
          <w:szCs w:val="22"/>
        </w:rPr>
        <w:t xml:space="preserve">第十四条  </w:t>
      </w:r>
      <w:r>
        <w:rPr>
          <w:rFonts w:ascii="仿宋" w:hAnsi="仿宋" w:cs="仿宋" w:hint="eastAsia" w:eastAsia="仿宋"/>
          <w:kern w:val="0"/>
          <w:sz w:val="32"/>
          <w:szCs w:val="22"/>
        </w:rPr>
        <w:t>省人民政府应当支持、推进地方储备粮管理数字化、智能化建设。</w:t>
      </w:r>
    </w:p>
    <w:p>
      <w:pPr>
        <w:pStyle w:val="Normal"/>
        <w:keepNext w:val="false"/>
        <w:keepLines w:val="false"/>
        <w:pageBreakBefore w:val="false"/>
        <w:kinsoku w:val="true"/>
        <w:overflowPunct w:val="true"/>
        <w:autoSpaceDE w:val="true"/>
        <w:bidi w:val="0"/>
        <w:spacing w:lineRule="exact" w:line="578"/>
        <w:ind w:firstLineChars="200" w:startChars="0" w:start="0" w:endChars="0" w:end="0"/>
        <w:textAlignment w:val="auto"/>
        <w:rPr>
          <w:rFonts w:ascii="仿宋" w:hAnsi="仿宋" w:eastAsia="仿宋" w:cs="仿宋" w:hint="eastAsia"/>
          <w:kern w:val="0"/>
          <w:sz w:val="32"/>
          <w:szCs w:val="22"/>
        </w:rPr>
      </w:pPr>
      <w:r>
        <w:rPr>
          <w:rFonts w:ascii="仿宋" w:hAnsi="仿宋" w:cs="仿宋" w:hint="eastAsia" w:eastAsia="仿宋"/>
          <w:kern w:val="0"/>
          <w:sz w:val="32"/>
          <w:szCs w:val="22"/>
        </w:rPr>
        <w:t>粮食和储备行政管理部门应当加强地方储备粮信息化管理平台的建设、</w:t>
      </w:r>
      <w:r>
        <w:rPr>
          <w:rFonts w:ascii="仿宋" w:hAnsi="仿宋" w:cs="仿宋" w:hint="eastAsia" w:eastAsia="仿宋"/>
          <w:color w:val="000000"/>
          <w:sz w:val="32"/>
          <w:szCs w:val="32"/>
        </w:rPr>
        <w:t>使用、迭代、安全等工作，</w:t>
      </w:r>
      <w:r>
        <w:rPr>
          <w:rFonts w:ascii="仿宋" w:hAnsi="仿宋" w:cs="仿宋" w:hint="eastAsia" w:eastAsia="仿宋"/>
          <w:sz w:val="32"/>
          <w:szCs w:val="32"/>
        </w:rPr>
        <w:t>提升地方储备粮数据自动采集、传输、存储、处理、共享等全生命周期的智能化管理水平，</w:t>
      </w:r>
      <w:r>
        <w:rPr>
          <w:rFonts w:ascii="仿宋" w:hAnsi="仿宋" w:cs="仿宋" w:hint="eastAsia" w:eastAsia="仿宋"/>
          <w:color w:val="000000"/>
          <w:sz w:val="32"/>
          <w:szCs w:val="32"/>
        </w:rPr>
        <w:t>实现远程监管、预警防控。</w:t>
      </w:r>
    </w:p>
    <w:p>
      <w:pPr>
        <w:pStyle w:val="Normal"/>
        <w:keepNext w:val="false"/>
        <w:keepLines w:val="false"/>
        <w:pageBreakBefore w:val="false"/>
        <w:kinsoku w:val="true"/>
        <w:overflowPunct w:val="true"/>
        <w:autoSpaceDE w:val="true"/>
        <w:bidi w:val="0"/>
        <w:spacing w:lineRule="exact" w:line="578"/>
        <w:ind w:firstLineChars="200" w:startChars="0" w:start="0" w:endChars="0" w:end="0"/>
        <w:textAlignment w:val="auto"/>
        <w:rPr>
          <w:rFonts w:ascii="仿宋" w:hAnsi="仿宋" w:eastAsia="仿宋" w:cs="仿宋" w:hint="eastAsia"/>
          <w:i w:val="false"/>
          <w:iCs w:val="false"/>
          <w:kern w:val="0"/>
          <w:sz w:val="32"/>
          <w:szCs w:val="22"/>
        </w:rPr>
      </w:pPr>
      <w:r>
        <w:rPr>
          <w:rFonts w:ascii="仿宋" w:hAnsi="仿宋" w:cs="仿宋" w:hint="eastAsia" w:eastAsia="仿宋"/>
          <w:sz w:val="32"/>
          <w:szCs w:val="32"/>
        </w:rPr>
        <w:t>承储企业应当按照规定建立地方储备粮信息化管理系统，并与相关监管部门和单位的信息化管理系统对接，加强信息化建设、应用和维护，进行有关数据的同步传送与动态更新。</w:t>
      </w:r>
    </w:p>
    <w:p>
      <w:pPr>
        <w:pStyle w:val="Normal"/>
        <w:keepNext w:val="false"/>
        <w:keepLines w:val="false"/>
        <w:pageBreakBefore w:val="false"/>
        <w:kinsoku w:val="true"/>
        <w:overflowPunct w:val="true"/>
        <w:autoSpaceDE w:val="true"/>
        <w:bidi w:val="0"/>
        <w:spacing w:lineRule="exact" w:line="578"/>
        <w:ind w:firstLineChars="200" w:startChars="0" w:start="0" w:endChars="0" w:end="0"/>
        <w:textAlignment w:val="auto"/>
        <w:rPr>
          <w:rFonts w:ascii="仿宋" w:hAnsi="仿宋" w:eastAsia="仿宋" w:cs="仿宋" w:hint="eastAsia"/>
          <w:kern w:val="0"/>
          <w:sz w:val="32"/>
          <w:szCs w:val="22"/>
        </w:rPr>
      </w:pPr>
      <w:r>
        <w:rPr>
          <w:rFonts w:ascii="黑体" w:hAnsi="黑体" w:cs="黑体" w:hint="eastAsia" w:eastAsia="黑体"/>
          <w:kern w:val="0"/>
          <w:sz w:val="32"/>
          <w:szCs w:val="22"/>
        </w:rPr>
        <w:t xml:space="preserve">第十五条  </w:t>
      </w:r>
      <w:r>
        <w:rPr>
          <w:rFonts w:ascii="仿宋" w:hAnsi="仿宋" w:cs="仿宋" w:hint="eastAsia" w:eastAsia="仿宋"/>
          <w:kern w:val="0"/>
          <w:sz w:val="32"/>
          <w:szCs w:val="22"/>
        </w:rPr>
        <w:t>粮食和储备行政管理部门应当建立承储企业信用档案，记录日常监督检查结果、违法行为查处情况，并将承储企业的信用记录、行政处罚等信息纳入省信用信息共享平台并向社会公布，依法对严重失信承储企业实施失信联合惩戒。</w:t>
      </w:r>
    </w:p>
    <w:p>
      <w:pPr>
        <w:pStyle w:val="Normal"/>
        <w:keepNext w:val="false"/>
        <w:keepLines w:val="false"/>
        <w:pageBreakBefore w:val="false"/>
        <w:kinsoku w:val="true"/>
        <w:overflowPunct w:val="true"/>
        <w:autoSpaceDE w:val="true"/>
        <w:bidi w:val="0"/>
        <w:spacing w:lineRule="exact" w:line="578"/>
        <w:ind w:firstLineChars="200" w:startChars="0" w:start="0" w:endChars="0" w:end="0"/>
        <w:textAlignment w:val="auto"/>
        <w:rPr>
          <w:rFonts w:ascii="仿宋" w:hAnsi="仿宋" w:eastAsia="仿宋" w:cs="仿宋" w:hint="eastAsia"/>
          <w:kern w:val="0"/>
          <w:sz w:val="32"/>
          <w:szCs w:val="22"/>
        </w:rPr>
      </w:pPr>
      <w:r>
        <w:rPr>
          <w:rFonts w:ascii="黑体" w:hAnsi="黑体" w:cs="黑体" w:hint="eastAsia" w:eastAsia="黑体"/>
          <w:kern w:val="0"/>
          <w:sz w:val="32"/>
          <w:szCs w:val="22"/>
        </w:rPr>
        <w:t xml:space="preserve">第十六条  </w:t>
      </w:r>
      <w:r>
        <w:rPr>
          <w:rFonts w:ascii="仿宋" w:hAnsi="仿宋" w:cs="仿宋" w:hint="eastAsia" w:eastAsia="仿宋"/>
          <w:kern w:val="0"/>
          <w:sz w:val="32"/>
          <w:szCs w:val="22"/>
        </w:rPr>
        <w:t>任何单位和个人有权向粮食和储备行政管理等有关部门和单位举报地方储备粮管理中的违法行为。</w:t>
      </w:r>
    </w:p>
    <w:p>
      <w:pPr>
        <w:pStyle w:val="Normal"/>
        <w:keepNext w:val="false"/>
        <w:keepLines w:val="false"/>
        <w:pageBreakBefore w:val="false"/>
        <w:kinsoku w:val="true"/>
        <w:overflowPunct w:val="true"/>
        <w:autoSpaceDE w:val="true"/>
        <w:bidi w:val="0"/>
        <w:spacing w:lineRule="exact" w:line="578"/>
        <w:ind w:firstLineChars="200" w:startChars="0" w:start="0" w:endChars="0" w:end="0"/>
        <w:textAlignment w:val="auto"/>
        <w:rPr>
          <w:rFonts w:ascii="仿宋" w:hAnsi="仿宋" w:eastAsia="仿宋" w:cs="仿宋" w:hint="eastAsia"/>
          <w:kern w:val="0"/>
          <w:sz w:val="32"/>
          <w:szCs w:val="22"/>
        </w:rPr>
      </w:pPr>
      <w:r>
        <w:rPr>
          <w:rFonts w:ascii="仿宋" w:hAnsi="仿宋" w:cs="仿宋" w:hint="eastAsia" w:eastAsia="仿宋"/>
          <w:kern w:val="0"/>
          <w:sz w:val="32"/>
          <w:szCs w:val="22"/>
        </w:rPr>
        <w:t>粮食和储备行政管理等有关部门和单位接到举报后，应当及时核实处理；举报事项属于其他部门职责范围的，应当及时移送其他部门处理。</w:t>
      </w:r>
    </w:p>
    <w:p>
      <w:pPr>
        <w:pStyle w:val="Normal"/>
        <w:keepNext w:val="false"/>
        <w:keepLines w:val="false"/>
        <w:pageBreakBefore w:val="false"/>
        <w:kinsoku w:val="true"/>
        <w:overflowPunct w:val="true"/>
        <w:autoSpaceDE w:val="true"/>
        <w:bidi w:val="0"/>
        <w:spacing w:lineRule="exact" w:line="578"/>
        <w:ind w:firstLineChars="200" w:startChars="0" w:start="0" w:endChars="0" w:end="0"/>
        <w:textAlignment w:val="auto"/>
        <w:rPr>
          <w:rFonts w:ascii="仿宋" w:hAnsi="仿宋" w:eastAsia="仿宋" w:cs="仿宋" w:hint="eastAsia"/>
          <w:kern w:val="0"/>
          <w:sz w:val="32"/>
          <w:szCs w:val="22"/>
        </w:rPr>
      </w:pPr>
      <w:r>
        <w:rPr>
          <w:rFonts w:ascii="黑体" w:hAnsi="黑体" w:cs="黑体" w:hint="eastAsia" w:eastAsia="黑体"/>
          <w:kern w:val="0"/>
          <w:sz w:val="32"/>
          <w:szCs w:val="22"/>
        </w:rPr>
        <w:t xml:space="preserve">第十七条  </w:t>
      </w:r>
      <w:r>
        <w:rPr>
          <w:rFonts w:ascii="仿宋" w:hAnsi="仿宋" w:cs="仿宋" w:hint="eastAsia" w:eastAsia="仿宋"/>
          <w:kern w:val="0"/>
          <w:sz w:val="32"/>
          <w:szCs w:val="22"/>
        </w:rPr>
        <w:t>违反本条例规定，粮食和储备行政管理部门、财政部门和其他有关部门以及运营管理企业不依法履行地方储备粮管理和监督职责，有下列情形之一的，对负有责任的领导人员和直接责任人员依法给予处分；构成犯罪的，依法追究刑事责任：</w:t>
      </w:r>
    </w:p>
    <w:p>
      <w:pPr>
        <w:pStyle w:val="Normal"/>
        <w:keepNext w:val="false"/>
        <w:keepLines w:val="false"/>
        <w:pageBreakBefore w:val="false"/>
        <w:kinsoku w:val="true"/>
        <w:overflowPunct w:val="true"/>
        <w:autoSpaceDE w:val="true"/>
        <w:bidi w:val="0"/>
        <w:spacing w:lineRule="exact" w:line="578"/>
        <w:ind w:firstLineChars="200" w:startChars="0" w:start="0" w:endChars="0" w:end="0"/>
        <w:textAlignment w:val="auto"/>
        <w:rPr>
          <w:rFonts w:ascii="仿宋" w:hAnsi="仿宋" w:eastAsia="仿宋" w:cs="仿宋" w:hint="eastAsia"/>
          <w:kern w:val="0"/>
          <w:sz w:val="32"/>
          <w:szCs w:val="22"/>
        </w:rPr>
      </w:pPr>
      <w:r>
        <w:rPr>
          <w:rFonts w:ascii="仿宋" w:hAnsi="仿宋" w:cs="仿宋" w:hint="eastAsia" w:eastAsia="仿宋"/>
          <w:kern w:val="0"/>
          <w:sz w:val="32"/>
          <w:szCs w:val="22"/>
        </w:rPr>
        <w:t>（一）未制定地方储备粮的储备规模、品种结构和总体布局方案的；</w:t>
      </w:r>
    </w:p>
    <w:p>
      <w:pPr>
        <w:pStyle w:val="Normal"/>
        <w:keepNext w:val="false"/>
        <w:keepLines w:val="false"/>
        <w:pageBreakBefore w:val="false"/>
        <w:kinsoku w:val="true"/>
        <w:overflowPunct w:val="true"/>
        <w:autoSpaceDE w:val="true"/>
        <w:bidi w:val="0"/>
        <w:spacing w:lineRule="exact" w:line="578"/>
        <w:ind w:firstLineChars="200" w:startChars="0" w:start="0" w:endChars="0" w:end="0"/>
        <w:textAlignment w:val="auto"/>
        <w:rPr>
          <w:rFonts w:ascii="仿宋" w:hAnsi="仿宋" w:eastAsia="仿宋" w:cs="仿宋" w:hint="eastAsia"/>
          <w:kern w:val="0"/>
          <w:sz w:val="32"/>
          <w:szCs w:val="22"/>
        </w:rPr>
      </w:pPr>
      <w:r>
        <w:rPr>
          <w:rFonts w:ascii="仿宋" w:hAnsi="仿宋" w:cs="仿宋" w:hint="eastAsia" w:eastAsia="仿宋"/>
          <w:kern w:val="0"/>
          <w:sz w:val="32"/>
          <w:szCs w:val="22"/>
        </w:rPr>
        <w:t>（二）未下达地方储备粮收储、轮换、动用等计划的；未按照计划组织实施的；</w:t>
      </w:r>
    </w:p>
    <w:p>
      <w:pPr>
        <w:pStyle w:val="Normal"/>
        <w:keepNext w:val="false"/>
        <w:keepLines w:val="false"/>
        <w:pageBreakBefore w:val="false"/>
        <w:kinsoku w:val="true"/>
        <w:overflowPunct w:val="true"/>
        <w:autoSpaceDE w:val="true"/>
        <w:bidi w:val="0"/>
        <w:spacing w:lineRule="exact" w:line="578"/>
        <w:ind w:firstLineChars="200" w:startChars="0" w:start="0" w:endChars="0" w:end="0"/>
        <w:textAlignment w:val="auto"/>
        <w:rPr>
          <w:rFonts w:ascii="仿宋" w:hAnsi="仿宋" w:eastAsia="仿宋" w:cs="仿宋" w:hint="eastAsia"/>
          <w:kern w:val="0"/>
          <w:sz w:val="32"/>
          <w:szCs w:val="22"/>
        </w:rPr>
      </w:pPr>
      <w:r>
        <w:rPr>
          <w:rFonts w:ascii="仿宋" w:hAnsi="仿宋" w:cs="仿宋" w:hint="eastAsia" w:eastAsia="仿宋"/>
          <w:kern w:val="0"/>
          <w:sz w:val="32"/>
          <w:szCs w:val="22"/>
        </w:rPr>
        <w:t>（三）未按照有关规定及时、足额拨付本级地方储备粮的贷款利息、管理费用等财政补贴的；</w:t>
      </w:r>
    </w:p>
    <w:p>
      <w:pPr>
        <w:pStyle w:val="Normal"/>
        <w:keepNext w:val="false"/>
        <w:keepLines w:val="false"/>
        <w:pageBreakBefore w:val="false"/>
        <w:kinsoku w:val="true"/>
        <w:overflowPunct w:val="true"/>
        <w:autoSpaceDE w:val="true"/>
        <w:bidi w:val="0"/>
        <w:spacing w:lineRule="exact" w:line="578"/>
        <w:ind w:firstLineChars="200" w:startChars="0" w:start="0" w:endChars="0" w:end="0"/>
        <w:textAlignment w:val="auto"/>
        <w:rPr>
          <w:rFonts w:ascii="仿宋" w:hAnsi="仿宋" w:eastAsia="仿宋" w:cs="仿宋" w:hint="eastAsia"/>
          <w:kern w:val="0"/>
          <w:sz w:val="32"/>
          <w:szCs w:val="22"/>
        </w:rPr>
      </w:pPr>
      <w:r>
        <w:rPr>
          <w:rFonts w:ascii="仿宋" w:hAnsi="仿宋" w:cs="仿宋" w:hint="eastAsia" w:eastAsia="仿宋"/>
          <w:kern w:val="0"/>
          <w:sz w:val="32"/>
          <w:szCs w:val="22"/>
        </w:rPr>
        <w:t>（四）违法、违规选定承储企业的；</w:t>
      </w:r>
    </w:p>
    <w:p>
      <w:pPr>
        <w:pStyle w:val="Normal"/>
        <w:keepNext w:val="false"/>
        <w:keepLines w:val="false"/>
        <w:pageBreakBefore w:val="false"/>
        <w:kinsoku w:val="true"/>
        <w:overflowPunct w:val="true"/>
        <w:autoSpaceDE w:val="true"/>
        <w:bidi w:val="0"/>
        <w:spacing w:lineRule="exact" w:line="578"/>
        <w:ind w:firstLineChars="200" w:startChars="0" w:start="0" w:endChars="0" w:end="0"/>
        <w:textAlignment w:val="auto"/>
        <w:rPr>
          <w:rFonts w:ascii="仿宋" w:hAnsi="仿宋" w:eastAsia="仿宋" w:cs="仿宋" w:hint="eastAsia"/>
          <w:kern w:val="0"/>
          <w:sz w:val="32"/>
          <w:szCs w:val="22"/>
        </w:rPr>
      </w:pPr>
      <w:r>
        <w:rPr>
          <w:rFonts w:ascii="仿宋" w:hAnsi="仿宋" w:cs="仿宋" w:hint="eastAsia" w:eastAsia="仿宋"/>
          <w:kern w:val="0"/>
          <w:sz w:val="32"/>
          <w:szCs w:val="22"/>
        </w:rPr>
        <w:t>（五）接到举报，发现违法行为未及时处理的；</w:t>
      </w:r>
    </w:p>
    <w:p>
      <w:pPr>
        <w:pStyle w:val="Normal"/>
        <w:keepNext w:val="false"/>
        <w:keepLines w:val="false"/>
        <w:pageBreakBefore w:val="false"/>
        <w:kinsoku w:val="true"/>
        <w:overflowPunct w:val="true"/>
        <w:autoSpaceDE w:val="true"/>
        <w:bidi w:val="0"/>
        <w:spacing w:lineRule="exact" w:line="578"/>
        <w:ind w:firstLineChars="200" w:startChars="0" w:start="0" w:endChars="0" w:end="0"/>
        <w:textAlignment w:val="auto"/>
        <w:rPr>
          <w:rFonts w:ascii="仿宋" w:hAnsi="仿宋" w:eastAsia="仿宋" w:cs="仿宋" w:hint="eastAsia"/>
          <w:kern w:val="0"/>
          <w:sz w:val="32"/>
          <w:szCs w:val="22"/>
        </w:rPr>
      </w:pPr>
      <w:r>
        <w:rPr>
          <w:rFonts w:ascii="仿宋" w:hAnsi="仿宋" w:cs="仿宋" w:hint="eastAsia" w:eastAsia="仿宋"/>
          <w:kern w:val="0"/>
          <w:sz w:val="32"/>
          <w:szCs w:val="22"/>
        </w:rPr>
        <w:t>（六）其他滥用职权、玩忽职守、徇私舞弊的行为。</w:t>
      </w:r>
    </w:p>
    <w:p>
      <w:pPr>
        <w:pStyle w:val="Normal"/>
        <w:keepNext w:val="false"/>
        <w:keepLines w:val="false"/>
        <w:pageBreakBefore w:val="false"/>
        <w:kinsoku w:val="true"/>
        <w:overflowPunct w:val="true"/>
        <w:autoSpaceDE w:val="true"/>
        <w:bidi w:val="0"/>
        <w:spacing w:lineRule="exact" w:line="578"/>
        <w:ind w:firstLineChars="200" w:startChars="0" w:start="0" w:endChars="0" w:end="0"/>
        <w:textAlignment w:val="auto"/>
        <w:rPr>
          <w:rFonts w:ascii="仿宋" w:hAnsi="仿宋" w:eastAsia="仿宋" w:cs="仿宋" w:hint="eastAsia"/>
          <w:kern w:val="0"/>
          <w:sz w:val="32"/>
          <w:szCs w:val="22"/>
        </w:rPr>
      </w:pPr>
      <w:r>
        <w:rPr>
          <w:rFonts w:ascii="黑体" w:hAnsi="黑体" w:cs="黑体" w:hint="eastAsia" w:eastAsia="黑体"/>
          <w:kern w:val="0"/>
          <w:sz w:val="32"/>
          <w:szCs w:val="22"/>
        </w:rPr>
        <w:t xml:space="preserve">第十八条  </w:t>
      </w:r>
      <w:r>
        <w:rPr>
          <w:rFonts w:ascii="仿宋" w:hAnsi="仿宋" w:cs="仿宋" w:hint="eastAsia" w:eastAsia="仿宋"/>
          <w:kern w:val="0"/>
          <w:sz w:val="32"/>
          <w:szCs w:val="22"/>
        </w:rPr>
        <w:t>承储企业违反本条例，有下列行为之一的，由粮食和储备行政管理部门责令限期改正，给予警告，逾期未改正的，处五万元以上二十万元以下罚款；情节严重的，并处二十万元以上五十万元以下罚款，取消其承储资格；</w:t>
      </w:r>
      <w:r>
        <w:rPr>
          <w:rFonts w:ascii="仿宋" w:hAnsi="仿宋" w:cs="仿宋" w:hint="eastAsia" w:eastAsia="仿宋"/>
          <w:bCs/>
          <w:sz w:val="32"/>
          <w:szCs w:val="32"/>
        </w:rPr>
        <w:t>对直接负责的主管人员和其他</w:t>
      </w:r>
      <w:r>
        <w:rPr>
          <w:rFonts w:ascii="仿宋" w:hAnsi="仿宋" w:cs="仿宋" w:hint="eastAsia" w:eastAsia="仿宋"/>
          <w:kern w:val="0"/>
          <w:sz w:val="32"/>
          <w:szCs w:val="32"/>
        </w:rPr>
        <w:t>直接责任人员依法给予处分；</w:t>
      </w:r>
      <w:r>
        <w:rPr>
          <w:rFonts w:ascii="仿宋" w:hAnsi="仿宋" w:cs="仿宋" w:hint="eastAsia" w:eastAsia="仿宋"/>
          <w:kern w:val="0"/>
          <w:sz w:val="32"/>
          <w:szCs w:val="22"/>
        </w:rPr>
        <w:t>构成犯罪的，依法追究刑事责任：</w:t>
      </w:r>
    </w:p>
    <w:p>
      <w:pPr>
        <w:pStyle w:val="Normal"/>
        <w:keepNext w:val="false"/>
        <w:keepLines w:val="false"/>
        <w:pageBreakBefore w:val="false"/>
        <w:kinsoku w:val="true"/>
        <w:overflowPunct w:val="true"/>
        <w:autoSpaceDE w:val="true"/>
        <w:bidi w:val="0"/>
        <w:spacing w:lineRule="exact" w:line="578"/>
        <w:ind w:firstLineChars="200" w:startChars="0" w:start="0" w:endChars="0" w:end="0"/>
        <w:textAlignment w:val="auto"/>
        <w:rPr>
          <w:rFonts w:ascii="仿宋" w:hAnsi="仿宋" w:eastAsia="仿宋" w:cs="仿宋" w:hint="eastAsia"/>
          <w:kern w:val="0"/>
          <w:sz w:val="32"/>
          <w:szCs w:val="22"/>
        </w:rPr>
      </w:pPr>
      <w:r>
        <w:rPr>
          <w:rFonts w:ascii="仿宋" w:hAnsi="仿宋" w:cs="仿宋" w:hint="eastAsia" w:eastAsia="仿宋"/>
          <w:kern w:val="0"/>
          <w:sz w:val="32"/>
          <w:szCs w:val="22"/>
        </w:rPr>
        <w:t>（一）入库的地方储备粮不符合收储、轮换计划规定的质量要求的；</w:t>
      </w:r>
    </w:p>
    <w:p>
      <w:pPr>
        <w:pStyle w:val="Normal"/>
        <w:keepNext w:val="false"/>
        <w:keepLines w:val="false"/>
        <w:pageBreakBefore w:val="false"/>
        <w:kinsoku w:val="true"/>
        <w:overflowPunct w:val="true"/>
        <w:autoSpaceDE w:val="true"/>
        <w:bidi w:val="0"/>
        <w:spacing w:lineRule="exact" w:line="578"/>
        <w:ind w:firstLineChars="200" w:startChars="0" w:start="0" w:endChars="0" w:end="0"/>
        <w:textAlignment w:val="auto"/>
        <w:rPr>
          <w:rFonts w:ascii="仿宋" w:hAnsi="仿宋" w:eastAsia="仿宋" w:cs="仿宋" w:hint="eastAsia"/>
          <w:kern w:val="0"/>
          <w:sz w:val="32"/>
          <w:szCs w:val="22"/>
        </w:rPr>
      </w:pPr>
      <w:r>
        <w:rPr>
          <w:rFonts w:ascii="仿宋" w:hAnsi="仿宋" w:cs="仿宋" w:hint="eastAsia" w:eastAsia="仿宋"/>
          <w:kern w:val="0"/>
          <w:sz w:val="32"/>
          <w:szCs w:val="22"/>
        </w:rPr>
        <w:t>（二）未定期对地方储备粮进行质量和品质检验的或者未按规定进行粮食出库质量安全检验的；</w:t>
      </w:r>
    </w:p>
    <w:p>
      <w:pPr>
        <w:pStyle w:val="Normal"/>
        <w:keepNext w:val="false"/>
        <w:keepLines w:val="false"/>
        <w:pageBreakBefore w:val="false"/>
        <w:kinsoku w:val="true"/>
        <w:overflowPunct w:val="true"/>
        <w:autoSpaceDE w:val="true"/>
        <w:bidi w:val="0"/>
        <w:spacing w:lineRule="exact" w:line="578"/>
        <w:ind w:firstLineChars="200" w:startChars="0" w:start="0" w:endChars="0" w:end="0"/>
        <w:textAlignment w:val="auto"/>
        <w:rPr>
          <w:rFonts w:ascii="仿宋" w:hAnsi="仿宋" w:eastAsia="仿宋" w:cs="仿宋" w:hint="eastAsia"/>
          <w:kern w:val="0"/>
          <w:sz w:val="32"/>
          <w:szCs w:val="22"/>
        </w:rPr>
      </w:pPr>
      <w:r>
        <w:rPr>
          <w:rFonts w:ascii="仿宋" w:hAnsi="仿宋" w:cs="仿宋" w:hint="eastAsia" w:eastAsia="仿宋"/>
          <w:kern w:val="0"/>
          <w:sz w:val="32"/>
          <w:szCs w:val="22"/>
        </w:rPr>
        <w:t>（三）未建立地方储备粮质量安全档案的；</w:t>
      </w:r>
    </w:p>
    <w:p>
      <w:pPr>
        <w:pStyle w:val="Normal"/>
        <w:keepNext w:val="false"/>
        <w:keepLines w:val="false"/>
        <w:pageBreakBefore w:val="false"/>
        <w:kinsoku w:val="true"/>
        <w:overflowPunct w:val="true"/>
        <w:autoSpaceDE w:val="true"/>
        <w:bidi w:val="0"/>
        <w:spacing w:lineRule="exact" w:line="578"/>
        <w:ind w:firstLineChars="200" w:startChars="0" w:start="0" w:endChars="0" w:end="0"/>
        <w:textAlignment w:val="auto"/>
        <w:rPr>
          <w:rFonts w:ascii="仿宋" w:hAnsi="仿宋" w:eastAsia="仿宋" w:cs="仿宋" w:hint="eastAsia"/>
          <w:bCs/>
          <w:sz w:val="32"/>
          <w:szCs w:val="32"/>
        </w:rPr>
      </w:pPr>
      <w:r>
        <w:rPr>
          <w:rFonts w:ascii="仿宋" w:hAnsi="仿宋" w:cs="仿宋" w:hint="eastAsia" w:eastAsia="仿宋"/>
          <w:bCs/>
          <w:sz w:val="32"/>
          <w:szCs w:val="32"/>
        </w:rPr>
        <w:t>（四）未定期进行安全检查和隐患整治的；</w:t>
      </w:r>
    </w:p>
    <w:p>
      <w:pPr>
        <w:pStyle w:val="Normal"/>
        <w:keepNext w:val="false"/>
        <w:keepLines w:val="false"/>
        <w:pageBreakBefore w:val="false"/>
        <w:kinsoku w:val="true"/>
        <w:overflowPunct w:val="true"/>
        <w:autoSpaceDE w:val="true"/>
        <w:bidi w:val="0"/>
        <w:spacing w:lineRule="exact" w:line="578"/>
        <w:ind w:firstLineChars="200" w:startChars="0" w:start="0" w:endChars="0" w:end="0"/>
        <w:textAlignment w:val="auto"/>
        <w:rPr>
          <w:rFonts w:ascii="仿宋" w:hAnsi="仿宋" w:eastAsia="仿宋" w:cs="仿宋" w:hint="eastAsia"/>
          <w:kern w:val="0"/>
          <w:sz w:val="32"/>
          <w:szCs w:val="22"/>
        </w:rPr>
      </w:pPr>
      <w:r>
        <w:rPr>
          <w:rFonts w:ascii="仿宋" w:hAnsi="仿宋" w:cs="仿宋" w:hint="eastAsia" w:eastAsia="仿宋"/>
          <w:kern w:val="0"/>
          <w:sz w:val="32"/>
          <w:szCs w:val="22"/>
        </w:rPr>
        <w:t>（五）发现地方储备粮的数量、质量和储存安全等方面的问题不及时处理或者报告的。</w:t>
      </w:r>
    </w:p>
    <w:p>
      <w:pPr>
        <w:pStyle w:val="Normal"/>
        <w:keepNext w:val="false"/>
        <w:keepLines w:val="false"/>
        <w:pageBreakBefore w:val="false"/>
        <w:kinsoku w:val="true"/>
        <w:overflowPunct w:val="true"/>
        <w:autoSpaceDE w:val="true"/>
        <w:bidi w:val="0"/>
        <w:spacing w:lineRule="exact" w:line="578"/>
        <w:ind w:firstLineChars="200" w:startChars="0" w:start="0" w:endChars="0" w:end="0"/>
        <w:textAlignment w:val="auto"/>
        <w:rPr>
          <w:rFonts w:ascii="仿宋" w:hAnsi="仿宋" w:eastAsia="仿宋" w:cs="仿宋" w:hint="eastAsia"/>
          <w:kern w:val="0"/>
          <w:sz w:val="32"/>
          <w:szCs w:val="22"/>
        </w:rPr>
      </w:pPr>
      <w:r>
        <w:rPr>
          <w:rFonts w:ascii="黑体" w:hAnsi="黑体" w:cs="黑体" w:hint="eastAsia" w:eastAsia="黑体"/>
          <w:kern w:val="0"/>
          <w:sz w:val="32"/>
          <w:szCs w:val="22"/>
        </w:rPr>
        <w:t xml:space="preserve">第十九条  </w:t>
      </w:r>
      <w:r>
        <w:rPr>
          <w:rFonts w:ascii="仿宋" w:hAnsi="仿宋" w:cs="仿宋" w:hint="eastAsia" w:eastAsia="仿宋"/>
          <w:kern w:val="0"/>
          <w:sz w:val="32"/>
          <w:szCs w:val="22"/>
        </w:rPr>
        <w:t>承储企业违反本条例，有下列行为之一的，由粮食和储备行政管理部门或者财政部门责令限期改正，给予警告，没收违法所得，处五十万元以上二百万元以下罚款；情节严重的，处二百万元以上五百万元以下罚款，并取消其承储资格；</w:t>
      </w:r>
      <w:r>
        <w:rPr>
          <w:rFonts w:ascii="仿宋" w:hAnsi="仿宋" w:cs="仿宋" w:hint="eastAsia" w:eastAsia="仿宋"/>
          <w:bCs/>
          <w:sz w:val="32"/>
          <w:szCs w:val="32"/>
        </w:rPr>
        <w:t>对直接负责的主管人员和其他</w:t>
      </w:r>
      <w:r>
        <w:rPr>
          <w:rFonts w:ascii="仿宋" w:hAnsi="仿宋" w:cs="仿宋" w:hint="eastAsia" w:eastAsia="仿宋"/>
          <w:kern w:val="0"/>
          <w:sz w:val="32"/>
          <w:szCs w:val="32"/>
        </w:rPr>
        <w:t>直接责任人员依法给予处分</w:t>
      </w:r>
      <w:r>
        <w:rPr>
          <w:rFonts w:ascii="仿宋" w:hAnsi="仿宋" w:cs="仿宋" w:hint="eastAsia" w:eastAsia="仿宋"/>
          <w:kern w:val="0"/>
          <w:sz w:val="32"/>
          <w:szCs w:val="22"/>
        </w:rPr>
        <w:t>；构成犯罪的，依法追究刑事责任：</w:t>
      </w:r>
    </w:p>
    <w:p>
      <w:pPr>
        <w:pStyle w:val="Normal"/>
        <w:keepNext w:val="false"/>
        <w:keepLines w:val="false"/>
        <w:pageBreakBefore w:val="false"/>
        <w:kinsoku w:val="true"/>
        <w:overflowPunct w:val="true"/>
        <w:autoSpaceDE w:val="true"/>
        <w:bidi w:val="0"/>
        <w:spacing w:lineRule="exact" w:line="578"/>
        <w:ind w:firstLineChars="200" w:startChars="0" w:start="0" w:endChars="0" w:end="0"/>
        <w:textAlignment w:val="auto"/>
        <w:rPr>
          <w:rFonts w:ascii="仿宋" w:hAnsi="仿宋" w:eastAsia="仿宋" w:cs="仿宋" w:hint="eastAsia"/>
          <w:kern w:val="0"/>
          <w:sz w:val="32"/>
          <w:szCs w:val="22"/>
        </w:rPr>
      </w:pPr>
      <w:r>
        <w:rPr>
          <w:rFonts w:ascii="仿宋" w:hAnsi="仿宋" w:cs="仿宋" w:hint="eastAsia" w:eastAsia="仿宋"/>
          <w:kern w:val="0"/>
          <w:sz w:val="32"/>
          <w:szCs w:val="22"/>
        </w:rPr>
        <w:t>（一）虚报、瞒报地方储备粮数量、质量和品种；</w:t>
      </w:r>
    </w:p>
    <w:p>
      <w:pPr>
        <w:pStyle w:val="Normal"/>
        <w:keepNext w:val="false"/>
        <w:keepLines w:val="false"/>
        <w:pageBreakBefore w:val="false"/>
        <w:kinsoku w:val="true"/>
        <w:overflowPunct w:val="true"/>
        <w:autoSpaceDE w:val="true"/>
        <w:bidi w:val="0"/>
        <w:spacing w:lineRule="exact" w:line="578"/>
        <w:ind w:firstLineChars="200" w:startChars="0" w:start="0" w:endChars="0" w:end="0"/>
        <w:textAlignment w:val="auto"/>
        <w:rPr>
          <w:rFonts w:ascii="仿宋" w:hAnsi="仿宋" w:eastAsia="仿宋" w:cs="仿宋" w:hint="eastAsia"/>
          <w:kern w:val="0"/>
          <w:sz w:val="32"/>
          <w:szCs w:val="22"/>
        </w:rPr>
      </w:pPr>
      <w:r>
        <w:rPr>
          <w:rFonts w:ascii="仿宋" w:hAnsi="仿宋" w:cs="仿宋" w:hint="eastAsia" w:eastAsia="仿宋"/>
          <w:kern w:val="0"/>
          <w:sz w:val="32"/>
          <w:szCs w:val="22"/>
        </w:rPr>
        <w:t>（二）擅自混存或者串换地方储备粮品种、变更储存地点或者货位；</w:t>
      </w:r>
    </w:p>
    <w:p>
      <w:pPr>
        <w:pStyle w:val="Normal"/>
        <w:keepNext w:val="false"/>
        <w:keepLines w:val="false"/>
        <w:pageBreakBefore w:val="false"/>
        <w:kinsoku w:val="true"/>
        <w:overflowPunct w:val="true"/>
        <w:autoSpaceDE w:val="true"/>
        <w:bidi w:val="0"/>
        <w:spacing w:lineRule="exact" w:line="578"/>
        <w:ind w:firstLineChars="200" w:startChars="0" w:start="0" w:endChars="0" w:end="0"/>
        <w:textAlignment w:val="auto"/>
        <w:rPr>
          <w:rFonts w:ascii="仿宋" w:hAnsi="仿宋" w:eastAsia="仿宋" w:cs="仿宋" w:hint="eastAsia"/>
          <w:kern w:val="0"/>
          <w:sz w:val="32"/>
          <w:szCs w:val="22"/>
        </w:rPr>
      </w:pPr>
      <w:r>
        <w:rPr>
          <w:rFonts w:ascii="仿宋" w:hAnsi="仿宋" w:cs="仿宋" w:hint="eastAsia" w:eastAsia="仿宋"/>
          <w:kern w:val="0"/>
          <w:sz w:val="32"/>
          <w:szCs w:val="22"/>
        </w:rPr>
        <w:t>（三）因延误轮换、管理不善或者其他原因造成严重坏粮事故；</w:t>
      </w:r>
    </w:p>
    <w:p>
      <w:pPr>
        <w:pStyle w:val="Normal"/>
        <w:keepNext w:val="false"/>
        <w:keepLines w:val="false"/>
        <w:pageBreakBefore w:val="false"/>
        <w:kinsoku w:val="true"/>
        <w:overflowPunct w:val="true"/>
        <w:autoSpaceDE w:val="true"/>
        <w:bidi w:val="0"/>
        <w:spacing w:lineRule="exact" w:line="578"/>
        <w:ind w:firstLineChars="200" w:startChars="0" w:start="0" w:endChars="0" w:end="0"/>
        <w:textAlignment w:val="auto"/>
        <w:rPr>
          <w:rFonts w:ascii="仿宋" w:hAnsi="仿宋" w:eastAsia="仿宋" w:cs="仿宋" w:hint="eastAsia"/>
          <w:kern w:val="0"/>
          <w:sz w:val="32"/>
          <w:szCs w:val="22"/>
        </w:rPr>
      </w:pPr>
      <w:r>
        <w:rPr>
          <w:rFonts w:ascii="仿宋" w:hAnsi="仿宋" w:cs="仿宋" w:hint="eastAsia" w:eastAsia="仿宋"/>
          <w:kern w:val="0"/>
          <w:sz w:val="32"/>
          <w:szCs w:val="22"/>
        </w:rPr>
        <w:t>（四）</w:t>
      </w:r>
      <w:r>
        <w:rPr>
          <w:rFonts w:ascii="仿宋" w:hAnsi="仿宋" w:cs="仿宋" w:hint="eastAsia" w:eastAsia="仿宋"/>
          <w:sz w:val="32"/>
          <w:szCs w:val="32"/>
        </w:rPr>
        <w:t>通过以陈顶新、以次充好、虚假购销、虚假轮换、违规倒卖等方式，套取粮食价差和财政补贴，骗取信贷资金；</w:t>
      </w:r>
    </w:p>
    <w:p>
      <w:pPr>
        <w:pStyle w:val="Normal"/>
        <w:keepNext w:val="false"/>
        <w:keepLines w:val="false"/>
        <w:pageBreakBefore w:val="false"/>
        <w:kinsoku w:val="true"/>
        <w:overflowPunct w:val="true"/>
        <w:autoSpaceDE w:val="true"/>
        <w:bidi w:val="0"/>
        <w:snapToGrid w:val="true"/>
        <w:spacing w:lineRule="exact" w:line="578"/>
        <w:ind w:firstLineChars="200" w:startChars="0" w:start="0" w:endChars="0" w:end="0"/>
        <w:textAlignment w:val="auto"/>
        <w:rPr>
          <w:rFonts w:ascii="仿宋" w:hAnsi="仿宋" w:eastAsia="仿宋" w:cs="仿宋" w:hint="eastAsia"/>
          <w:kern w:val="0"/>
          <w:sz w:val="32"/>
          <w:szCs w:val="22"/>
        </w:rPr>
      </w:pPr>
      <w:r>
        <w:rPr>
          <w:rFonts w:ascii="仿宋" w:hAnsi="仿宋" w:cs="仿宋" w:hint="eastAsia" w:eastAsia="仿宋"/>
          <w:b w:val="false"/>
          <w:bCs/>
          <w:color w:val="000000"/>
          <w:sz w:val="32"/>
          <w:szCs w:val="32"/>
        </w:rPr>
        <w:t>（五）挤占、挪用财政补贴和信贷资金；</w:t>
      </w:r>
    </w:p>
    <w:p>
      <w:pPr>
        <w:pStyle w:val="Normal"/>
        <w:keepNext w:val="false"/>
        <w:keepLines w:val="false"/>
        <w:pageBreakBefore w:val="false"/>
        <w:kinsoku w:val="true"/>
        <w:overflowPunct w:val="true"/>
        <w:autoSpaceDE w:val="true"/>
        <w:bidi w:val="0"/>
        <w:spacing w:lineRule="exact" w:line="578"/>
        <w:ind w:firstLineChars="200" w:startChars="0" w:start="0" w:endChars="0" w:end="0"/>
        <w:textAlignment w:val="auto"/>
        <w:rPr>
          <w:rFonts w:ascii="仿宋" w:hAnsi="仿宋" w:eastAsia="仿宋" w:cs="仿宋" w:hint="eastAsia"/>
          <w:kern w:val="0"/>
          <w:sz w:val="32"/>
          <w:szCs w:val="22"/>
        </w:rPr>
      </w:pPr>
      <w:r>
        <w:rPr>
          <w:rFonts w:ascii="仿宋" w:hAnsi="仿宋" w:cs="仿宋" w:hint="eastAsia" w:eastAsia="仿宋"/>
          <w:kern w:val="0"/>
          <w:sz w:val="32"/>
          <w:szCs w:val="22"/>
        </w:rPr>
        <w:t>（六）以地方储备粮及其相关设施设备办理抵质押贷款、提供担保或者清偿债务、进行期货实物交割；</w:t>
      </w:r>
    </w:p>
    <w:p>
      <w:pPr>
        <w:pStyle w:val="Normal"/>
        <w:keepNext w:val="false"/>
        <w:keepLines w:val="false"/>
        <w:pageBreakBefore w:val="false"/>
        <w:kinsoku w:val="true"/>
        <w:overflowPunct w:val="true"/>
        <w:autoSpaceDE w:val="true"/>
        <w:bidi w:val="0"/>
        <w:snapToGrid w:val="true"/>
        <w:spacing w:lineRule="exact" w:line="578"/>
        <w:ind w:firstLineChars="200" w:startChars="0" w:start="0" w:endChars="0" w:end="0"/>
        <w:textAlignment w:val="auto"/>
        <w:rPr>
          <w:rFonts w:ascii="仿宋" w:hAnsi="仿宋" w:eastAsia="仿宋" w:cs="仿宋" w:hint="eastAsia"/>
          <w:b w:val="false"/>
          <w:bCs/>
          <w:color w:val="000000"/>
          <w:sz w:val="32"/>
          <w:szCs w:val="32"/>
        </w:rPr>
      </w:pPr>
      <w:r>
        <w:rPr>
          <w:rFonts w:ascii="仿宋" w:hAnsi="仿宋" w:cs="仿宋" w:hint="eastAsia" w:eastAsia="仿宋"/>
          <w:b w:val="false"/>
          <w:bCs/>
          <w:color w:val="000000"/>
          <w:sz w:val="32"/>
          <w:szCs w:val="32"/>
        </w:rPr>
        <w:t>（七）利用地方储备粮进行除政府委托的政策性任务以外的其他商业经营；</w:t>
      </w:r>
    </w:p>
    <w:p>
      <w:pPr>
        <w:pStyle w:val="Normal"/>
        <w:keepNext w:val="false"/>
        <w:keepLines w:val="false"/>
        <w:pageBreakBefore w:val="false"/>
        <w:kinsoku w:val="true"/>
        <w:overflowPunct w:val="true"/>
        <w:autoSpaceDE w:val="true"/>
        <w:bidi w:val="0"/>
        <w:spacing w:lineRule="exact" w:line="578"/>
        <w:ind w:firstLineChars="200" w:startChars="0" w:start="0" w:endChars="0" w:end="0"/>
        <w:textAlignment w:val="auto"/>
        <w:rPr>
          <w:rFonts w:ascii="仿宋" w:hAnsi="仿宋" w:eastAsia="仿宋" w:cs="仿宋" w:hint="eastAsia"/>
          <w:kern w:val="0"/>
          <w:sz w:val="32"/>
          <w:szCs w:val="22"/>
        </w:rPr>
      </w:pPr>
      <w:r>
        <w:rPr>
          <w:rFonts w:ascii="仿宋" w:hAnsi="仿宋" w:cs="仿宋" w:hint="eastAsia" w:eastAsia="仿宋"/>
          <w:b w:val="false"/>
          <w:bCs/>
          <w:color w:val="000000"/>
          <w:sz w:val="32"/>
          <w:szCs w:val="32"/>
        </w:rPr>
        <w:t>（八）擅自动用地方储备粮，拒不执行或者擅自改变地方储备粮收储、轮换计划和动用命令；</w:t>
      </w:r>
    </w:p>
    <w:p>
      <w:pPr>
        <w:pStyle w:val="Normal"/>
        <w:keepNext w:val="false"/>
        <w:keepLines w:val="false"/>
        <w:pageBreakBefore w:val="false"/>
        <w:kinsoku w:val="true"/>
        <w:overflowPunct w:val="true"/>
        <w:autoSpaceDE w:val="true"/>
        <w:bidi w:val="0"/>
        <w:spacing w:lineRule="exact" w:line="578"/>
        <w:ind w:firstLineChars="200" w:startChars="0" w:start="0" w:endChars="0" w:end="0"/>
        <w:textAlignment w:val="auto"/>
        <w:rPr>
          <w:rFonts w:ascii="仿宋" w:hAnsi="仿宋" w:eastAsia="仿宋" w:cs="仿宋" w:hint="eastAsia"/>
          <w:kern w:val="0"/>
          <w:sz w:val="32"/>
          <w:szCs w:val="22"/>
        </w:rPr>
      </w:pPr>
      <w:r>
        <w:rPr>
          <w:rFonts w:ascii="仿宋" w:hAnsi="仿宋" w:cs="仿宋" w:hint="eastAsia" w:eastAsia="仿宋"/>
          <w:kern w:val="0"/>
          <w:sz w:val="32"/>
          <w:szCs w:val="22"/>
        </w:rPr>
        <w:t>（九）其他直接或者间接影响地方储备粮安全的行为。</w:t>
      </w:r>
    </w:p>
    <w:p>
      <w:pPr>
        <w:pStyle w:val="Normal"/>
        <w:keepNext w:val="false"/>
        <w:keepLines w:val="false"/>
        <w:pageBreakBefore w:val="false"/>
        <w:kinsoku w:val="true"/>
        <w:overflowPunct w:val="true"/>
        <w:autoSpaceDE w:val="true"/>
        <w:bidi w:val="0"/>
        <w:spacing w:lineRule="exact" w:line="578"/>
        <w:ind w:firstLineChars="200" w:startChars="0" w:start="0" w:endChars="0" w:end="0"/>
        <w:textAlignment w:val="auto"/>
        <w:rPr>
          <w:rFonts w:ascii="仿宋" w:hAnsi="仿宋" w:eastAsia="仿宋" w:cs="仿宋" w:hint="eastAsia"/>
          <w:kern w:val="0"/>
          <w:sz w:val="32"/>
          <w:szCs w:val="22"/>
        </w:rPr>
      </w:pPr>
      <w:r>
        <w:rPr>
          <w:rFonts w:ascii="黑体" w:hAnsi="黑体" w:cs="黑体" w:hint="eastAsia" w:eastAsia="黑体"/>
          <w:kern w:val="0"/>
          <w:sz w:val="32"/>
          <w:szCs w:val="22"/>
        </w:rPr>
        <w:t xml:space="preserve">第二十条  </w:t>
      </w:r>
      <w:r>
        <w:rPr>
          <w:rFonts w:ascii="仿宋" w:hAnsi="仿宋" w:cs="仿宋" w:hint="eastAsia" w:eastAsia="仿宋"/>
          <w:kern w:val="0"/>
          <w:sz w:val="32"/>
          <w:szCs w:val="22"/>
        </w:rPr>
        <w:t>承储企业有违反本条例规定的违法情形且情节严重的，对其法定代表人、主要负责人、直接负责的主管人员和其他直接责任人员处以其上一年度从本企业取得收入的一倍以上十倍以下罚款；构成犯罪的，依法追究刑事责任。</w:t>
      </w:r>
    </w:p>
    <w:p>
      <w:pPr>
        <w:pStyle w:val="Normal"/>
        <w:keepNext w:val="false"/>
        <w:keepLines w:val="false"/>
        <w:pageBreakBefore w:val="false"/>
        <w:kinsoku w:val="true"/>
        <w:overflowPunct w:val="true"/>
        <w:autoSpaceDE w:val="true"/>
        <w:bidi w:val="0"/>
        <w:spacing w:lineRule="exact" w:line="578"/>
        <w:ind w:firstLineChars="200" w:startChars="0" w:start="0" w:endChars="0" w:end="0"/>
        <w:textAlignment w:val="auto"/>
        <w:rPr/>
      </w:pPr>
      <w:r>
        <w:rPr>
          <w:rFonts w:ascii="黑体" w:hAnsi="黑体" w:cs="黑体" w:hint="eastAsia" w:eastAsia="黑体"/>
          <w:kern w:val="0"/>
          <w:sz w:val="32"/>
          <w:szCs w:val="22"/>
        </w:rPr>
        <w:t xml:space="preserve">第二十一条  </w:t>
      </w:r>
      <w:r>
        <w:rPr>
          <w:rFonts w:ascii="仿宋" w:hAnsi="仿宋" w:cs="仿宋" w:hint="eastAsia" w:eastAsia="仿宋"/>
          <w:kern w:val="0"/>
          <w:sz w:val="32"/>
          <w:szCs w:val="22"/>
        </w:rPr>
        <w:t>本条例自</w:t>
      </w:r>
      <w:r>
        <w:rPr>
          <w:rFonts w:eastAsia="仿宋" w:cs="仿宋" w:hint="eastAsia" w:ascii="仿宋" w:hAnsi="仿宋"/>
          <w:kern w:val="0"/>
          <w:sz w:val="32"/>
          <w:szCs w:val="22"/>
        </w:rPr>
        <w:t>2021</w:t>
      </w:r>
      <w:r>
        <w:rPr>
          <w:rFonts w:ascii="仿宋" w:hAnsi="仿宋" w:cs="仿宋" w:hint="eastAsia" w:eastAsia="仿宋"/>
          <w:kern w:val="0"/>
          <w:sz w:val="32"/>
          <w:szCs w:val="22"/>
        </w:rPr>
        <w:t>年</w:t>
      </w:r>
      <w:r>
        <w:rPr>
          <w:rFonts w:eastAsia="仿宋" w:cs="仿宋" w:hint="eastAsia" w:ascii="仿宋" w:hAnsi="仿宋"/>
          <w:kern w:val="0"/>
          <w:sz w:val="32"/>
          <w:szCs w:val="22"/>
        </w:rPr>
        <w:t>8</w:t>
      </w:r>
      <w:r>
        <w:rPr>
          <w:rFonts w:ascii="仿宋" w:hAnsi="仿宋" w:cs="仿宋" w:hint="eastAsia" w:eastAsia="仿宋"/>
          <w:kern w:val="0"/>
          <w:sz w:val="32"/>
          <w:szCs w:val="22"/>
        </w:rPr>
        <w:t>月</w:t>
      </w:r>
      <w:r>
        <w:rPr>
          <w:rFonts w:eastAsia="仿宋" w:cs="仿宋" w:hint="eastAsia" w:ascii="仿宋" w:hAnsi="仿宋"/>
          <w:kern w:val="0"/>
          <w:sz w:val="32"/>
          <w:szCs w:val="22"/>
        </w:rPr>
        <w:t>1</w:t>
      </w:r>
      <w:r>
        <w:rPr>
          <w:rFonts w:ascii="仿宋" w:hAnsi="仿宋" w:cs="仿宋" w:hint="eastAsia" w:eastAsia="仿宋"/>
          <w:kern w:val="0"/>
          <w:sz w:val="32"/>
          <w:szCs w:val="22"/>
        </w:rPr>
        <w:t>日起施行。</w:t>
      </w:r>
    </w:p>
    <w:sectPr>
      <w:footerReference w:type="default" r:id="rId2"/>
      <w:type w:val="nextPage"/>
      <w:pgSz w:w="11906" w:h="16838"/>
      <w:pgMar w:left="1587" w:right="1474" w:gutter="0" w:header="0" w:top="2097" w:footer="1587" w:bottom="1984"/>
      <w:pgNumType w:fmt="decimal"/>
      <w:formProt w:val="false"/>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仿宋_GB2312">
    <w:charset w:val="86"/>
    <w:family w:val="auto"/>
    <w:pitch w:val="default"/>
  </w:font>
  <w:font w:name="Liberation Sans">
    <w:altName w:val="Arial"/>
    <w:charset w:val="01" w:characterSet="utf-8"/>
    <w:family w:val="swiss"/>
    <w:pitch w:val="variable"/>
  </w:font>
  <w:font w:name="宋体">
    <w:charset w:val="86"/>
    <w:family w:val="auto"/>
    <w:pitch w:val="default"/>
  </w:font>
  <w:font w:name="Calibri">
    <w:charset w:val="00" w:characterSet="windows-1252"/>
    <w:family w:val="auto"/>
    <w:pitch w:val="default"/>
  </w:font>
  <w:font w:name="Times New Roman">
    <w:charset w:val="01"/>
    <w:family w:val="roman"/>
    <w:pitch w:val="default"/>
  </w:font>
  <w:font w:name="楷体">
    <w:charset w:val="86"/>
    <w:family w:val="auto"/>
    <w:pitch w:val="default"/>
  </w:font>
  <w:font w:name="黑体">
    <w:charset w:val="86"/>
    <w:family w:val="auto"/>
    <w:pitch w:val="default"/>
  </w:font>
  <w:font w:name="仿宋">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left" w:pos="444" w:leader="none"/>
      </w:tabs>
      <w:rPr>
        <w:rFonts w:hint="eastAsia"/>
      </w:rPr>
    </w:pPr>
    <w:r>
      <w:rPr>
        <w:rFonts w:hint="eastAsia"/>
      </w:rPr>
      <w:tab/>
    </w:r>
    <w:r>
      <mc:AlternateContent>
        <mc:Choice Requires="wps">
          <w:drawing>
            <wp:anchor distT="0" distB="0" distL="114935" distR="0" simplePos="0" relativeHeight="10" behindDoc="1" locked="0" layoutInCell="0" allowOverlap="1">
              <wp:simplePos x="0" y="0"/>
              <wp:positionH relativeFrom="margin">
                <wp:align>outside</wp:align>
              </wp:positionH>
              <wp:positionV relativeFrom="paragraph">
                <wp:posOffset>635</wp:posOffset>
              </wp:positionV>
              <wp:extent cx="15875" cy="146050"/>
              <wp:effectExtent l="0" t="0" r="0" b="0"/>
              <wp:wrapNone/>
              <wp:docPr id="1" name="Frame2"/>
              <a:graphic xmlns:a="http://schemas.openxmlformats.org/drawingml/2006/main">
                <a:graphicData uri="http://schemas.microsoft.com/office/word/2010/wordprocessingShape">
                  <wps:wsp>
                    <wps:cNvSpPr txBox="1"/>
                    <wps:spPr>
                      <a:xfrm>
                        <a:off x="0" y="0"/>
                        <a:ext cx="15875" cy="146050"/>
                      </a:xfrm>
                      <a:prstGeom prst="rect"/>
                      <a:solidFill>
                        <a:srgbClr val="FFFFFF">
                          <a:alpha val="0"/>
                        </a:srgbClr>
                      </a:solidFill>
                    </wps:spPr>
                    <wps:txbx>
                      <w:txbxContent>
                        <w:p>
                          <w:pPr>
                            <w:pStyle w:val="Footer"/>
                            <w:rPr>
                              <w:rFonts w:eastAsia="仿宋_GB2312" w:hint="eastAsia"/>
                            </w:rPr>
                          </w:pPr>
                          <w:r>
                            <w:rPr>
                              <w:rFonts w:eastAsia="仿宋_GB2312" w:hint="eastAsia"/>
                            </w:rPr>
                          </w:r>
                        </w:p>
                      </w:txbxContent>
                    </wps:txbx>
                    <wps:bodyPr anchor="t" lIns="635" tIns="635" rIns="635" bIns="635">
                      <a:spAutoFit/>
                    </wps:bodyPr>
                  </wps:wsp>
                </a:graphicData>
              </a:graphic>
            </wp:anchor>
          </w:drawing>
        </mc:Choice>
        <mc:Fallback>
          <w:pict>
            <v:rect fillcolor="#FFFFFF" style="position:absolute;rotation:-0;width:1.25pt;height:11.5pt;mso-wrap-distance-left:9.05pt;mso-wrap-distance-right:0pt;mso-wrap-distance-top:0pt;mso-wrap-distance-bottom:0pt;margin-top:0pt;mso-position-vertical-relative:text;margin-left:441pt;mso-position-horizontal:outside;mso-position-horizontal-relative:margin">
              <v:fill opacity="0f"/>
              <v:textbox inset="0.000694444444444445in,0.000694444444444445in,0.000694444444444445in,0.000694444444444445in">
                <w:txbxContent>
                  <w:p>
                    <w:pPr>
                      <w:pStyle w:val="Footer"/>
                      <w:rPr>
                        <w:rFonts w:eastAsia="仿宋_GB2312" w:hint="eastAsia"/>
                      </w:rPr>
                    </w:pPr>
                    <w:r>
                      <w:rPr>
                        <w:rFonts w:eastAsia="仿宋_GB2312" w:hint="eastAsia"/>
                      </w:rPr>
                    </w:r>
                  </w:p>
                </w:txbxContent>
              </v:textbox>
              <w10:wrap type="none"/>
            </v:rect>
          </w:pict>
        </mc:Fallback>
      </mc:AlternateContent>
    </w:r>
    <w:r>
      <mc:AlternateContent>
        <mc:Choice Requires="wps">
          <w:drawing>
            <wp:anchor distT="0" distB="0" distL="114935" distR="0" simplePos="0" relativeHeight="19" behindDoc="1" locked="0" layoutInCell="0" allowOverlap="1">
              <wp:simplePos x="0" y="0"/>
              <wp:positionH relativeFrom="margin">
                <wp:align>outside</wp:align>
              </wp:positionH>
              <wp:positionV relativeFrom="paragraph">
                <wp:posOffset>-21590</wp:posOffset>
              </wp:positionV>
              <wp:extent cx="584200" cy="481330"/>
              <wp:effectExtent l="0" t="0" r="0" b="0"/>
              <wp:wrapNone/>
              <wp:docPr id="2" name="Frame1"/>
              <a:graphic xmlns:a="http://schemas.openxmlformats.org/drawingml/2006/main">
                <a:graphicData uri="http://schemas.microsoft.com/office/word/2010/wordprocessingShape">
                  <wps:wsp>
                    <wps:cNvSpPr txBox="1"/>
                    <wps:spPr>
                      <a:xfrm>
                        <a:off x="0" y="0"/>
                        <a:ext cx="584200" cy="481330"/>
                      </a:xfrm>
                      <a:prstGeom prst="rect"/>
                      <a:solidFill>
                        <a:srgbClr val="FFFFFF">
                          <a:alpha val="0"/>
                        </a:srgbClr>
                      </a:solidFill>
                    </wps:spPr>
                    <wps:txbx>
                      <w:txbxContent>
                        <w:p>
                          <w:pPr>
                            <w:pStyle w:val="Footer"/>
                            <w:keepNext w:val="false"/>
                            <w:keepLines w:val="false"/>
                            <w:pageBreakBefore w:val="false"/>
                            <w:widowControl w:val="false"/>
                            <w:kinsoku w:val="true"/>
                            <w:overflowPunct w:val="true"/>
                            <w:autoSpaceDE w:val="true"/>
                            <w:bidi w:val="0"/>
                            <w:snapToGrid w:val="false"/>
                            <w:ind w:firstLineChars="0" w:firstLine="0" w:startChars="100" w:endChars="100"/>
                            <w:textAlignment w:val="auto"/>
                            <w:rPr/>
                          </w:pPr>
                          <w:r>
                            <w:rPr>
                              <w:rFonts w:eastAsia="仿宋" w:cs="仿宋" w:hint="eastAsia" w:ascii="仿宋" w:hAnsi="仿宋"/>
                              <w:sz w:val="28"/>
                              <w:szCs w:val="28"/>
                            </w:rPr>
                            <w:t xml:space="preserve">— </w:t>
                          </w:r>
                          <w:r>
                            <w:rPr>
                              <w:rFonts w:eastAsia="宋体" w:cs="Times New Roman" w:ascii="Times New Roman" w:hAnsi="Times New Roman"/>
                              <w:sz w:val="28"/>
                              <w:szCs w:val="28"/>
                            </w:rPr>
                            <w:fldChar w:fldCharType="begin"/>
                          </w:r>
                          <w:r>
                            <w:rPr>
                              <w:rFonts w:eastAsia="宋体" w:cs="Times New Roman" w:ascii="Times New Roman" w:hAnsi="Times New Roman"/>
                              <w:sz w:val="28"/>
                              <w:szCs w:val="28"/>
                            </w:rPr>
                            <w:instrText xml:space="preserve"> PAGE </w:instrText>
                          </w:r>
                          <w:r>
                            <w:rPr>
                              <w:rFonts w:eastAsia="宋体" w:cs="Times New Roman" w:ascii="Times New Roman" w:hAnsi="Times New Roman"/>
                              <w:sz w:val="28"/>
                              <w:szCs w:val="28"/>
                            </w:rPr>
                            <w:fldChar w:fldCharType="separate"/>
                          </w:r>
                          <w:r>
                            <w:rPr>
                              <w:rFonts w:eastAsia="宋体" w:cs="Times New Roman" w:ascii="Times New Roman" w:hAnsi="Times New Roman"/>
                              <w:sz w:val="28"/>
                              <w:szCs w:val="28"/>
                            </w:rPr>
                            <w:t>9</w:t>
                          </w:r>
                          <w:r>
                            <w:rPr>
                              <w:rFonts w:eastAsia="宋体" w:cs="Times New Roman" w:ascii="Times New Roman" w:hAnsi="Times New Roman"/>
                              <w:sz w:val="28"/>
                              <w:szCs w:val="28"/>
                            </w:rPr>
                            <w:fldChar w:fldCharType="end"/>
                          </w:r>
                          <w:r>
                            <w:rPr>
                              <w:rFonts w:eastAsia="宋体" w:cs="Times New Roman" w:hint="eastAsia" w:ascii="Times New Roman" w:hAnsi="Times New Roman"/>
                              <w:sz w:val="28"/>
                              <w:szCs w:val="28"/>
                            </w:rPr>
                            <w:t xml:space="preserve"> </w:t>
                          </w:r>
                          <w:r>
                            <w:rPr>
                              <w:rFonts w:eastAsia="仿宋" w:cs="仿宋" w:hint="eastAsia" w:ascii="仿宋" w:hAnsi="仿宋"/>
                              <w:sz w:val="28"/>
                              <w:szCs w:val="28"/>
                            </w:rPr>
                            <w:t>—</w:t>
                          </w:r>
                        </w:p>
                      </w:txbxContent>
                    </wps:txbx>
                    <wps:bodyPr anchor="t" lIns="635" tIns="635" rIns="635" bIns="635">
                      <a:spAutoFit/>
                    </wps:bodyPr>
                  </wps:wsp>
                </a:graphicData>
              </a:graphic>
            </wp:anchor>
          </w:drawing>
        </mc:Choice>
        <mc:Fallback>
          <w:pict>
            <v:rect fillcolor="#FFFFFF" style="position:absolute;rotation:-0;width:46pt;height:37.9pt;mso-wrap-distance-left:9.05pt;mso-wrap-distance-right:0pt;mso-wrap-distance-top:0pt;mso-wrap-distance-bottom:0pt;margin-top:-1.7pt;mso-position-vertical-relative:text;margin-left:385.9pt;mso-position-horizontal:outside;mso-position-horizontal-relative:margin">
              <v:fill opacity="0f"/>
              <v:textbox inset="0.000694444444444445in,0.000694444444444445in,0.000694444444444445in,0.000694444444444445in">
                <w:txbxContent>
                  <w:p>
                    <w:pPr>
                      <w:pStyle w:val="Footer"/>
                      <w:keepNext w:val="false"/>
                      <w:keepLines w:val="false"/>
                      <w:pageBreakBefore w:val="false"/>
                      <w:widowControl w:val="false"/>
                      <w:kinsoku w:val="true"/>
                      <w:overflowPunct w:val="true"/>
                      <w:autoSpaceDE w:val="true"/>
                      <w:bidi w:val="0"/>
                      <w:snapToGrid w:val="false"/>
                      <w:ind w:firstLineChars="0" w:firstLine="0" w:startChars="100" w:endChars="100"/>
                      <w:textAlignment w:val="auto"/>
                      <w:rPr/>
                    </w:pPr>
                    <w:r>
                      <w:rPr>
                        <w:rFonts w:eastAsia="仿宋" w:cs="仿宋" w:hint="eastAsia" w:ascii="仿宋" w:hAnsi="仿宋"/>
                        <w:sz w:val="28"/>
                        <w:szCs w:val="28"/>
                      </w:rPr>
                      <w:t xml:space="preserve">— </w:t>
                    </w:r>
                    <w:r>
                      <w:rPr>
                        <w:rFonts w:eastAsia="宋体" w:cs="Times New Roman" w:ascii="Times New Roman" w:hAnsi="Times New Roman"/>
                        <w:sz w:val="28"/>
                        <w:szCs w:val="28"/>
                      </w:rPr>
                      <w:fldChar w:fldCharType="begin"/>
                    </w:r>
                    <w:r>
                      <w:rPr>
                        <w:rFonts w:eastAsia="宋体" w:cs="Times New Roman" w:ascii="Times New Roman" w:hAnsi="Times New Roman"/>
                        <w:sz w:val="28"/>
                        <w:szCs w:val="28"/>
                      </w:rPr>
                      <w:instrText xml:space="preserve"> PAGE </w:instrText>
                    </w:r>
                    <w:r>
                      <w:rPr>
                        <w:rFonts w:eastAsia="宋体" w:cs="Times New Roman" w:ascii="Times New Roman" w:hAnsi="Times New Roman"/>
                        <w:sz w:val="28"/>
                        <w:szCs w:val="28"/>
                      </w:rPr>
                      <w:fldChar w:fldCharType="separate"/>
                    </w:r>
                    <w:r>
                      <w:rPr>
                        <w:rFonts w:eastAsia="宋体" w:cs="Times New Roman" w:ascii="Times New Roman" w:hAnsi="Times New Roman"/>
                        <w:sz w:val="28"/>
                        <w:szCs w:val="28"/>
                      </w:rPr>
                      <w:t>9</w:t>
                    </w:r>
                    <w:r>
                      <w:rPr>
                        <w:rFonts w:eastAsia="宋体" w:cs="Times New Roman" w:ascii="Times New Roman" w:hAnsi="Times New Roman"/>
                        <w:sz w:val="28"/>
                        <w:szCs w:val="28"/>
                      </w:rPr>
                      <w:fldChar w:fldCharType="end"/>
                    </w:r>
                    <w:r>
                      <w:rPr>
                        <w:rFonts w:eastAsia="宋体" w:cs="Times New Roman" w:hint="eastAsia" w:ascii="Times New Roman" w:hAnsi="Times New Roman"/>
                        <w:sz w:val="28"/>
                        <w:szCs w:val="28"/>
                      </w:rPr>
                      <w:t xml:space="preserve"> </w:t>
                    </w:r>
                    <w:r>
                      <w:rPr>
                        <w:rFonts w:eastAsia="仿宋" w:cs="仿宋" w:hint="eastAsia" w:ascii="仿宋" w:hAnsi="仿宋"/>
                        <w:sz w:val="28"/>
                        <w:szCs w:val="28"/>
                      </w:rPr>
                      <w:t>—</w:t>
                    </w:r>
                  </w:p>
                </w:txbxContent>
              </v:textbox>
              <w10:wrap type="non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chineseCountingThousand"/>
      <w:suff w:val="nothing"/>
      <w:lvlText w:val="（%1）"/>
      <w:lvlJc w:val="start"/>
      <w:pPr>
        <w:tabs>
          <w:tab w:val="num" w:pos="0"/>
        </w:tabs>
        <w:ind w:start="0" w:hanging="0"/>
      </w:pPr>
      <w:rPr>
        <w:rFonts w:hint="eastAsia"/>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30"/>
  <w:defaultTabStop w:val="420"/>
  <w:autoHyphenation w:val="true"/>
  <w:hyphenationZone w:val="0"/>
  <w:compat>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仿宋_GB2312" w:hAnsi="仿宋_GB2312" w:eastAsia="仿宋_GB2312" w:cs="仿宋_GB2312"/>
      <w:color w:val="auto"/>
      <w:kern w:val="2"/>
      <w:sz w:val="32"/>
      <w:szCs w:val="32"/>
      <w:lang w:val="en-US" w:eastAsia="zh-CN" w:bidi="hi-IN"/>
    </w:rPr>
  </w:style>
  <w:style w:type="character" w:styleId="WW8Num1z0">
    <w:name w:val="WW8Num1z0"/>
    <w:qFormat/>
    <w:rPr>
      <w:rFonts w:hint="eastAsia"/>
    </w:rPr>
  </w:style>
  <w:style w:type="character" w:styleId="Style14">
    <w:name w:val="默认段落字体"/>
    <w:qFormat/>
    <w:rPr/>
  </w:style>
  <w:style w:type="character" w:styleId="PageNumber">
    <w:name w:val="page number"/>
    <w:basedOn w:val="Style14"/>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pPr>
    <w:rPr>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Char1">
    <w:name w:val="Char1"/>
    <w:basedOn w:val="Normal"/>
    <w:qFormat/>
    <w:pPr/>
    <w:rPr/>
  </w:style>
  <w:style w:type="paragraph" w:styleId="NormalWeb">
    <w:name w:val="Normal (Web)"/>
    <w:basedOn w:val="Normal"/>
    <w:qFormat/>
    <w:pPr>
      <w:widowControl/>
      <w:spacing w:before="280" w:after="280"/>
      <w:jc w:val="start"/>
    </w:pPr>
    <w:rPr>
      <w:rFonts w:ascii="宋体" w:hAnsi="宋体" w:eastAsia="宋体" w:cs="宋体"/>
      <w:kern w:val="0"/>
      <w:sz w:val="24"/>
      <w:szCs w:val="24"/>
    </w:rPr>
  </w:style>
  <w:style w:type="paragraph" w:styleId="NewNew">
    <w:name w:val="正文 New New"/>
    <w:qFormat/>
    <w:pPr>
      <w:widowControl w:val="false"/>
      <w:bidi w:val="0"/>
      <w:jc w:val="both"/>
    </w:pPr>
    <w:rPr>
      <w:rFonts w:ascii="Calibri" w:hAnsi="Calibri" w:eastAsia="宋体" w:cs="黑体"/>
      <w:color w:val="auto"/>
      <w:kern w:val="2"/>
      <w:sz w:val="32"/>
      <w:szCs w:val="22"/>
      <w:lang w:val="en-US" w:eastAsia="zh-CN" w:bidi="hi-IN"/>
    </w:rPr>
  </w:style>
  <w:style w:type="paragraph" w:styleId="NewNewNewNewNewNewNewNewNewNewNewNewNewNewNewNewNewNewNewNewNewNewNewNewNewNewNewNewNewNewNewNewNewNewNewNewNewNewNewNewNewNewNewNewNewNewNewNewNewNewNewNewNewNewNewNewNewNewNewNewNewNewNe">
    <w:name w:val="正文 New New New New New New New New New New New New New New New New New New New New New New New New New New New New New New New New New New New New New New New New New New New New New New New New New New New New New New New New New New New New New New Ne"/>
    <w:basedOn w:val="NewNew"/>
    <w:qFormat/>
    <w:pPr>
      <w:keepNext w:val="false"/>
      <w:keepLines w:val="false"/>
      <w:widowControl w:val="false"/>
      <w:spacing w:before="0" w:after="0"/>
      <w:ind w:hanging="0" w:start="0" w:end="0"/>
      <w:jc w:val="both"/>
    </w:pPr>
    <w:rPr>
      <w:rFonts w:ascii="Calibri" w:hAnsi="Calibri" w:eastAsia="宋体" w:cs="Times New Roman"/>
      <w:kern w:val="2"/>
      <w:sz w:val="21"/>
      <w:szCs w:val="24"/>
    </w:rPr>
  </w:style>
  <w:style w:type="paragraph" w:styleId="NormalNew">
    <w:name w:val="Normal New"/>
    <w:qFormat/>
    <w:pPr>
      <w:widowControl w:val="false"/>
      <w:bidi w:val="0"/>
      <w:jc w:val="both"/>
    </w:pPr>
    <w:rPr>
      <w:rFonts w:ascii="Times New Roman" w:hAnsi="Times New Roman" w:eastAsia="宋体" w:cs="黑体" w:hint="eastAsia"/>
      <w:color w:val="auto"/>
      <w:kern w:val="2"/>
      <w:sz w:val="21"/>
      <w:szCs w:val="20"/>
      <w:lang w:val="en-US" w:eastAsia="zh-CN" w:bidi="hi-IN"/>
    </w:rPr>
  </w:style>
  <w:style w:type="paragraph" w:styleId="NormalNewNewNewNew">
    <w:name w:val="Normal New New New New"/>
    <w:qFormat/>
    <w:pPr>
      <w:widowControl w:val="false"/>
      <w:bidi w:val="0"/>
      <w:jc w:val="both"/>
    </w:pPr>
    <w:rPr>
      <w:rFonts w:ascii="Calibri" w:hAnsi="Calibri" w:eastAsia="宋体" w:cs="黑体" w:hint="eastAsia"/>
      <w:color w:val="auto"/>
      <w:kern w:val="2"/>
      <w:sz w:val="21"/>
      <w:szCs w:val="20"/>
      <w:lang w:val="en-US" w:eastAsia="zh-CN" w:bidi="hi-IN"/>
    </w:rPr>
  </w:style>
  <w:style w:type="paragraph" w:styleId="NewNewNewNew">
    <w:name w:val="正文 New New New New"/>
    <w:qFormat/>
    <w:pPr>
      <w:widowControl w:val="false"/>
      <w:bidi w:val="0"/>
      <w:jc w:val="both"/>
    </w:pPr>
    <w:rPr>
      <w:rFonts w:ascii="Times New Roman" w:hAnsi="Times New Roman" w:eastAsia="宋体" w:cs="黑体"/>
      <w:color w:val="auto"/>
      <w:kern w:val="2"/>
      <w:sz w:val="21"/>
      <w:szCs w:val="24"/>
      <w:lang w:val="en-US" w:eastAsia="zh-CN" w:bidi="hi-IN"/>
    </w:rPr>
  </w:style>
  <w:style w:type="paragraph" w:styleId="NormalNewNewNewNewNew">
    <w:name w:val="Normal New New New New New"/>
    <w:qFormat/>
    <w:pPr>
      <w:widowControl w:val="false"/>
      <w:bidi w:val="0"/>
      <w:jc w:val="both"/>
    </w:pPr>
    <w:rPr>
      <w:rFonts w:ascii="Times New Roman" w:hAnsi="Times New Roman" w:eastAsia="宋体" w:cs="黑体" w:hint="eastAsia"/>
      <w:color w:val="auto"/>
      <w:kern w:val="2"/>
      <w:sz w:val="21"/>
      <w:szCs w:val="20"/>
      <w:lang w:val="en-US" w:eastAsia="zh-CN" w:bidi="hi-IN"/>
    </w:rPr>
  </w:style>
  <w:style w:type="paragraph" w:styleId="NormalNewNew">
    <w:name w:val="Normal New New"/>
    <w:qFormat/>
    <w:pPr>
      <w:widowControl w:val="false"/>
      <w:bidi w:val="0"/>
      <w:jc w:val="both"/>
    </w:pPr>
    <w:rPr>
      <w:rFonts w:ascii="Times New Roman" w:hAnsi="Times New Roman" w:eastAsia="仿宋" w:cs="黑体" w:hint="eastAsia"/>
      <w:color w:val="auto"/>
      <w:kern w:val="2"/>
      <w:sz w:val="32"/>
      <w:szCs w:val="20"/>
      <w:lang w:val="en-US" w:eastAsia="zh-CN" w:bidi="hi-IN"/>
    </w:rPr>
  </w:style>
  <w:style w:type="paragraph" w:styleId="NormalNewNewNew">
    <w:name w:val="Normal New New New"/>
    <w:qFormat/>
    <w:pPr>
      <w:widowControl w:val="false"/>
      <w:bidi w:val="0"/>
      <w:jc w:val="both"/>
    </w:pPr>
    <w:rPr>
      <w:rFonts w:ascii="Calibri" w:hAnsi="Calibri" w:eastAsia="宋体" w:cs="Times New Roman" w:hint="eastAsia"/>
      <w:color w:val="auto"/>
      <w:kern w:val="2"/>
      <w:sz w:val="21"/>
      <w:szCs w:val="20"/>
      <w:lang w:val="en-US" w:eastAsia="zh-CN" w:bidi="hi-IN"/>
    </w:rPr>
  </w:style>
  <w:style w:type="paragraph" w:styleId="NewNewNew">
    <w:name w:val="正文 New New New"/>
    <w:qFormat/>
    <w:pPr>
      <w:widowControl w:val="false"/>
      <w:bidi w:val="0"/>
      <w:jc w:val="both"/>
    </w:pPr>
    <w:rPr>
      <w:rFonts w:ascii="Calibri" w:hAnsi="Calibri" w:eastAsia="宋体" w:cs="Times New Roman"/>
      <w:color w:val="auto"/>
      <w:kern w:val="2"/>
      <w:sz w:val="21"/>
      <w:szCs w:val="20"/>
      <w:lang w:val="en-US" w:eastAsia="zh-CN" w:bidi="hi-IN"/>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2020-04-30T16:08:00Z</dcterms:created>
  <dc:creator>admin</dc:creator>
  <dc:description/>
  <dc:language>en-US</dc:language>
  <cp:lastModifiedBy/>
  <dcterms:modified xsi:type="dcterms:W3CDTF">2021-08-06T11:13:14Z</dcterms:modified>
  <cp:revision>0</cp:revision>
  <dc:subject/>
  <dc:title>msc</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2052-8.1.0.3199</vt:lpwstr>
  </property>
</Properties>
</file>