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宋体" w:cs="仿宋" w:hint="eastAsia"/>
          <w:sz w:val="32"/>
          <w:szCs w:val="32"/>
        </w:rPr>
      </w:pPr>
      <w:r>
        <w:rPr>
          <w:rFonts w:eastAsia="宋体" w:cs="仿宋"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44"/>
          <w:szCs w:val="44"/>
        </w:rPr>
      </w:pPr>
      <w:r>
        <w:rPr>
          <w:rFonts w:ascii="宋体" w:hAnsi="宋体" w:cs="Times New Roman" w:hint="eastAsia" w:eastAsia="宋体"/>
          <w:b w:val="false"/>
          <w:bCs/>
          <w:kern w:val="2"/>
          <w:sz w:val="44"/>
          <w:szCs w:val="44"/>
        </w:rPr>
        <w:t>辽宁省公路条例</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b w:val="false"/>
          <w:bCs/>
          <w:color w:val="000000"/>
          <w:kern w:val="2"/>
          <w:sz w:val="32"/>
          <w:szCs w:val="32"/>
        </w:rPr>
      </w:pPr>
      <w:r>
        <w:rPr>
          <w:rFonts w:eastAsia="仿宋" w:cs="仿宋" w:hint="eastAsia" w:ascii="仿宋" w:hAnsi="仿宋"/>
          <w:b w:val="false"/>
          <w:bCs/>
          <w:color w:val="000000"/>
          <w:kern w:val="2"/>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38" w:before="0" w:after="0"/>
        <w:ind w:startChars="200" w:endChars="200"/>
        <w:jc w:val="both"/>
        <w:textAlignment w:val="auto"/>
        <w:rPr>
          <w:rFonts w:hint="eastAsia"/>
          <w:color w:val="000000"/>
        </w:rPr>
      </w:pPr>
      <w:r>
        <w:rPr>
          <w:rFonts w:hint="eastAsia"/>
          <w:color w:val="000000"/>
        </w:rPr>
        <w:t>（</w:t>
      </w:r>
      <w:r>
        <w:rPr>
          <w:rFonts w:hint="eastAsia"/>
          <w:color w:val="000000"/>
        </w:rPr>
        <w:t>2006</w:t>
      </w:r>
      <w:r>
        <w:rPr>
          <w:rFonts w:hint="eastAsia"/>
          <w:color w:val="000000"/>
        </w:rPr>
        <w:t>年</w:t>
      </w:r>
      <w:r>
        <w:rPr>
          <w:rFonts w:hint="eastAsia"/>
          <w:color w:val="000000"/>
        </w:rPr>
        <w:t>7</w:t>
      </w:r>
      <w:r>
        <w:rPr>
          <w:rFonts w:hint="eastAsia"/>
          <w:color w:val="000000"/>
        </w:rPr>
        <w:t>月</w:t>
      </w:r>
      <w:r>
        <w:rPr>
          <w:rFonts w:hint="eastAsia"/>
          <w:color w:val="000000"/>
        </w:rPr>
        <w:t>28</w:t>
      </w:r>
      <w:r>
        <w:rPr>
          <w:rFonts w:hint="eastAsia"/>
          <w:color w:val="000000"/>
        </w:rPr>
        <w:t>日辽宁省第十届人民代表大会常务委员会第二十六次会议通过  根据</w:t>
      </w:r>
      <w:r>
        <w:rPr>
          <w:rFonts w:hint="eastAsia"/>
          <w:color w:val="000000"/>
        </w:rPr>
        <w:t>2010</w:t>
      </w:r>
      <w:r>
        <w:rPr>
          <w:rFonts w:hint="eastAsia"/>
          <w:color w:val="000000"/>
        </w:rPr>
        <w:t>年</w:t>
      </w:r>
      <w:r>
        <w:rPr>
          <w:rFonts w:hint="eastAsia"/>
          <w:color w:val="000000"/>
        </w:rPr>
        <w:t>7</w:t>
      </w:r>
      <w:r>
        <w:rPr>
          <w:rFonts w:hint="eastAsia"/>
          <w:color w:val="000000"/>
        </w:rPr>
        <w:t>月</w:t>
      </w:r>
      <w:r>
        <w:rPr>
          <w:rFonts w:hint="eastAsia"/>
          <w:color w:val="000000"/>
        </w:rPr>
        <w:t>30</w:t>
      </w:r>
      <w:r>
        <w:rPr>
          <w:rFonts w:hint="eastAsia"/>
          <w:color w:val="000000"/>
        </w:rPr>
        <w:t>日辽宁省第十一届人民代表大会常务委员会第十八次会议《关于修改部分地方性法规的决定》第一次修正  根据</w:t>
      </w:r>
      <w:r>
        <w:rPr>
          <w:rFonts w:hint="eastAsia"/>
          <w:color w:val="000000"/>
        </w:rPr>
        <w:t>2013</w:t>
      </w:r>
      <w:r>
        <w:rPr>
          <w:rFonts w:hint="eastAsia"/>
          <w:color w:val="000000"/>
        </w:rPr>
        <w:t>年</w:t>
      </w:r>
      <w:r>
        <w:rPr>
          <w:rFonts w:hint="eastAsia"/>
          <w:color w:val="000000"/>
        </w:rPr>
        <w:t>5</w:t>
      </w:r>
      <w:r>
        <w:rPr>
          <w:rFonts w:hint="eastAsia"/>
          <w:color w:val="000000"/>
        </w:rPr>
        <w:t>月</w:t>
      </w:r>
      <w:r>
        <w:rPr>
          <w:rFonts w:hint="eastAsia"/>
          <w:color w:val="000000"/>
        </w:rPr>
        <w:t>30</w:t>
      </w:r>
      <w:r>
        <w:rPr>
          <w:rFonts w:hint="eastAsia"/>
          <w:color w:val="000000"/>
        </w:rPr>
        <w:t>日辽宁省第十二届人民代表大会常务委员会第二次会议《关于修改〈辽宁省公路条例〉的决定》第二次修正  根据</w:t>
      </w:r>
      <w:r>
        <w:rPr>
          <w:rFonts w:hint="eastAsia"/>
          <w:color w:val="000000"/>
        </w:rPr>
        <w:t>2015</w:t>
      </w:r>
      <w:r>
        <w:rPr>
          <w:rFonts w:hint="eastAsia"/>
          <w:color w:val="000000"/>
        </w:rPr>
        <w:t>年</w:t>
      </w:r>
      <w:r>
        <w:rPr>
          <w:rFonts w:hint="eastAsia"/>
          <w:color w:val="000000"/>
        </w:rPr>
        <w:t>9</w:t>
      </w:r>
      <w:r>
        <w:rPr>
          <w:rFonts w:hint="eastAsia"/>
          <w:color w:val="000000"/>
        </w:rPr>
        <w:t>月</w:t>
      </w:r>
      <w:r>
        <w:rPr>
          <w:rFonts w:hint="eastAsia"/>
          <w:color w:val="000000"/>
        </w:rPr>
        <w:t>25</w:t>
      </w:r>
      <w:r>
        <w:rPr>
          <w:rFonts w:hint="eastAsia"/>
          <w:color w:val="000000"/>
        </w:rPr>
        <w:t>日辽宁省第十二届人民代表大会常务委员会第二十一次会议《关于修改部分地方性法规的决定》第三次修正  根据</w:t>
      </w:r>
      <w:r>
        <w:rPr>
          <w:rFonts w:hint="eastAsia"/>
          <w:color w:val="000000"/>
        </w:rPr>
        <w:t>2021</w:t>
      </w:r>
      <w:r>
        <w:rPr>
          <w:rFonts w:hint="eastAsia"/>
          <w:color w:val="000000"/>
        </w:rPr>
        <w:t>年</w:t>
      </w:r>
      <w:r>
        <w:rPr>
          <w:rFonts w:hint="eastAsia"/>
          <w:color w:val="000000"/>
        </w:rPr>
        <w:t>5</w:t>
      </w:r>
      <w:r>
        <w:rPr>
          <w:rFonts w:hint="eastAsia"/>
          <w:color w:val="000000"/>
        </w:rPr>
        <w:t>月</w:t>
      </w:r>
      <w:r>
        <w:rPr>
          <w:rFonts w:hint="eastAsia"/>
          <w:color w:val="000000"/>
        </w:rPr>
        <w:t>27</w:t>
      </w:r>
      <w:r>
        <w:rPr>
          <w:rFonts w:hint="eastAsia"/>
          <w:color w:val="000000"/>
        </w:rPr>
        <w:t>日辽宁省第十三届人民代表大会常务委员会第二十六次会议《关于修改〈辽宁省社会组织管理条例〉等</w:t>
      </w:r>
      <w:r>
        <w:rPr>
          <w:rFonts w:hint="eastAsia"/>
          <w:color w:val="000000"/>
        </w:rPr>
        <w:t>6</w:t>
      </w:r>
      <w:r>
        <w:rPr>
          <w:rFonts w:hint="eastAsia"/>
          <w:color w:val="000000"/>
        </w:rPr>
        <w:t>件地方性法规的决定》第四次修正）</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color w:val="000000"/>
              <w:sz w:val="32"/>
              <w:szCs w:val="32"/>
            </w:rPr>
            <w:instrText xml:space="preserve">TOC \o "1-1" \n  \h \u </w:instrText>
          </w:r>
          <w:r>
            <w:rPr>
              <w:rStyle w:val="IndexLink"/>
              <w:rFonts w:ascii="楷体" w:hAnsi="楷体" w:cs="楷体" w:hint="eastAsia"/>
              <w:color w:val="000000"/>
              <w:sz w:val="32"/>
              <w:szCs w:val="32"/>
            </w:rPr>
            <w:fldChar w:fldCharType="separate"/>
          </w:r>
          <w:hyperlink w:anchor="__RefHeading___Toc2803">
            <w:r>
              <w:rPr>
                <w:rStyle w:val="IndexLink"/>
                <w:rFonts w:ascii="楷体" w:hAnsi="楷体" w:cs="楷体" w:hint="eastAsia"/>
                <w:color w:val="000000"/>
                <w:sz w:val="32"/>
                <w:szCs w:val="32"/>
              </w:rPr>
              <w:t>第一章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总则</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3852">
            <w:r>
              <w:rPr>
                <w:rStyle w:val="IndexLink"/>
                <w:rFonts w:ascii="楷体" w:hAnsi="楷体" w:cs="楷体" w:hint="eastAsia"/>
                <w:color w:val="000000"/>
                <w:sz w:val="32"/>
                <w:szCs w:val="32"/>
              </w:rPr>
              <w:t>第二章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公路规划</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15781">
            <w:r>
              <w:rPr>
                <w:rStyle w:val="IndexLink"/>
                <w:rFonts w:ascii="楷体" w:hAnsi="楷体" w:cs="楷体" w:hint="eastAsia"/>
                <w:color w:val="000000"/>
                <w:sz w:val="32"/>
                <w:szCs w:val="32"/>
              </w:rPr>
              <w:t>第三章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公路建设</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15774">
            <w:r>
              <w:rPr>
                <w:rStyle w:val="IndexLink"/>
                <w:rFonts w:ascii="楷体" w:hAnsi="楷体" w:cs="楷体" w:hint="eastAsia"/>
                <w:color w:val="000000"/>
                <w:sz w:val="32"/>
                <w:szCs w:val="32"/>
              </w:rPr>
              <w:t xml:space="preserve">第四章 </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公路养护</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9496">
            <w:r>
              <w:rPr>
                <w:rStyle w:val="IndexLink"/>
                <w:rFonts w:ascii="楷体" w:hAnsi="楷体" w:cs="楷体" w:hint="eastAsia"/>
                <w:color w:val="000000"/>
                <w:sz w:val="32"/>
                <w:szCs w:val="32"/>
              </w:rPr>
              <w:t>第五章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路政管理</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22629">
            <w:r>
              <w:rPr>
                <w:rStyle w:val="IndexLink"/>
                <w:rFonts w:ascii="楷体" w:hAnsi="楷体" w:cs="楷体" w:hint="eastAsia"/>
                <w:color w:val="000000"/>
                <w:sz w:val="32"/>
                <w:szCs w:val="32"/>
              </w:rPr>
              <w:t>第六章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资金管理</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24959">
            <w:r>
              <w:rPr>
                <w:rStyle w:val="IndexLink"/>
                <w:rFonts w:ascii="楷体" w:hAnsi="楷体" w:cs="楷体" w:hint="eastAsia"/>
                <w:color w:val="000000"/>
                <w:sz w:val="32"/>
                <w:szCs w:val="32"/>
              </w:rPr>
              <w:t>第七章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法律责任</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31903">
            <w:r>
              <w:rPr>
                <w:rStyle w:val="IndexLink"/>
                <w:rFonts w:ascii="楷体" w:hAnsi="楷体" w:cs="楷体" w:hint="eastAsia"/>
                <w:color w:val="000000"/>
                <w:sz w:val="32"/>
                <w:szCs w:val="32"/>
              </w:rPr>
              <w:t>第八章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 xml:space="preserve"> 附则</w:t>
            </w:r>
          </w:hyperlink>
          <w:r>
            <w:rPr>
              <w:rStyle w:val="IndexLink"/>
              <w:rFonts w:ascii="楷体" w:hAnsi="楷体" w:cs="楷体" w:hint="eastAsia"/>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bookmarkStart w:id="0" w:name="__RefHeading___Toc2803"/>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第一章  总则</w:t>
      </w:r>
      <w:bookmarkEnd w:id="0"/>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为了加强公路的建设和管理，促进公路事业的发展，适应社会主义现代化建设和人民生活的需要，根据《中华人民共和国公路法》（以下简称《公路法》）和有关法律、法规的规定，结合本省实际，制定本条例。</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本条例适用于本省行政区域内从事国道、省道、县道、乡道和村道（高速公路除外），包括公路桥梁、公路隧道和公路渡口的规划、建设、养护、经营、使用和管理活动。</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省、市、县（含县级市、区，下同）交通运输主管部门主管本行政区域内的公路工作，其所属的公路管理机构依照《公路法》和本条例规定行使公路行政管理职责。</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公路受国家保护，任何单位和个人不得破坏、损坏或者非法占用公路、公路用地及公路附属设施。</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县以上交通运输主管部门及其公路管理机构应当认真履行职责，依法做好公路的建设、养护和管理工作，保障公路的完好、安全和畅通。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在公路上设立收费站（卡）收取车辆通行费的，应当严格执行国务院《收费公路管理条例》的规定。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禁止任何单位和个人在公路上非法设卡、收费、罚款和拦截车辆。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第二章  公路规划</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公路规划应当根据国民经济和社会发展以及国防建设的需要编制，与城乡建设发展规划和水路、铁路、航空、管道运输等发展规划相协调。</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公路建设用地规划应当符合土地利用总体规划，贯彻切实保护耕地、节约用地的原则。</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规划和新建村镇、开发区等建筑群，应当避免在公路两侧对应进行，其边缘与公路边沟（截水沟、坡脚护坡道）外缘的最小间距为：国道、省道不少于</w:t>
      </w:r>
      <w:r>
        <w:rPr>
          <w:rFonts w:eastAsia="仿宋" w:cs="仿宋" w:hint="eastAsia" w:ascii="仿宋" w:hAnsi="仿宋"/>
          <w:color w:val="000000"/>
          <w:sz w:val="32"/>
          <w:szCs w:val="32"/>
        </w:rPr>
        <w:t>100</w:t>
      </w:r>
      <w:r>
        <w:rPr>
          <w:rFonts w:ascii="仿宋" w:hAnsi="仿宋" w:cs="仿宋" w:hint="eastAsia" w:eastAsia="仿宋"/>
          <w:color w:val="000000"/>
          <w:sz w:val="32"/>
          <w:szCs w:val="32"/>
        </w:rPr>
        <w:t>米；县道不少于</w:t>
      </w:r>
      <w:r>
        <w:rPr>
          <w:rFonts w:eastAsia="仿宋" w:cs="仿宋" w:hint="eastAsia" w:ascii="仿宋" w:hAnsi="仿宋"/>
          <w:color w:val="000000"/>
          <w:sz w:val="32"/>
          <w:szCs w:val="32"/>
        </w:rPr>
        <w:t>60</w:t>
      </w:r>
      <w:r>
        <w:rPr>
          <w:rFonts w:ascii="仿宋" w:hAnsi="仿宋" w:cs="仿宋" w:hint="eastAsia" w:eastAsia="仿宋"/>
          <w:color w:val="000000"/>
          <w:sz w:val="32"/>
          <w:szCs w:val="32"/>
        </w:rPr>
        <w:t>米；乡道、村道不少于</w:t>
      </w:r>
      <w:r>
        <w:rPr>
          <w:rFonts w:eastAsia="仿宋" w:cs="仿宋" w:hint="eastAsia" w:ascii="仿宋" w:hAnsi="仿宋"/>
          <w:color w:val="000000"/>
          <w:sz w:val="32"/>
          <w:szCs w:val="32"/>
        </w:rPr>
        <w:t>30</w:t>
      </w:r>
      <w:r>
        <w:rPr>
          <w:rFonts w:ascii="仿宋" w:hAnsi="仿宋" w:cs="仿宋" w:hint="eastAsia" w:eastAsia="仿宋"/>
          <w:color w:val="000000"/>
          <w:sz w:val="32"/>
          <w:szCs w:val="32"/>
        </w:rPr>
        <w:t xml:space="preserve">米。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省道、县道、乡道、村道永久性停止使用的，应当按照国务院交通运输主管部门规定的程序核准后作报废处理，并向社会公告。</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交通运输主管部门对废弃的公路应当设立标志。</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自然资源主管部门应当重新确定废弃公路的土地使用性质。 </w:t>
      </w:r>
      <w:bookmarkStart w:id="1" w:name="__RefHeading___Toc15781"/>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第三章  公路建设</w:t>
      </w:r>
      <w:bookmarkEnd w:id="1"/>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公路建设应当按照国家规定的基本建设程序和国家、省有关规定进行，其中县道、乡道、村道建设由县人民政府负责，乡（镇）人民政府和村民委员会在乡道、村道建设中的具体责任由县人民政府确定。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公路用地由县以上人民政府按照下列标准确定：公路两侧边沟（截水沟、坡脚护坡道）外缘起不少于</w:t>
      </w:r>
      <w:r>
        <w:rPr>
          <w:rFonts w:eastAsia="仿宋" w:cs="仿宋" w:hint="eastAsia" w:ascii="仿宋" w:hAnsi="仿宋"/>
          <w:color w:val="000000"/>
          <w:sz w:val="32"/>
          <w:szCs w:val="32"/>
        </w:rPr>
        <w:t>1</w:t>
      </w:r>
      <w:r>
        <w:rPr>
          <w:rFonts w:ascii="仿宋" w:hAnsi="仿宋" w:cs="仿宋" w:hint="eastAsia" w:eastAsia="仿宋"/>
          <w:color w:val="000000"/>
          <w:sz w:val="32"/>
          <w:szCs w:val="32"/>
        </w:rPr>
        <w:t>米范围内的土地，具体用地范围按公路工程技术标准执行。</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公路建筑控制区范围，由省、市、县人民政府根据保障公路运行安全和节约用地的原则以及公路发展的需要，组织交通运输、自然资源等部门按照下列标准划定：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（一）从公路用地外缘起向外的距离，国道不少于</w:t>
      </w:r>
      <w:r>
        <w:rPr>
          <w:rFonts w:eastAsia="仿宋" w:cs="仿宋" w:hint="eastAsia" w:ascii="仿宋" w:hAnsi="仿宋"/>
          <w:color w:val="000000"/>
          <w:sz w:val="32"/>
          <w:szCs w:val="32"/>
        </w:rPr>
        <w:t>20</w:t>
      </w:r>
      <w:r>
        <w:rPr>
          <w:rFonts w:ascii="仿宋" w:hAnsi="仿宋" w:cs="仿宋" w:hint="eastAsia" w:eastAsia="仿宋"/>
          <w:color w:val="000000"/>
          <w:sz w:val="32"/>
          <w:szCs w:val="32"/>
        </w:rPr>
        <w:t>米，省道不少于</w:t>
      </w:r>
      <w:r>
        <w:rPr>
          <w:rFonts w:eastAsia="仿宋" w:cs="仿宋" w:hint="eastAsia" w:ascii="仿宋" w:hAnsi="仿宋"/>
          <w:color w:val="000000"/>
          <w:sz w:val="32"/>
          <w:szCs w:val="32"/>
        </w:rPr>
        <w:t>15</w:t>
      </w:r>
      <w:r>
        <w:rPr>
          <w:rFonts w:ascii="仿宋" w:hAnsi="仿宋" w:cs="仿宋" w:hint="eastAsia" w:eastAsia="仿宋"/>
          <w:color w:val="000000"/>
          <w:sz w:val="32"/>
          <w:szCs w:val="32"/>
        </w:rPr>
        <w:t>米，县道不少于</w:t>
      </w:r>
      <w:r>
        <w:rPr>
          <w:rFonts w:eastAsia="仿宋" w:cs="仿宋" w:hint="eastAsia" w:ascii="仿宋" w:hAnsi="仿宋"/>
          <w:color w:val="000000"/>
          <w:sz w:val="32"/>
          <w:szCs w:val="32"/>
        </w:rPr>
        <w:t>10</w:t>
      </w:r>
      <w:r>
        <w:rPr>
          <w:rFonts w:ascii="仿宋" w:hAnsi="仿宋" w:cs="仿宋" w:hint="eastAsia" w:eastAsia="仿宋"/>
          <w:color w:val="000000"/>
          <w:sz w:val="32"/>
          <w:szCs w:val="32"/>
        </w:rPr>
        <w:t>米，乡道不少于</w:t>
      </w:r>
      <w:r>
        <w:rPr>
          <w:rFonts w:eastAsia="仿宋" w:cs="仿宋" w:hint="eastAsia" w:ascii="仿宋" w:hAnsi="仿宋"/>
          <w:color w:val="000000"/>
          <w:sz w:val="32"/>
          <w:szCs w:val="32"/>
        </w:rPr>
        <w:t>5</w:t>
      </w:r>
      <w:r>
        <w:rPr>
          <w:rFonts w:ascii="仿宋" w:hAnsi="仿宋" w:cs="仿宋" w:hint="eastAsia" w:eastAsia="仿宋"/>
          <w:color w:val="000000"/>
          <w:sz w:val="32"/>
          <w:szCs w:val="32"/>
        </w:rPr>
        <w:t>米，村道不少于</w:t>
      </w:r>
      <w:r>
        <w:rPr>
          <w:rFonts w:eastAsia="仿宋" w:cs="仿宋" w:hint="eastAsia" w:ascii="仿宋" w:hAnsi="仿宋"/>
          <w:color w:val="000000"/>
          <w:sz w:val="32"/>
          <w:szCs w:val="32"/>
        </w:rPr>
        <w:t>3</w:t>
      </w:r>
      <w:r>
        <w:rPr>
          <w:rFonts w:ascii="仿宋" w:hAnsi="仿宋" w:cs="仿宋" w:hint="eastAsia" w:eastAsia="仿宋"/>
          <w:color w:val="000000"/>
          <w:sz w:val="32"/>
          <w:szCs w:val="32"/>
        </w:rPr>
        <w:t>米。法律、行政法规另有规定的，从其规定；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（二）公路弯道内侧、互通立交以及平面交叉道口的建筑控制区范围，根据改作立体交叉、安全视距等要求确定。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公路建筑控制区范围划定后，省、市、县人民政府应当依法向社会公告。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新建公路应当符合国家规定的技术等级的要求。原有不符合最低技术等级要求的等外公路和不符合国家规定技术等级要求的等级公路应当逐步改造为符合国家规定技术等级要求的公路。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公路建设项目依法实行施工许可制度。公路建设项目施工，按照下列规定报请批准：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（一）国家确定的重点公路、国道和省道建设项目施工，由省交通运输主管部门批准；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（二）县道的建设项目施工，由市交通运输主管部门批准；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（三）乡道、村道的建设项目施工，由县交通运输主管部门批准。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公路建设项目施工应当具备下列条件：</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（一）项目已列入公路建设年度计划；</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（二）施工图设计文件已经审批同意；</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（三）建设资金已到位，并经交通运输主管部门确认；</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（四）征用地、环保等手续已经审批，拆迁基本完成；</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（五）施工、工程监理单位已依法确定；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（六）质量监督手续已经审批，保证质量和安全的措施已落实。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承担公路建设项目的设计、施工和工程监理单位，应当按照国家有关规定建立健全质量保证体系，实行质量责任制和保修制度。保修期限法律、法规有规定的，按规定执行；没有规定的，由合同约定。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保修期内发现公路有质量问题的，施工单位应当先行维修、返工；施工单位未在规定期限内维修、返工的，由建设单位组织维修、返工，所需费用由责任方承担。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公路建设必须符合公路工程技术标准。县以上交通运输主管部门应当切实履行公路工程质量管理职责。对经交工验收合格批准试运营的公路或竣工验收合格批准运营的公路发生工程质量事故的，省交通运输主管部门应当及时调查处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改建、维修公路时，施工单位应当按照规定在距离施工地点来车方向安全距离外设置明显、规范的安全警示标志和安全防护设施。</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需要车辆绕行的，应当在绕行路口设置标志；不能绕行的，必须修建临时道路，保证车辆和行人正常通行。需要封闭公路中断交通的，除紧急情况外，应当提前</w:t>
      </w:r>
      <w:r>
        <w:rPr>
          <w:rFonts w:eastAsia="仿宋" w:cs="仿宋" w:hint="eastAsia" w:ascii="仿宋" w:hAnsi="仿宋"/>
          <w:color w:val="000000"/>
          <w:sz w:val="32"/>
          <w:szCs w:val="32"/>
        </w:rPr>
        <w:t>5</w:t>
      </w:r>
      <w:r>
        <w:rPr>
          <w:rFonts w:ascii="仿宋" w:hAnsi="仿宋" w:cs="仿宋" w:hint="eastAsia" w:eastAsia="仿宋"/>
          <w:color w:val="000000"/>
          <w:sz w:val="32"/>
          <w:szCs w:val="32"/>
        </w:rPr>
        <w:t>日向社会公告。</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对未中断交通的施工作业公路，公安机关交通管理部门应当加强交通安全监督检查，维护道路交通秩序。 </w:t>
      </w:r>
      <w:bookmarkStart w:id="2" w:name="__RefHeading___Toc15774"/>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第四章  公路养护</w:t>
      </w:r>
      <w:bookmarkEnd w:id="2"/>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公路养护工作应当按照国家和省交通运输主管部门规定的技术规范和操作规程进行，保证公路、公路桥涵及各类公路附属设施经常处于良好的技术状态。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国道、省道的管理养护工作由省、市交通运输主管部门所属的公路管理机构负责。县人民政府是本地区县道、乡道、村道管理养护的责任主体。县道的养护和乡道、村道的专业化养护由县交通运输主管部门所属的公路管理机构组织实施。乡（镇）人民政府和村民委员会负责乡道、村道的非专业化养护。</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通过省辖市市区的公路路段，由当地人民政府住房城乡建设部门负责管理养护；穿越县人民政府所在地城市市区的公路路段和建制镇的公路路段的管理养护部门，由市人民政府确定。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公路管理机构应当定期对养护的公路桥梁进行检查。需要进行检测的，应当委托具有国家规定资质条件的机构进行检测。</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公路桥梁经检测荷载等级达不到原标准的，应当设置明显的限载标志，并及时进行维修和加固；经检测发现公路桥梁严重损坏影响通行安全的，应当设置禁止通行和绕行标志，并及时采取修复措施。 </w:t>
      </w:r>
      <w:bookmarkStart w:id="3" w:name="__RefHeading___Toc9496"/>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第五章  路政管理</w:t>
      </w:r>
      <w:bookmarkEnd w:id="3"/>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除《公路法》第四十七条第二款和本条例第二十八条第一款规定外，国道、省道的路政管理工作由省交通运输主管部门所属的公路管理机构负责。县交通运输主管部门所属的公路管理机构依法负责本行政区域内县道、乡道、村道路政管理工作，接受省、市交通运输主管部门和路政管理部门的行业管理和业务指导。</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乡（镇）人民政府和村民委员会应当配合公路管理机构做好路政管理工作。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建设单位从事下列活动，其设计方案应当符合公路工程技术标准，施工方案符合保障公路安全、畅通的要求，并事先征得公路管理机构的同意；影响交通安全的，还须征得有关公安机关的同意：</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（一）因修建铁路、机场、电站、通信设施、水利工程和进行其他建设工程需要占用、挖掘公路或者使公路改线的；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（二）跨越、穿越公路修建桥梁、渡槽或者架设、埋设管线、电缆等设施的，以及在公路用地范围内架设、埋设管线、电缆等设施的。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因地下管线设施发生故障需要挖掘公路及公路用地进行紧急抢修的，抢修单位在挖掘公路及公路用地的同时，应当立即通知有关公路管理机构和公安机关交通管理部门，并且在</w:t>
      </w:r>
      <w:r>
        <w:rPr>
          <w:rFonts w:eastAsia="仿宋" w:cs="仿宋" w:hint="eastAsia" w:ascii="仿宋" w:hAnsi="仿宋"/>
          <w:color w:val="000000"/>
          <w:sz w:val="32"/>
          <w:szCs w:val="32"/>
        </w:rPr>
        <w:t>2</w:t>
      </w:r>
      <w:r>
        <w:rPr>
          <w:rFonts w:ascii="仿宋" w:hAnsi="仿宋" w:cs="仿宋" w:hint="eastAsia" w:eastAsia="仿宋"/>
          <w:color w:val="000000"/>
          <w:sz w:val="32"/>
          <w:szCs w:val="32"/>
        </w:rPr>
        <w:t>日内补办紧急挖掘手续。</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jc w:val="both"/>
        <w:textAlignment w:val="auto"/>
        <w:rPr>
          <w:rFonts w:ascii="仿宋" w:hAnsi="仿宋" w:eastAsia="仿宋" w:cs="仿宋" w:hint="eastAsia"/>
          <w:color w:val="000000"/>
          <w:kern w:val="2"/>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w:t>
      </w:r>
      <w:r>
        <w:rPr>
          <w:rFonts w:ascii="仿宋" w:hAnsi="仿宋" w:cs="仿宋" w:hint="eastAsia" w:eastAsia="仿宋"/>
          <w:color w:val="000000"/>
          <w:kern w:val="2"/>
          <w:sz w:val="32"/>
          <w:szCs w:val="32"/>
        </w:rPr>
        <w:t>施工作业单位因工程建设需要占用、挖掘公路，或者跨越、穿越公路架设、增设管线设施的，应当遵守下列规定：</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（一）在公路管理机构批准的路段和时间内施工作业；影响交通安全的，还应当征得公安机关交通主管部门的同意；</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（二）在距离施工作业地点来车方向安全距离处设置明显的安全警示标志，采取防护措施；</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（三）施工作业完毕，应当迅速清除公路上的障碍物，消除安全隐患，经公路管理机构和公安机关交通管理部门验收合格后，及时恢复通行。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铁轮车、履带车和其他可能损害公路路面的机具，不得在公路上行驶。</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农业机械因当地田间作业需要在公路上短距离行驶，可以不受前款限制，但是应当采取安全保护措施。对公路造成损坏的，应当依法按照损坏程度予以补偿。</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超过公路、公路桥梁、公路隧道或者汽车渡船的限载、限高、限宽、限长标准的车辆，不得在有限定标准的公路、公路桥梁上或者公路隧道内行驶，不得使用汽车渡船。</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超过公路或者公路桥梁限载标准的车辆确需行驶的，承运人应当持说明运输货物名称、重量、外廓尺寸和运输的起止地点、运输线路的书面材料和运输车辆的技术档案材料，向公路管理机构提出书面申请，公路管理机构按照下列规定核发《超限运输车辆通行证》：</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（一）跨省、设区的市行政区域运输的，由省公路管理机构核发；</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（二）跨县、区行政区域运输的，由设区的市公路管理机构核发。</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经批准进行超载运输的单位应当按照要求采取有效防护措施，车辆驾驶人员应当随车携带《超限运输车辆通行证》。运载不可解体的超限物品的，应当按照公路管理机构指定的时间、路线、时速行驶，并悬挂明显标志。影响交通安全的，应当按照公安机关交通管理部门指定的时间、路线、速度行驶，悬挂明显标志。</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不得涂改、伪造、租借、转让、超期限使用《超限运输车辆通行证》。</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经省人民政府批准，省交通运输主管部门可以在公路上设置超限运输检测装置，对运输车辆进行超限检测。</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公路管理机构对超高、超宽、超长以及未经批准超载的车辆应当按照有关规定消除超限行为后方可准许继续行驶。公路管理机构应当为超限车辆提供消除超限行为的场地。</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公安机关交通管理部门应当支持、配合公路管理机构做好消除超限行为的工作。</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公路路政监督检查人员检测超限运输车辆不得影响其他车辆正常通行。</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在公路、公路用地范围内设置广告、标牌等非公路标志的，应当经公路管理机构批准，并按照设置广告、标牌的有关规定办理审批手续。不得利用公路交通安全设施、交通标志和行道树设置广告。</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在公路上增设平面交叉道口，应当事先向县以上公路管理机构提交申请书和设计图纸或者平面布置图，经批准，按照国家有关规定办理相应手续后方可建设。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公路、公路用地范围内禁止下列行为：</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（一）设置路障、棚屋、摊点、加油站以及维修、清洗、停放车辆场点；</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（二）填塞、挖掘排水沟，在公路桥（涵）或者排水沟筑坝、设置闸门；</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（三）在公路桥梁设置输送易燃、易爆、有毒气体和液体的管道；</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（四）采石、取土、挖砂、烧窑、制坯；</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（五）沤肥、打场、晒物、养殖、种植农产品；</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（六）排放污水、倾倒堆放垃圾、淤泥、杂物或者其他非公路养护施工材料；</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（七）其他损坏、污染公路和影响公路畅通的行为。</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除公路防护、养护需要的以外，禁止在公路两侧的建筑控制区内修建建筑物和地面构筑物；在公路建筑控制区内先于公路建成的建筑物和地面构筑物，不得扩建；需要在建筑控制区内埋设管线、电缆等设施的，应当事先经公路管理机构批准。</w:t>
      </w:r>
      <w:bookmarkStart w:id="4" w:name="__RefHeading___Toc22629"/>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第六章  资金管理</w:t>
      </w:r>
      <w:bookmarkEnd w:id="4"/>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公路建设资金通过下列渠道和方式筹集：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（一）财政拨款，包括依法征税筹集的公路建设专项资金转为的财政拨款；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（二）依法向国内外金融机构或者外国政府贷款；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（三）国内外经济组织的投资；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（四）开发、经营公路的公司依法发行股票、公司债券；</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（五）依法出让公路收费权的收入；</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（六）企业和个人自愿集资；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（七）法律或者国务院规定的其他方式。</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公路养护资金按照国家有关规定筹集。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省人民政府筹集和省财政拨款的公路建设、养护资金由省交通运输主管部门根据公路建设、养护项目投资计划和年度预算，综合平衡，统筹安排，专款专用。</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列入省年度预算的国道、省道的建设、管理养护资金，统一由省财政部门经省交通运输主管部门拨付公路管理机构。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县道、乡道、村道建设和管理养护资金的筹集和拨付，按照省人民政府有关规定执行。</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各级人民政府筹集的和财政拨款的公路建设、养护资金的使用，应当接受财政部门的监督。审计部门要定期对公路建设、养护资金使用情况进行审计。</w:t>
      </w:r>
      <w:bookmarkStart w:id="5" w:name="__RefHeading___Toc24959"/>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第七章  法律责任</w:t>
      </w:r>
      <w:bookmarkEnd w:id="5"/>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违反本条例第十三条规定，未经批准擅自施工的，交通运输主管部门可以责令停止施工，并可以处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违反本条例第二十三条规定，有下列行为之一的，由公路管理机构责令停止违法行为，并按照下列规定予以罚款：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（一）擅自占用、挖掘公路的，可以处</w:t>
      </w:r>
      <w:r>
        <w:rPr>
          <w:rFonts w:eastAsia="仿宋" w:cs="仿宋" w:hint="eastAsia" w:ascii="仿宋" w:hAnsi="仿宋"/>
          <w:color w:val="000000"/>
          <w:sz w:val="32"/>
          <w:szCs w:val="32"/>
        </w:rPr>
        <w:t>3000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（二）擅自修建桥梁、渡槽或者架设、埋设管线、电缆等设施的，可以处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第四十条 </w:t>
      </w:r>
      <w:r>
        <w:rPr>
          <w:rFonts w:ascii="仿宋" w:hAnsi="仿宋" w:cs="仿宋" w:hint="eastAsia" w:eastAsia="仿宋"/>
          <w:color w:val="000000"/>
          <w:sz w:val="32"/>
          <w:szCs w:val="32"/>
        </w:rPr>
        <w:t>有下列违法行为之一的，由公路管理机构责令停止违法行为，并按照下列规定予以罚款：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（一）违反本条例第二十五条规定，铁轮车、履带车和其他可能损害路面的机具擅自在公路上行驶的，可以处</w:t>
      </w:r>
      <w:r>
        <w:rPr>
          <w:rFonts w:eastAsia="仿宋" w:cs="仿宋" w:hint="eastAsia" w:ascii="仿宋" w:hAnsi="仿宋"/>
          <w:color w:val="000000"/>
          <w:sz w:val="32"/>
          <w:szCs w:val="32"/>
        </w:rPr>
        <w:t>500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（二）违反本条例第二十六条规定，在公路上擅自超限行驶的，可以处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违反本条例第二十九条规定，擅自在公路、公路用地范围内设置广告、标牌等非公路标志的，由公路管理机构责令限期拆除，可以处</w:t>
      </w:r>
      <w:r>
        <w:rPr>
          <w:rFonts w:eastAsia="仿宋" w:cs="仿宋" w:hint="eastAsia" w:ascii="仿宋" w:hAnsi="仿宋"/>
          <w:color w:val="000000"/>
          <w:sz w:val="32"/>
          <w:szCs w:val="32"/>
        </w:rPr>
        <w:t>2000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违反本条例第三十条规定，擅自增设道口的，由公路管理机构责令恢复原状，并按照下列规定予以罚款：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（一）在国道上增设平面交叉道口的，处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（二）在省道上增设平面交叉道口的，处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4</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（三）在县道上增设平面交叉道口的，处</w:t>
      </w:r>
      <w:r>
        <w:rPr>
          <w:rFonts w:eastAsia="仿宋" w:cs="仿宋" w:hint="eastAsia" w:ascii="仿宋" w:hAnsi="仿宋"/>
          <w:color w:val="000000"/>
          <w:sz w:val="32"/>
          <w:szCs w:val="32"/>
        </w:rPr>
        <w:t>3000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（四）在乡道上增设平面交叉道口的，处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（五）在村道上增设平面交叉道口的，处</w:t>
      </w:r>
      <w:r>
        <w:rPr>
          <w:rFonts w:eastAsia="仿宋" w:cs="仿宋" w:hint="eastAsia" w:ascii="仿宋" w:hAnsi="仿宋"/>
          <w:color w:val="000000"/>
          <w:sz w:val="32"/>
          <w:szCs w:val="32"/>
        </w:rPr>
        <w:t>500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1</w:t>
      </w:r>
      <w:r>
        <w:rPr>
          <w:rFonts w:ascii="仿宋" w:hAnsi="仿宋" w:cs="仿宋" w:hint="eastAsia" w:eastAsia="仿宋"/>
          <w:color w:val="000000"/>
          <w:sz w:val="32"/>
          <w:szCs w:val="32"/>
        </w:rPr>
        <w:t xml:space="preserve">万元以下罚款。 </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违反本条例第三十一条规定，造成路面损坏、污染或者影响公路畅通的，由公路管理机构责令停止违法行为，可以处</w:t>
      </w:r>
      <w:r>
        <w:rPr>
          <w:rFonts w:eastAsia="仿宋" w:cs="仿宋" w:hint="eastAsia" w:ascii="仿宋" w:hAnsi="仿宋"/>
          <w:color w:val="000000"/>
          <w:sz w:val="32"/>
          <w:szCs w:val="32"/>
        </w:rPr>
        <w:t>200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违反本条例第三十二条规定，有下列行为之一的，由公路管理机构责令限期拆除，并按照下列规定予以罚款：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（一）在公路建筑控制区内修建建筑物、地面构筑物的，可以处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（二）擅自在公路建筑控制区内埋设管线、电缆等设施的，可以处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对公路造成损害的，当事人应当向公路管理机构缴纳赔（补）偿费。赔（补）偿费标准由省交通运输主管部门会同省财政、发展改革部门制定。赔（补）偿程序及管理依照交通部《路政管理规定》实施。</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在公路上行驶的车辆对公路造成较大损害的，责任人必须立即停车，保护现场，及时报告公路管理机构，接受公路管理机构的调查、处理后方得驶离。</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责任人在履行处理决定前，应当将其车辆停放在公路管理机构指定的地点。责任人拒绝将车辆停放在指定地点，公路管理机构可以暂扣其车辆。暂扣车辆的，应当签发由省交通运输主管部门统一制发的专用通知书；公路管理机构应当妥善保管停放在其指定地点的车辆和暂扣车辆，并不得使用。调查、处理完毕后，应当立即放行车辆。</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第四十七条 </w:t>
      </w:r>
      <w:r>
        <w:rPr>
          <w:rFonts w:ascii="仿宋" w:hAnsi="仿宋" w:cs="仿宋" w:hint="eastAsia" w:eastAsia="仿宋"/>
          <w:color w:val="000000"/>
          <w:sz w:val="32"/>
          <w:szCs w:val="32"/>
        </w:rPr>
        <w:t xml:space="preserve"> 承担公路建设项目的设计、施工和工程监理单位，未依照有关法律、法规、规章以及公路工程技术标准的要求和合同约定进行设计、施工和监理，造成公路工程质量事故的，依法追究相关单位和人员的责任。</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第四十八条</w:t>
      </w:r>
      <w:r>
        <w:rPr>
          <w:rFonts w:ascii="仿宋" w:hAnsi="仿宋" w:cs="仿宋" w:hint="eastAsia" w:eastAsia="仿宋"/>
          <w:color w:val="000000"/>
          <w:sz w:val="32"/>
          <w:szCs w:val="32"/>
        </w:rPr>
        <w:t xml:space="preserve">  因交通运输主管部门和公路管理机构及其工作人员的责任，致使在公路上通行的人员、车辆及其他财产遭受损失的，负有相关责任的部门、机构应当依法予以赔偿。</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xml:space="preserve">  交通运输主管部门、公路管理机构的工作人员有下列行为之一的，由所在单位或者上级主管部门依法给予行政处分；构成犯罪的，依法追究刑事责任：</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（一）在监督管理工程质量和工程安全中不依法履行职责的；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（二）截留、挤占、挪用公路专项资金的；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（三）擅自使用停放和暂扣车辆或者由于管理不善致使停放和暂扣车辆严重受损或者灭失的；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（四）打击、陷害、报复控告人或者检举人的；</w:t>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（五）其他徇私舞弊、滥用职权、玩忽职守的。</w:t>
      </w:r>
      <w:bookmarkStart w:id="6" w:name="__RefHeading___Toc31903"/>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第八章  附则</w:t>
      </w:r>
      <w:bookmarkEnd w:id="6"/>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2006</w:t>
      </w:r>
      <w:r>
        <w:rPr>
          <w:rFonts w:ascii="仿宋" w:hAnsi="仿宋" w:cs="仿宋" w:hint="eastAsia" w:eastAsia="仿宋"/>
          <w:color w:val="000000"/>
          <w:sz w:val="32"/>
          <w:szCs w:val="32"/>
        </w:rPr>
        <w:t>年</w:t>
      </w:r>
      <w:r>
        <w:rPr>
          <w:rFonts w:eastAsia="仿宋" w:cs="仿宋" w:hint="eastAsia" w:ascii="仿宋" w:hAnsi="仿宋"/>
          <w:color w:val="000000"/>
          <w:sz w:val="32"/>
          <w:szCs w:val="32"/>
        </w:rPr>
        <w:t>10</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1986</w:t>
      </w:r>
      <w:r>
        <w:rPr>
          <w:rFonts w:ascii="仿宋" w:hAnsi="仿宋" w:cs="仿宋" w:hint="eastAsia" w:eastAsia="仿宋"/>
          <w:color w:val="000000"/>
          <w:sz w:val="32"/>
          <w:szCs w:val="32"/>
        </w:rPr>
        <w:t>年</w:t>
      </w:r>
      <w:r>
        <w:rPr>
          <w:rFonts w:eastAsia="仿宋" w:cs="仿宋" w:hint="eastAsia" w:ascii="仿宋" w:hAnsi="仿宋"/>
          <w:color w:val="000000"/>
          <w:sz w:val="32"/>
          <w:szCs w:val="32"/>
        </w:rPr>
        <w:t>9</w:t>
      </w:r>
      <w:r>
        <w:rPr>
          <w:rFonts w:ascii="仿宋" w:hAnsi="仿宋" w:cs="仿宋" w:hint="eastAsia" w:eastAsia="仿宋"/>
          <w:color w:val="000000"/>
          <w:sz w:val="32"/>
          <w:szCs w:val="32"/>
        </w:rPr>
        <w:t>月</w:t>
      </w:r>
      <w:r>
        <w:rPr>
          <w:rFonts w:eastAsia="仿宋" w:cs="仿宋" w:hint="eastAsia" w:ascii="仿宋" w:hAnsi="仿宋"/>
          <w:color w:val="000000"/>
          <w:sz w:val="32"/>
          <w:szCs w:val="32"/>
        </w:rPr>
        <w:t>20</w:t>
      </w:r>
      <w:r>
        <w:rPr>
          <w:rFonts w:ascii="仿宋" w:hAnsi="仿宋" w:cs="仿宋" w:hint="eastAsia" w:eastAsia="仿宋"/>
          <w:color w:val="000000"/>
          <w:sz w:val="32"/>
          <w:szCs w:val="32"/>
        </w:rPr>
        <w:t>日辽宁省第六届人民代表大会常务委员会第二十二次会议通过的《辽宁省公路管理条例》同时废止。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33" behindDoc="1" locked="0" layoutInCell="0" allowOverlap="1">
              <wp:simplePos x="0" y="0"/>
              <wp:positionH relativeFrom="margin">
                <wp:align>outside</wp:align>
              </wp:positionH>
              <wp:positionV relativeFrom="paragraph">
                <wp:posOffset>-21590</wp:posOffset>
              </wp:positionV>
              <wp:extent cx="663575" cy="504190"/>
              <wp:effectExtent l="0" t="0" r="0" b="0"/>
              <wp:wrapNone/>
              <wp:docPr id="2" name="Frame1"/>
              <a:graphic xmlns:a="http://schemas.openxmlformats.org/drawingml/2006/main">
                <a:graphicData uri="http://schemas.microsoft.com/office/word/2010/wordprocessingShape">
                  <wps:wsp>
                    <wps:cNvSpPr txBox="1"/>
                    <wps:spPr>
                      <a:xfrm>
                        <a:off x="0" y="0"/>
                        <a:ext cx="6635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16</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2.25pt;height:39.7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16</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character" w:styleId="Style13">
    <w:name w:val="默认段落字体"/>
    <w:qFormat/>
    <w:rPr/>
  </w:style>
  <w:style w:type="character" w:styleId="PageNumber">
    <w:name w:val="page number"/>
    <w:basedOn w:val="Style13"/>
    <w:qFormat/>
    <w:rPr/>
  </w:style>
  <w:style w:type="character" w:styleId="bjh-p">
    <w:name w:val="bjh-p"/>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Char1">
    <w:name w:val="Char1"/>
    <w:basedOn w:val="Normal"/>
    <w:qFormat/>
    <w:pPr/>
    <w:rPr/>
  </w:style>
  <w:style w:type="paragraph" w:styleId="NormalWeb">
    <w:name w:val="Normal (Web)"/>
    <w:basedOn w:val="Normal"/>
    <w:qFormat/>
    <w:pPr>
      <w:widowControl/>
      <w:spacing w:before="100" w:after="100"/>
      <w:jc w:val="start"/>
    </w:pPr>
    <w:rPr>
      <w:rFonts w:ascii="宋体" w:hAnsi="宋体" w:eastAsia="宋体" w:cs="宋体"/>
      <w:kern w:val="0"/>
      <w:sz w:val="24"/>
      <w:szCs w:val="24"/>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100" w:after="100"/>
      <w:jc w:val="start"/>
    </w:pPr>
    <w:rPr>
      <w:rFonts w:ascii="宋体" w:hAnsi="宋体" w:cs="宋体"/>
      <w:kern w:val="0"/>
      <w:sz w:val="24"/>
      <w:szCs w:val="24"/>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1">
    <w:name w:val="普通(网站) New New"/>
    <w:basedOn w:val="NewNewNewNewNewNewNew"/>
    <w:qFormat/>
    <w:pPr>
      <w:pBdr/>
      <w:spacing w:before="0" w:after="0"/>
      <w:ind w:hanging="0" w:start="0" w:end="0"/>
      <w:jc w:val="start"/>
    </w:pPr>
    <w:rPr>
      <w:kern w:val="0"/>
      <w:sz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湖人进季后赛了吗</cp:lastModifiedBy>
  <cp:lastPrinted>2020-05-12T16:39:00Z</cp:lastPrinted>
  <dcterms:modified xsi:type="dcterms:W3CDTF">2021-08-11T17:58:09Z</dcterms:modified>
  <cp:revision>1</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246A910C31EF40BEAFE502E75A860052</vt:lpwstr>
  </property>
  <property fmtid="{D5CDD505-2E9C-101B-9397-08002B2CF9AE}" pid="3" name="KSOProductBuildVer">
    <vt:lpwstr>2052-11.1.0.10700</vt:lpwstr>
  </property>
</Properties>
</file>