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60"/>
        <w:rPr>
          <w:rFonts w:ascii="宋体" w:hAnsi="宋体"/>
          <w:sz w:val="32"/>
          <w:szCs w:val="32"/>
        </w:rPr>
      </w:pPr>
      <w:r>
        <w:rPr>
          <w:rFonts w:ascii="宋体" w:hAnsi="宋体"/>
          <w:sz w:val="32"/>
          <w:szCs w:val="32"/>
        </w:rPr>
      </w:r>
    </w:p>
    <w:p>
      <w:pPr>
        <w:pStyle w:val="Normal"/>
        <w:spacing w:lineRule="exact" w:line="560"/>
        <w:rPr>
          <w:rFonts w:ascii="宋体" w:hAnsi="宋体"/>
          <w:sz w:val="32"/>
          <w:szCs w:val="32"/>
        </w:rPr>
      </w:pPr>
      <w:r>
        <w:rPr>
          <w:rFonts w:ascii="宋体" w:hAnsi="宋体"/>
          <w:sz w:val="32"/>
          <w:szCs w:val="32"/>
        </w:rPr>
      </w:r>
    </w:p>
    <w:p>
      <w:pPr>
        <w:pStyle w:val="Normal"/>
        <w:spacing w:lineRule="exact" w:line="560"/>
        <w:jc w:val="center"/>
        <w:rPr>
          <w:rFonts w:ascii="宋体" w:hAnsi="宋体" w:cs="宋体"/>
          <w:b/>
          <w:sz w:val="44"/>
          <w:szCs w:val="44"/>
        </w:rPr>
      </w:pPr>
      <w:r>
        <w:rPr>
          <w:rFonts w:ascii="宋体" w:hAnsi="宋体" w:cs="宋体" w:hint="eastAsia"/>
          <w:b/>
          <w:sz w:val="44"/>
          <w:szCs w:val="44"/>
        </w:rPr>
        <w:t>本溪满族自治县人民代表大会关于</w:t>
      </w:r>
    </w:p>
    <w:p>
      <w:pPr>
        <w:pStyle w:val="Normal"/>
        <w:spacing w:lineRule="exact" w:line="560"/>
        <w:jc w:val="center"/>
        <w:rPr>
          <w:rFonts w:ascii="宋体" w:hAnsi="宋体" w:cs="宋体"/>
          <w:b/>
          <w:sz w:val="44"/>
          <w:szCs w:val="44"/>
        </w:rPr>
      </w:pPr>
      <w:r>
        <w:rPr>
          <w:rFonts w:ascii="宋体" w:hAnsi="宋体" w:cs="宋体" w:hint="eastAsia"/>
          <w:b/>
          <w:sz w:val="44"/>
          <w:szCs w:val="44"/>
        </w:rPr>
        <w:t>修订《本溪满族自治县河道管理条例》</w:t>
      </w:r>
    </w:p>
    <w:p>
      <w:pPr>
        <w:pStyle w:val="Normal"/>
        <w:spacing w:lineRule="exact" w:line="560"/>
        <w:jc w:val="center"/>
        <w:rPr>
          <w:rFonts w:ascii="宋体" w:hAnsi="宋体" w:cs="宋体"/>
          <w:b/>
          <w:sz w:val="44"/>
          <w:szCs w:val="44"/>
        </w:rPr>
      </w:pPr>
      <w:r>
        <w:rPr>
          <w:rFonts w:ascii="宋体" w:hAnsi="宋体" w:cs="宋体" w:hint="eastAsia"/>
          <w:b/>
          <w:sz w:val="44"/>
          <w:szCs w:val="44"/>
        </w:rPr>
        <w:t>的决定</w:t>
      </w:r>
    </w:p>
    <w:p>
      <w:pPr>
        <w:pStyle w:val="Normal"/>
        <w:spacing w:lineRule="exact" w:line="560"/>
        <w:jc w:val="center"/>
        <w:rPr>
          <w:rFonts w:ascii="楷体_GB2312" w:hAnsi="楷体_GB2312" w:eastAsia="楷体_GB2312" w:cs="楷体_GB2312"/>
          <w:sz w:val="32"/>
          <w:szCs w:val="32"/>
        </w:rPr>
      </w:pPr>
      <w:r>
        <w:rPr>
          <w:rFonts w:ascii="楷体_GB2312" w:hAnsi="楷体_GB2312" w:cs="楷体_GB2312" w:hint="eastAsia" w:eastAsia="楷体_GB2312"/>
          <w:sz w:val="32"/>
          <w:szCs w:val="32"/>
        </w:rPr>
        <w:t>（</w:t>
      </w:r>
      <w:r>
        <w:rPr>
          <w:rFonts w:eastAsia="楷体_GB2312" w:cs="楷体_GB2312" w:ascii="楷体_GB2312" w:hAnsi="楷体_GB2312"/>
          <w:sz w:val="32"/>
          <w:szCs w:val="32"/>
        </w:rPr>
        <w:t>2020</w:t>
      </w:r>
      <w:r>
        <w:rPr>
          <w:rFonts w:ascii="楷体_GB2312" w:hAnsi="楷体_GB2312" w:cs="楷体_GB2312" w:hint="eastAsia" w:eastAsia="楷体_GB2312"/>
          <w:sz w:val="32"/>
          <w:szCs w:val="32"/>
        </w:rPr>
        <w:t>年</w:t>
      </w:r>
      <w:r>
        <w:rPr>
          <w:rFonts w:eastAsia="楷体_GB2312" w:cs="楷体_GB2312" w:ascii="楷体_GB2312" w:hAnsi="楷体_GB2312"/>
          <w:sz w:val="32"/>
          <w:szCs w:val="32"/>
        </w:rPr>
        <w:t>12</w:t>
      </w:r>
      <w:r>
        <w:rPr>
          <w:rFonts w:ascii="楷体_GB2312" w:hAnsi="楷体_GB2312" w:cs="楷体_GB2312" w:hint="eastAsia" w:eastAsia="楷体_GB2312"/>
          <w:sz w:val="32"/>
          <w:szCs w:val="32"/>
        </w:rPr>
        <w:t>月</w:t>
      </w:r>
      <w:r>
        <w:rPr>
          <w:rFonts w:eastAsia="楷体_GB2312" w:cs="楷体_GB2312" w:ascii="楷体_GB2312" w:hAnsi="楷体_GB2312"/>
          <w:sz w:val="32"/>
          <w:szCs w:val="32"/>
        </w:rPr>
        <w:t>2</w:t>
      </w:r>
      <w:r>
        <w:rPr>
          <w:rFonts w:eastAsia="楷体_GB2312" w:cs="楷体_GB2312" w:hint="eastAsia" w:ascii="楷体_GB2312" w:hAnsi="楷体_GB2312"/>
          <w:sz w:val="32"/>
          <w:szCs w:val="32"/>
        </w:rPr>
        <w:t>5</w:t>
      </w:r>
      <w:r>
        <w:rPr>
          <w:rFonts w:ascii="楷体_GB2312" w:hAnsi="楷体_GB2312" w:cs="楷体_GB2312" w:hint="eastAsia" w:eastAsia="楷体_GB2312"/>
          <w:sz w:val="32"/>
          <w:szCs w:val="32"/>
        </w:rPr>
        <w:t>日本溪满族自治县第七届人民代表大会</w:t>
      </w:r>
    </w:p>
    <w:p>
      <w:pPr>
        <w:pStyle w:val="Normal"/>
        <w:spacing w:lineRule="exact" w:line="560"/>
        <w:jc w:val="center"/>
        <w:rPr>
          <w:rFonts w:ascii="楷体" w:hAnsi="楷体" w:eastAsia="楷体" w:cs="楷体"/>
          <w:sz w:val="32"/>
          <w:szCs w:val="32"/>
        </w:rPr>
      </w:pPr>
      <w:r>
        <w:rPr>
          <w:rFonts w:ascii="楷体_GB2312" w:hAnsi="楷体_GB2312" w:cs="楷体_GB2312" w:hint="eastAsia" w:eastAsia="楷体_GB2312"/>
          <w:sz w:val="32"/>
          <w:szCs w:val="32"/>
        </w:rPr>
        <w:t>第四次会议通过）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宋体" w:hAnsi="宋体" w:eastAsia="楷体" w:cs="宋体"/>
          <w:sz w:val="32"/>
          <w:szCs w:val="32"/>
        </w:rPr>
      </w:pPr>
      <w:r>
        <w:rPr>
          <w:rFonts w:eastAsia="楷体" w:cs="宋体" w:ascii="宋体" w:hAnsi="宋体"/>
          <w:sz w:val="32"/>
          <w:szCs w:val="32"/>
        </w:rPr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本溪满族自治县第七届人民代表大会第四次会议决定对《本溪满族自治县河道管理条例》作出修订，修订的主要内容如下：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黑体" w:hAnsi="黑体" w:eastAsia="黑体" w:cs="仿宋_GB2312"/>
          <w:sz w:val="32"/>
          <w:szCs w:val="32"/>
        </w:rPr>
      </w:pPr>
      <w:r>
        <w:rPr>
          <w:rFonts w:ascii="黑体" w:hAnsi="黑体" w:cs="仿宋_GB2312" w:hint="eastAsia" w:eastAsia="黑体"/>
          <w:sz w:val="32"/>
          <w:szCs w:val="32"/>
        </w:rPr>
        <w:t>一、关于河道采砂的管理问题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一是除实行河道采砂统一规划外，河道采砂实行年度计划制度，未列入采砂年度计划的河流（河段），禁止一切经营性采砂行为（第十九条）；二是对取得河道采砂权的单位或者个人，由县水行政主管部门核发河道采砂许可证（第二十条）；三是为约束采砂单位和个人采砂行为，要求采砂单位和个人交纳保证金，并规定了保证金的收取标准及储存方式（第二十一条）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黑体" w:hAnsi="黑体" w:eastAsia="黑体" w:cs="仿宋_GB2312"/>
          <w:sz w:val="32"/>
          <w:szCs w:val="32"/>
        </w:rPr>
      </w:pPr>
      <w:r>
        <w:rPr>
          <w:rFonts w:ascii="黑体" w:hAnsi="黑体" w:cs="仿宋_GB2312" w:hint="eastAsia" w:eastAsia="黑体"/>
          <w:sz w:val="32"/>
          <w:szCs w:val="32"/>
        </w:rPr>
        <w:t>二、关于执法主体问题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本《条例》第五条明确了县水行政主管部门主管全县的河道管理保护工作。县财政、自然资源、林草、公安、农业农村、生态环境、住建、交通及其他有关部门在各自的职责范围内，依法做好河道管理保护工作。县行政区域内森林公园、风景名胜区、自然保护区、饮用水水源保护区范围内的河道，由县水行政主管部门负责管理保护工作。河道属地的乡镇（街道）负责本行政区域内的河道管理保护工作。同时，村民委员会应当做好河道的管理保护工作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黑体" w:hAnsi="黑体" w:eastAsia="黑体" w:cs="仿宋_GB2312"/>
          <w:sz w:val="32"/>
          <w:szCs w:val="32"/>
        </w:rPr>
      </w:pPr>
      <w:r>
        <w:rPr>
          <w:rFonts w:ascii="黑体" w:hAnsi="黑体" w:cs="仿宋_GB2312" w:hint="eastAsia" w:eastAsia="黑体"/>
          <w:sz w:val="32"/>
          <w:szCs w:val="32"/>
        </w:rPr>
        <w:t>三、关于河道资源开发利用问题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近年来，部分乡镇（街道），村组出现了越权发包、拍卖、转让河道资源现象，为规范河道资源的管理和保护，杜绝此行为的再次发生。本《条例》第八条规定县河道资源属于国家所有，由县政府依法发包、拍卖、转让河道资源，有乡镇（街道），村组以及其他组织违法发包河道资源的，县水行政主管部门应依法纠正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本决定自省人大常委会通过后实施。</w:t>
      </w:r>
    </w:p>
    <w:p>
      <w:pPr>
        <w:pStyle w:val="Normal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《本溪满族自治县河道管理条例（修订）》根据本决定作相应修改，重新公布。</w:t>
      </w:r>
    </w:p>
    <w:sectPr>
      <w:footerReference w:type="default" r:id="rId2"/>
      <w:type w:val="nextPage"/>
      <w:pgSz w:w="11906" w:h="16838"/>
      <w:pgMar w:left="1588" w:right="1474" w:gutter="0" w:header="0" w:top="2098" w:footer="1644" w:bottom="1927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charset w:val="86"/>
    <w:family w:val="auto"/>
    <w:pitch w:val="default"/>
  </w:font>
  <w:font w:name="楷体">
    <w:charset w:val="86"/>
    <w:family w:val="auto"/>
    <w:pitch w:val="default"/>
  </w:font>
  <w:font w:name="仿宋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90170" cy="21717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" cy="2171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0" w:firstLine="0" w:startChars="100" w:endChars="100"/>
                            <w:rPr>
                              <w:rStyle w:val="PageNumber"/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1pt;height:17.1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0" w:firstLine="0" w:startChars="100" w:endChars="100"/>
                      <w:rPr>
                        <w:rStyle w:val="PageNumber"/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hi-I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qFormat/>
    <w:rPr>
      <w:rFonts w:cs="Times New Roman"/>
    </w:rPr>
  </w:style>
  <w:style w:type="character" w:styleId="CharChar">
    <w:name w:val="页脚 Char Char"/>
    <w:basedOn w:val="Style14"/>
    <w:qFormat/>
    <w:rPr>
      <w:rFonts w:cs="Times New Roman"/>
      <w:sz w:val="18"/>
      <w:szCs w:val="18"/>
    </w:rPr>
  </w:style>
  <w:style w:type="character" w:styleId="CharChar1">
    <w:name w:val="页眉 Char Char"/>
    <w:basedOn w:val="Style14"/>
    <w:qFormat/>
    <w:rPr>
      <w:rFonts w:cs="Times New Roman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cs="Times New Roman"/>
      <w:sz w:val="18"/>
      <w:szCs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</w:pPr>
    <w:rPr>
      <w:rFonts w:cs="Times New Roman"/>
      <w:sz w:val="18"/>
      <w:szCs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1440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2021-06-21T16:20:00Z</dcterms:created>
  <dc:creator>Lenovo</dc:creator>
  <dc:description/>
  <dc:language>en-US</dc:language>
  <cp:lastModifiedBy/>
  <dcterms:modified xsi:type="dcterms:W3CDTF">2021-08-12T15:32:57Z</dcterms:modified>
  <cp:revision>0</cp:revision>
  <dc:subject/>
  <dc:title>本溪满族自治县人民代表大会关于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2052-8.1.0.3199</vt:lpwstr>
  </property>
</Properties>
</file>